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E899" w14:textId="146F2C1F" w:rsidR="00536AB1" w:rsidRDefault="00536AB1"/>
    <w:tbl>
      <w:tblPr>
        <w:tblStyle w:val="TableGrid"/>
        <w:tblpPr w:leftFromText="180" w:rightFromText="180" w:vertAnchor="text" w:tblpX="-34" w:tblpY="1"/>
        <w:tblOverlap w:val="never"/>
        <w:tblW w:w="5028" w:type="pct"/>
        <w:tblLayout w:type="fixed"/>
        <w:tblLook w:val="04A0" w:firstRow="1" w:lastRow="0" w:firstColumn="1" w:lastColumn="0" w:noHBand="0" w:noVBand="1"/>
      </w:tblPr>
      <w:tblGrid>
        <w:gridCol w:w="1674"/>
        <w:gridCol w:w="1104"/>
        <w:gridCol w:w="1351"/>
        <w:gridCol w:w="1241"/>
        <w:gridCol w:w="2205"/>
        <w:gridCol w:w="1464"/>
        <w:gridCol w:w="1559"/>
        <w:gridCol w:w="1701"/>
        <w:gridCol w:w="1276"/>
        <w:gridCol w:w="2126"/>
      </w:tblGrid>
      <w:tr w:rsidR="00536AB1" w:rsidRPr="00E626CA" w14:paraId="5EFFE90B" w14:textId="77777777" w:rsidTr="00473F02">
        <w:trPr>
          <w:cantSplit/>
          <w:tblHeader/>
        </w:trPr>
        <w:tc>
          <w:tcPr>
            <w:tcW w:w="1674" w:type="dxa"/>
            <w:vMerge w:val="restar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7D8AE9E1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Business Process</w:t>
            </w:r>
          </w:p>
        </w:tc>
        <w:tc>
          <w:tcPr>
            <w:tcW w:w="1104" w:type="dxa"/>
            <w:vMerge w:val="restart"/>
            <w:tcBorders>
              <w:top w:val="single" w:sz="4" w:space="0" w:color="943634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553B54B3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Likelihood</w:t>
            </w:r>
          </w:p>
        </w:tc>
        <w:tc>
          <w:tcPr>
            <w:tcW w:w="1351" w:type="dxa"/>
            <w:vMerge w:val="restart"/>
            <w:tcBorders>
              <w:top w:val="single" w:sz="4" w:space="0" w:color="943634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602D2986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Consequence</w:t>
            </w:r>
          </w:p>
        </w:tc>
        <w:tc>
          <w:tcPr>
            <w:tcW w:w="1241" w:type="dxa"/>
            <w:vMerge w:val="restart"/>
            <w:tcBorders>
              <w:top w:val="single" w:sz="4" w:space="0" w:color="943634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3F9ED2FF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Inherent Risk Rating</w:t>
            </w:r>
          </w:p>
        </w:tc>
        <w:tc>
          <w:tcPr>
            <w:tcW w:w="2205" w:type="dxa"/>
            <w:vMerge w:val="restart"/>
            <w:tcBorders>
              <w:top w:val="single" w:sz="4" w:space="0" w:color="943634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4B1147E5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Business Process Responsibility</w:t>
            </w:r>
          </w:p>
        </w:tc>
        <w:tc>
          <w:tcPr>
            <w:tcW w:w="3023" w:type="dxa"/>
            <w:gridSpan w:val="2"/>
            <w:tcBorders>
              <w:top w:val="single" w:sz="4" w:space="0" w:color="943634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70FFEC10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Minimum #</w:t>
            </w:r>
          </w:p>
        </w:tc>
        <w:tc>
          <w:tcPr>
            <w:tcW w:w="1701" w:type="dxa"/>
            <w:vMerge w:val="restart"/>
            <w:tcBorders>
              <w:top w:val="single" w:sz="4" w:space="0" w:color="943634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251013C8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Software Applications</w:t>
            </w:r>
          </w:p>
        </w:tc>
        <w:tc>
          <w:tcPr>
            <w:tcW w:w="1276" w:type="dxa"/>
            <w:vMerge w:val="restart"/>
            <w:tcBorders>
              <w:top w:val="single" w:sz="4" w:space="0" w:color="943634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74D39DC5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Recovery Location</w:t>
            </w:r>
          </w:p>
        </w:tc>
        <w:tc>
          <w:tcPr>
            <w:tcW w:w="2126" w:type="dxa"/>
            <w:tcBorders>
              <w:top w:val="single" w:sz="4" w:space="0" w:color="943634" w:themeColor="accen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14:paraId="75587EA8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Processing Periods</w:t>
            </w:r>
          </w:p>
        </w:tc>
      </w:tr>
      <w:tr w:rsidR="00536AB1" w:rsidRPr="00E626CA" w14:paraId="4CDEEBB2" w14:textId="77777777" w:rsidTr="00473F02">
        <w:trPr>
          <w:cantSplit/>
          <w:tblHeader/>
        </w:trPr>
        <w:tc>
          <w:tcPr>
            <w:tcW w:w="1674" w:type="dxa"/>
            <w:vMerge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1A9C2822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73BC71B9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1F63AA17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4D80ECC7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66085F83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6A4520E5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Staff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790BD824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Infrastructure</w:t>
            </w: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566FCCF2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1A164119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14:paraId="62CC261C" w14:textId="77777777" w:rsidR="00536AB1" w:rsidRPr="00E626CA" w:rsidRDefault="00536AB1" w:rsidP="00536AB1">
            <w:pPr>
              <w:spacing w:after="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626C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Critical</w:t>
            </w:r>
          </w:p>
        </w:tc>
      </w:tr>
      <w:tr w:rsidR="00E32CB1" w:rsidRPr="005A367D" w14:paraId="2AEDDC9F" w14:textId="77777777" w:rsidTr="00473F02">
        <w:tblPrEx>
          <w:tblBorders>
            <w:top w:val="single" w:sz="4" w:space="0" w:color="943634" w:themeColor="accent2" w:themeShade="BF"/>
            <w:left w:val="single" w:sz="4" w:space="0" w:color="943634" w:themeColor="accent2" w:themeShade="BF"/>
            <w:bottom w:val="single" w:sz="4" w:space="0" w:color="943634" w:themeColor="accent2" w:themeShade="BF"/>
            <w:right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rPr>
          <w:cantSplit/>
        </w:trPr>
        <w:tc>
          <w:tcPr>
            <w:tcW w:w="1674" w:type="dxa"/>
          </w:tcPr>
          <w:p w14:paraId="1F04D83E" w14:textId="77777777" w:rsidR="00E32CB1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17E88E6E" w14:textId="682DE041" w:rsidR="00E32CB1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FACC583" w14:textId="19FF09F6" w:rsidR="00E32CB1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0000"/>
          </w:tcPr>
          <w:p w14:paraId="32220B3B" w14:textId="197363BC" w:rsidR="00E32CB1" w:rsidRPr="008A317A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Extreme #</w:t>
            </w:r>
          </w:p>
        </w:tc>
        <w:tc>
          <w:tcPr>
            <w:tcW w:w="2205" w:type="dxa"/>
          </w:tcPr>
          <w:p w14:paraId="5F15ABB3" w14:textId="77777777" w:rsidR="00E32CB1" w:rsidRPr="0083115B" w:rsidRDefault="00E32CB1" w:rsidP="0083115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C726682" w14:textId="701D6E5B" w:rsidR="00E32CB1" w:rsidRPr="005A367D" w:rsidRDefault="00E32CB1" w:rsidP="00536A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D34099" w14:textId="77777777" w:rsidR="00E32CB1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21057" w14:textId="77777777" w:rsidR="00E32CB1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99CAB" w14:textId="77777777" w:rsidR="00E32CB1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C1567" w14:textId="77777777" w:rsidR="00E32CB1" w:rsidRPr="005A367D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2CB1" w:rsidRPr="005A367D" w14:paraId="38F53ED7" w14:textId="77777777" w:rsidTr="00473F02">
        <w:tblPrEx>
          <w:tblBorders>
            <w:top w:val="single" w:sz="4" w:space="0" w:color="943634" w:themeColor="accent2" w:themeShade="BF"/>
            <w:left w:val="single" w:sz="4" w:space="0" w:color="943634" w:themeColor="accent2" w:themeShade="BF"/>
            <w:bottom w:val="single" w:sz="4" w:space="0" w:color="943634" w:themeColor="accent2" w:themeShade="BF"/>
            <w:right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rPr>
          <w:cantSplit/>
        </w:trPr>
        <w:tc>
          <w:tcPr>
            <w:tcW w:w="1674" w:type="dxa"/>
          </w:tcPr>
          <w:p w14:paraId="02358F31" w14:textId="70648DE4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5BC2EC98" w14:textId="1D156A46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FFB59FD" w14:textId="43011F2A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C000"/>
          </w:tcPr>
          <w:p w14:paraId="48B8166D" w14:textId="5147E19E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8A317A">
              <w:rPr>
                <w:rFonts w:asciiTheme="minorHAnsi" w:hAnsiTheme="minorHAnsi"/>
                <w:sz w:val="20"/>
                <w:szCs w:val="20"/>
              </w:rPr>
              <w:t xml:space="preserve">High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2205" w:type="dxa"/>
          </w:tcPr>
          <w:p w14:paraId="151E0111" w14:textId="48C28260" w:rsidR="00E32CB1" w:rsidRPr="0083115B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E262E35" w14:textId="251243DF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7848B" w14:textId="51E6FA04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0C0E45" w14:textId="07D35816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8C1DEB" w14:textId="27DDECD4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64AAB2" w14:textId="5CA45857" w:rsidR="00E32CB1" w:rsidRPr="001A61E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2CB1" w:rsidRPr="005A367D" w14:paraId="5E6B2A14" w14:textId="77777777" w:rsidTr="00473F02">
        <w:tblPrEx>
          <w:tblBorders>
            <w:top w:val="single" w:sz="4" w:space="0" w:color="943634" w:themeColor="accent2" w:themeShade="BF"/>
            <w:left w:val="single" w:sz="4" w:space="0" w:color="943634" w:themeColor="accent2" w:themeShade="BF"/>
            <w:bottom w:val="single" w:sz="4" w:space="0" w:color="943634" w:themeColor="accent2" w:themeShade="BF"/>
            <w:right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rPr>
          <w:cantSplit/>
        </w:trPr>
        <w:tc>
          <w:tcPr>
            <w:tcW w:w="1674" w:type="dxa"/>
          </w:tcPr>
          <w:p w14:paraId="14BBFC8D" w14:textId="77777777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0AD47C20" w14:textId="1F1EBC56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4AA955E" w14:textId="599AB501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00"/>
          </w:tcPr>
          <w:p w14:paraId="6F310466" w14:textId="6D7415C0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Moderate #</w:t>
            </w:r>
          </w:p>
        </w:tc>
        <w:tc>
          <w:tcPr>
            <w:tcW w:w="2205" w:type="dxa"/>
          </w:tcPr>
          <w:p w14:paraId="4682A14F" w14:textId="77777777" w:rsidR="00E32CB1" w:rsidRPr="0083115B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C732EE4" w14:textId="77777777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DA967B" w14:textId="77777777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BA242" w14:textId="77777777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1C92F3" w14:textId="77777777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3E2702" w14:textId="77777777" w:rsidR="00E32CB1" w:rsidRPr="001A61E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2CB1" w:rsidRPr="005A367D" w14:paraId="0E2ABB17" w14:textId="77777777" w:rsidTr="00473F02">
        <w:tblPrEx>
          <w:tblBorders>
            <w:top w:val="single" w:sz="4" w:space="0" w:color="943634" w:themeColor="accent2" w:themeShade="BF"/>
            <w:left w:val="single" w:sz="4" w:space="0" w:color="943634" w:themeColor="accent2" w:themeShade="BF"/>
            <w:bottom w:val="single" w:sz="4" w:space="0" w:color="943634" w:themeColor="accent2" w:themeShade="BF"/>
            <w:right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rPr>
          <w:cantSplit/>
        </w:trPr>
        <w:tc>
          <w:tcPr>
            <w:tcW w:w="1674" w:type="dxa"/>
          </w:tcPr>
          <w:p w14:paraId="7AD63C7E" w14:textId="77777777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07DB9FBE" w14:textId="2388BFD0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F8BFA24" w14:textId="792BE1F7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92D050"/>
          </w:tcPr>
          <w:p w14:paraId="080800D0" w14:textId="12FF768F" w:rsidR="00E32CB1" w:rsidRPr="008A317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 #</w:t>
            </w:r>
          </w:p>
        </w:tc>
        <w:tc>
          <w:tcPr>
            <w:tcW w:w="2205" w:type="dxa"/>
          </w:tcPr>
          <w:p w14:paraId="3613D4D9" w14:textId="77777777" w:rsidR="00E32CB1" w:rsidRPr="0083115B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1D965E5" w14:textId="77777777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26CC98" w14:textId="77777777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3CB37" w14:textId="77777777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801AE" w14:textId="77777777" w:rsidR="00E32CB1" w:rsidRPr="005A367D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053E10" w14:textId="77777777" w:rsidR="00E32CB1" w:rsidRPr="001A61EA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C212D7" w14:textId="77777777" w:rsidR="00E32CB1" w:rsidRDefault="00E32CB1"/>
    <w:tbl>
      <w:tblPr>
        <w:tblStyle w:val="TableGrid"/>
        <w:tblW w:w="15735" w:type="dxa"/>
        <w:tblInd w:w="-34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3484"/>
        <w:gridCol w:w="3675"/>
        <w:gridCol w:w="4651"/>
      </w:tblGrid>
      <w:tr w:rsidR="00AE6106" w:rsidRPr="00AE6106" w14:paraId="70728111" w14:textId="77777777" w:rsidTr="00E32CB1">
        <w:trPr>
          <w:cantSplit/>
          <w:tblHeader/>
        </w:trPr>
        <w:tc>
          <w:tcPr>
            <w:tcW w:w="3925" w:type="dxa"/>
            <w:shd w:val="clear" w:color="auto" w:fill="943634" w:themeFill="accent2" w:themeFillShade="BF"/>
            <w:vAlign w:val="center"/>
          </w:tcPr>
          <w:p w14:paraId="2A59421D" w14:textId="77777777" w:rsidR="00FD0158" w:rsidRPr="00AE6106" w:rsidRDefault="00251701" w:rsidP="00C77424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E6106">
              <w:rPr>
                <w:rFonts w:asciiTheme="minorHAnsi" w:hAnsiTheme="minorHAnsi"/>
                <w:color w:val="FFFFFF" w:themeColor="background1"/>
              </w:rPr>
              <w:br w:type="page"/>
            </w:r>
            <w:r w:rsidR="00FD0158" w:rsidRPr="00AE610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Staff Member (Title)</w:t>
            </w:r>
          </w:p>
        </w:tc>
        <w:tc>
          <w:tcPr>
            <w:tcW w:w="3484" w:type="dxa"/>
            <w:shd w:val="clear" w:color="auto" w:fill="943634" w:themeFill="accent2" w:themeFillShade="BF"/>
            <w:vAlign w:val="center"/>
          </w:tcPr>
          <w:p w14:paraId="3D4A0BB5" w14:textId="77777777" w:rsidR="00FD0158" w:rsidRPr="00AE6106" w:rsidRDefault="00FD0158" w:rsidP="00C77424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E610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Contact Details</w:t>
            </w:r>
          </w:p>
        </w:tc>
        <w:tc>
          <w:tcPr>
            <w:tcW w:w="3675" w:type="dxa"/>
            <w:shd w:val="clear" w:color="auto" w:fill="943634" w:themeFill="accent2" w:themeFillShade="BF"/>
            <w:vAlign w:val="center"/>
          </w:tcPr>
          <w:p w14:paraId="5CAFE8EE" w14:textId="77777777" w:rsidR="00FD0158" w:rsidRPr="00AE6106" w:rsidRDefault="00FD0158" w:rsidP="00C77424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E610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Alternate Contact (Name and Title)</w:t>
            </w:r>
          </w:p>
        </w:tc>
        <w:tc>
          <w:tcPr>
            <w:tcW w:w="4651" w:type="dxa"/>
            <w:shd w:val="clear" w:color="auto" w:fill="943634" w:themeFill="accent2" w:themeFillShade="BF"/>
            <w:vAlign w:val="center"/>
          </w:tcPr>
          <w:p w14:paraId="6387EBEB" w14:textId="77777777" w:rsidR="00FD0158" w:rsidRPr="00AE6106" w:rsidRDefault="00FD0158" w:rsidP="00C77424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AE6106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00FD0158" w:rsidRPr="00B62BBA" w14:paraId="6CC501AD" w14:textId="77777777" w:rsidTr="00E32CB1">
        <w:trPr>
          <w:cantSplit/>
        </w:trPr>
        <w:tc>
          <w:tcPr>
            <w:tcW w:w="3925" w:type="dxa"/>
          </w:tcPr>
          <w:p w14:paraId="73CE5C30" w14:textId="12AABD28" w:rsidR="00FD0158" w:rsidRPr="00B62BBA" w:rsidRDefault="00FD0158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14:paraId="4EB396BF" w14:textId="71657574" w:rsidR="00FD0158" w:rsidRDefault="00E32CB1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Pr="003D1F4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Jane.Smith@utas.edu.au</w:t>
              </w:r>
            </w:hyperlink>
            <w:r w:rsidR="004F4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AAAFA39" w14:textId="08F943F5" w:rsidR="00CA3153" w:rsidRPr="00B62BBA" w:rsidRDefault="00E32CB1" w:rsidP="004F46C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0400 123 456</w:t>
            </w:r>
          </w:p>
        </w:tc>
        <w:tc>
          <w:tcPr>
            <w:tcW w:w="3675" w:type="dxa"/>
          </w:tcPr>
          <w:p w14:paraId="6C4E3891" w14:textId="03BBDB79" w:rsidR="00FD0158" w:rsidRPr="00B62BBA" w:rsidRDefault="00FD0158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1" w:type="dxa"/>
          </w:tcPr>
          <w:p w14:paraId="03C59104" w14:textId="61B58553" w:rsidR="00FD0158" w:rsidRPr="00E32CB1" w:rsidRDefault="00E32CB1" w:rsidP="00E32CB1">
            <w:pPr>
              <w:spacing w:after="120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1" w:history="1">
              <w:r w:rsidRPr="003D1F4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John.Brown@utas.edu.au</w:t>
              </w:r>
            </w:hyperlink>
          </w:p>
          <w:p w14:paraId="2D63E7EC" w14:textId="2A6464E6" w:rsidR="004F46CB" w:rsidRPr="00E32CB1" w:rsidRDefault="00E32CB1" w:rsidP="00C77424">
            <w:pPr>
              <w:spacing w:after="120"/>
              <w:rPr>
                <w:rStyle w:val="Hyperlink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0400 456 789</w:t>
            </w:r>
          </w:p>
        </w:tc>
      </w:tr>
      <w:tr w:rsidR="00531BF6" w:rsidRPr="00B62BBA" w14:paraId="00CC1A22" w14:textId="77777777" w:rsidTr="00E32CB1">
        <w:trPr>
          <w:cantSplit/>
          <w:trHeight w:val="884"/>
        </w:trPr>
        <w:tc>
          <w:tcPr>
            <w:tcW w:w="3925" w:type="dxa"/>
          </w:tcPr>
          <w:p w14:paraId="5CDE4BD9" w14:textId="3B2765A6" w:rsidR="00531BF6" w:rsidRPr="00B62BBA" w:rsidRDefault="00531BF6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14:paraId="34581754" w14:textId="5417F18E" w:rsidR="00600503" w:rsidRPr="00B62BBA" w:rsidRDefault="00600503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5" w:type="dxa"/>
          </w:tcPr>
          <w:p w14:paraId="3283C49D" w14:textId="58DF554C" w:rsidR="00531BF6" w:rsidRDefault="00531BF6" w:rsidP="0010506A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1" w:type="dxa"/>
          </w:tcPr>
          <w:p w14:paraId="07952C2B" w14:textId="7DE4F856" w:rsidR="00600503" w:rsidRDefault="00600503" w:rsidP="0010506A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D8599A" w14:textId="77777777" w:rsidR="00A547EC" w:rsidRDefault="00A547EC" w:rsidP="00C77424">
      <w:pPr>
        <w:spacing w:after="120"/>
        <w:rPr>
          <w:rFonts w:asciiTheme="minorHAnsi" w:hAnsiTheme="minorHAnsi"/>
        </w:rPr>
      </w:pPr>
    </w:p>
    <w:tbl>
      <w:tblPr>
        <w:tblStyle w:val="TableGrid"/>
        <w:tblW w:w="15735" w:type="dxa"/>
        <w:tblInd w:w="-34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3486"/>
        <w:gridCol w:w="3719"/>
        <w:gridCol w:w="2229"/>
        <w:gridCol w:w="4275"/>
      </w:tblGrid>
      <w:tr w:rsidR="00E32CB1" w:rsidRPr="00F46E11" w14:paraId="20B4649E" w14:textId="77777777" w:rsidTr="00E32CB1">
        <w:trPr>
          <w:cantSplit/>
          <w:tblHeader/>
        </w:trPr>
        <w:tc>
          <w:tcPr>
            <w:tcW w:w="2026" w:type="dxa"/>
            <w:shd w:val="clear" w:color="auto" w:fill="943634" w:themeFill="accent2" w:themeFillShade="BF"/>
            <w:vAlign w:val="center"/>
          </w:tcPr>
          <w:p w14:paraId="6265FD17" w14:textId="77777777" w:rsidR="00E32CB1" w:rsidRPr="00F46E11" w:rsidRDefault="00E32CB1" w:rsidP="007E0113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46E11">
              <w:rPr>
                <w:color w:val="FFFFFF" w:themeColor="background1"/>
              </w:rPr>
              <w:br w:type="page"/>
            </w:r>
            <w:r w:rsidRPr="00F46E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Software</w:t>
            </w:r>
          </w:p>
        </w:tc>
        <w:tc>
          <w:tcPr>
            <w:tcW w:w="3486" w:type="dxa"/>
            <w:shd w:val="clear" w:color="auto" w:fill="943634" w:themeFill="accent2" w:themeFillShade="BF"/>
            <w:vAlign w:val="center"/>
          </w:tcPr>
          <w:p w14:paraId="7DAB33FE" w14:textId="77777777" w:rsidR="00E32CB1" w:rsidRPr="00F46E11" w:rsidRDefault="00E32CB1" w:rsidP="007E0113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46E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Supplier Name</w:t>
            </w:r>
          </w:p>
        </w:tc>
        <w:tc>
          <w:tcPr>
            <w:tcW w:w="3719" w:type="dxa"/>
            <w:shd w:val="clear" w:color="auto" w:fill="943634" w:themeFill="accent2" w:themeFillShade="BF"/>
            <w:vAlign w:val="center"/>
          </w:tcPr>
          <w:p w14:paraId="2BF692E8" w14:textId="77777777" w:rsidR="00E32CB1" w:rsidRPr="00F46E11" w:rsidRDefault="00E32CB1" w:rsidP="007E0113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46E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Supplier Contact</w:t>
            </w:r>
          </w:p>
        </w:tc>
        <w:tc>
          <w:tcPr>
            <w:tcW w:w="2229" w:type="dxa"/>
            <w:shd w:val="clear" w:color="auto" w:fill="943634" w:themeFill="accent2" w:themeFillShade="BF"/>
            <w:vAlign w:val="center"/>
          </w:tcPr>
          <w:p w14:paraId="2D6E9CE2" w14:textId="77777777" w:rsidR="00E32CB1" w:rsidRPr="00F46E11" w:rsidRDefault="00E32CB1" w:rsidP="007E0113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46E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4275" w:type="dxa"/>
            <w:shd w:val="clear" w:color="auto" w:fill="943634" w:themeFill="accent2" w:themeFillShade="BF"/>
            <w:vAlign w:val="center"/>
          </w:tcPr>
          <w:p w14:paraId="07855256" w14:textId="77777777" w:rsidR="00E32CB1" w:rsidRPr="00F46E11" w:rsidRDefault="00E32CB1" w:rsidP="007E0113">
            <w:pPr>
              <w:spacing w:after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46E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E32CB1" w:rsidRPr="00B62BBA" w14:paraId="4BD5023F" w14:textId="77777777" w:rsidTr="00E32CB1">
        <w:trPr>
          <w:cantSplit/>
        </w:trPr>
        <w:tc>
          <w:tcPr>
            <w:tcW w:w="2026" w:type="dxa"/>
          </w:tcPr>
          <w:p w14:paraId="4384BDCA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671D7A8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86B29BC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722D0C1A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14:paraId="4536367C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2CB1" w:rsidRPr="00B62BBA" w14:paraId="7E86247A" w14:textId="77777777" w:rsidTr="00E32CB1">
        <w:trPr>
          <w:cantSplit/>
        </w:trPr>
        <w:tc>
          <w:tcPr>
            <w:tcW w:w="2026" w:type="dxa"/>
          </w:tcPr>
          <w:p w14:paraId="45C40480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BED85A2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22C573E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6A1BB29F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14:paraId="43A07A71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2CB1" w:rsidRPr="00B62BBA" w14:paraId="32E54C7C" w14:textId="77777777" w:rsidTr="00E32CB1">
        <w:trPr>
          <w:cantSplit/>
        </w:trPr>
        <w:tc>
          <w:tcPr>
            <w:tcW w:w="2026" w:type="dxa"/>
          </w:tcPr>
          <w:p w14:paraId="7B325DF1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64AEFE5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3E1FC16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5F908DF0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14:paraId="47A227FF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2CB1" w:rsidRPr="00B62BBA" w14:paraId="26515A39" w14:textId="77777777" w:rsidTr="00E32CB1">
        <w:trPr>
          <w:cantSplit/>
        </w:trPr>
        <w:tc>
          <w:tcPr>
            <w:tcW w:w="2026" w:type="dxa"/>
          </w:tcPr>
          <w:p w14:paraId="21B40BA3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132F36D9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557D304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6546EC0F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CDAF0B6" w14:textId="77777777" w:rsidR="00E32CB1" w:rsidRPr="00B62BBA" w:rsidRDefault="00E32CB1" w:rsidP="007E011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398311" w14:textId="77777777" w:rsidR="00E32CB1" w:rsidRDefault="00E32CB1" w:rsidP="00C77424">
      <w:pPr>
        <w:spacing w:after="120"/>
        <w:rPr>
          <w:rFonts w:asciiTheme="minorHAnsi" w:hAnsiTheme="minorHAnsi"/>
        </w:rPr>
      </w:pPr>
    </w:p>
    <w:p w14:paraId="74F23CF0" w14:textId="77777777" w:rsidR="00E34D2A" w:rsidRPr="00E34D2A" w:rsidRDefault="00A547EC" w:rsidP="00C7742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4024"/>
        <w:gridCol w:w="3118"/>
        <w:gridCol w:w="5300"/>
      </w:tblGrid>
      <w:tr w:rsidR="00A547EC" w:rsidRPr="00EA56CA" w14:paraId="69250262" w14:textId="77777777" w:rsidTr="00A547EC">
        <w:tc>
          <w:tcPr>
            <w:tcW w:w="3172" w:type="dxa"/>
          </w:tcPr>
          <w:p w14:paraId="0C18B4C8" w14:textId="3A3080D8" w:rsidR="00A547EC" w:rsidRPr="00EA56CA" w:rsidRDefault="00A547EC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Risk: </w:t>
            </w:r>
          </w:p>
        </w:tc>
        <w:tc>
          <w:tcPr>
            <w:tcW w:w="4024" w:type="dxa"/>
          </w:tcPr>
          <w:p w14:paraId="2ADC1E38" w14:textId="71CBB2D6" w:rsidR="00A547EC" w:rsidRPr="00EA56CA" w:rsidRDefault="00A547EC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5A367D">
              <w:rPr>
                <w:rFonts w:asciiTheme="minorHAnsi" w:hAnsiTheme="minorHAnsi"/>
                <w:sz w:val="20"/>
                <w:szCs w:val="20"/>
              </w:rPr>
              <w:t xml:space="preserve">Maximum Allowable Outage: </w:t>
            </w:r>
          </w:p>
        </w:tc>
        <w:tc>
          <w:tcPr>
            <w:tcW w:w="3118" w:type="dxa"/>
          </w:tcPr>
          <w:p w14:paraId="598021B5" w14:textId="0524D62E" w:rsidR="00A547EC" w:rsidRPr="00EA56CA" w:rsidRDefault="00A547EC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Site</w:t>
            </w:r>
            <w:r w:rsidR="00E32CB1">
              <w:rPr>
                <w:rFonts w:asciiTheme="minorHAnsi" w:hAnsiTheme="minorHAnsi"/>
                <w:sz w:val="20"/>
                <w:szCs w:val="20"/>
              </w:rPr>
              <w:t xml:space="preserve"> and Building number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5300" w:type="dxa"/>
          </w:tcPr>
          <w:p w14:paraId="239A1504" w14:textId="22969026" w:rsidR="00A547EC" w:rsidRPr="00EA56CA" w:rsidRDefault="00A547EC" w:rsidP="00E32CB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EA56CA">
              <w:rPr>
                <w:rFonts w:asciiTheme="minorHAnsi" w:hAnsiTheme="minorHAnsi"/>
                <w:sz w:val="20"/>
                <w:szCs w:val="20"/>
              </w:rPr>
              <w:t>Category: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2CB1">
              <w:rPr>
                <w:rFonts w:asciiTheme="minorHAnsi" w:hAnsiTheme="minorHAnsi"/>
                <w:sz w:val="20"/>
                <w:szCs w:val="20"/>
              </w:rPr>
              <w:t>Teaching/Research/People/Infrastructure/Systems</w:t>
            </w:r>
          </w:p>
        </w:tc>
      </w:tr>
    </w:tbl>
    <w:p w14:paraId="4BD951D4" w14:textId="77777777" w:rsidR="00A547EC" w:rsidRDefault="00A547EC" w:rsidP="00C77424">
      <w:pPr>
        <w:spacing w:after="120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4961"/>
        <w:gridCol w:w="2410"/>
        <w:gridCol w:w="2126"/>
        <w:gridCol w:w="2465"/>
      </w:tblGrid>
      <w:tr w:rsidR="00893934" w:rsidRPr="00EA56CA" w14:paraId="2FE3CA20" w14:textId="77777777" w:rsidTr="009E558F">
        <w:trPr>
          <w:trHeight w:val="232"/>
        </w:trPr>
        <w:tc>
          <w:tcPr>
            <w:tcW w:w="15614" w:type="dxa"/>
            <w:gridSpan w:val="7"/>
            <w:vAlign w:val="center"/>
          </w:tcPr>
          <w:p w14:paraId="6E46DEF2" w14:textId="77777777" w:rsidR="00893934" w:rsidRPr="00EA56CA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Short-term Risk/Normal Processing Periods</w:t>
            </w:r>
          </w:p>
        </w:tc>
      </w:tr>
      <w:tr w:rsidR="00893934" w:rsidRPr="00EA56CA" w14:paraId="3F1E41CE" w14:textId="77777777" w:rsidTr="009A1E66">
        <w:trPr>
          <w:trHeight w:val="367"/>
        </w:trPr>
        <w:tc>
          <w:tcPr>
            <w:tcW w:w="1101" w:type="dxa"/>
            <w:vAlign w:val="center"/>
          </w:tcPr>
          <w:p w14:paraId="50CDE9CB" w14:textId="77777777" w:rsidR="00893934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Likelihood</w:t>
            </w:r>
          </w:p>
        </w:tc>
        <w:tc>
          <w:tcPr>
            <w:tcW w:w="1417" w:type="dxa"/>
            <w:vAlign w:val="center"/>
          </w:tcPr>
          <w:p w14:paraId="068EE51F" w14:textId="77777777" w:rsidR="00893934" w:rsidRPr="00EA56CA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Consequence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F8779B" w14:textId="77777777" w:rsidR="00893934" w:rsidRPr="00EA56CA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Inherent Risk Rating</w:t>
            </w:r>
          </w:p>
        </w:tc>
        <w:tc>
          <w:tcPr>
            <w:tcW w:w="4961" w:type="dxa"/>
            <w:vAlign w:val="center"/>
          </w:tcPr>
          <w:p w14:paraId="011148A2" w14:textId="77777777" w:rsidR="00893934" w:rsidRPr="00EA56CA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EA56CA">
              <w:rPr>
                <w:rFonts w:asciiTheme="minorHAnsi" w:hAnsiTheme="minorHAnsi"/>
                <w:sz w:val="20"/>
                <w:szCs w:val="20"/>
              </w:rPr>
              <w:t>Response Strategy – Actions and Activities</w:t>
            </w:r>
          </w:p>
        </w:tc>
        <w:tc>
          <w:tcPr>
            <w:tcW w:w="2410" w:type="dxa"/>
            <w:vAlign w:val="center"/>
          </w:tcPr>
          <w:p w14:paraId="0F1C21BB" w14:textId="77777777" w:rsidR="00893934" w:rsidRPr="00EA56CA" w:rsidRDefault="00893934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56CA">
              <w:rPr>
                <w:rFonts w:asciiTheme="minorHAnsi" w:hAnsiTheme="minorHAnsi"/>
                <w:sz w:val="20"/>
                <w:szCs w:val="20"/>
              </w:rPr>
              <w:t>Crisis Event Responsibility</w:t>
            </w:r>
          </w:p>
        </w:tc>
        <w:tc>
          <w:tcPr>
            <w:tcW w:w="2126" w:type="dxa"/>
            <w:vAlign w:val="center"/>
          </w:tcPr>
          <w:p w14:paraId="4546C339" w14:textId="77777777" w:rsidR="00893934" w:rsidRPr="00EA56CA" w:rsidRDefault="00893934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 Plan</w:t>
            </w:r>
          </w:p>
        </w:tc>
        <w:tc>
          <w:tcPr>
            <w:tcW w:w="2465" w:type="dxa"/>
            <w:vAlign w:val="center"/>
          </w:tcPr>
          <w:p w14:paraId="46BC4134" w14:textId="77777777" w:rsidR="00893934" w:rsidRPr="00EA56CA" w:rsidRDefault="00893934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Supporting Documentation</w:t>
            </w:r>
          </w:p>
        </w:tc>
      </w:tr>
      <w:tr w:rsidR="00E32CB1" w:rsidRPr="00EA56CA" w14:paraId="51348216" w14:textId="77777777" w:rsidTr="00D10885">
        <w:trPr>
          <w:trHeight w:val="498"/>
        </w:trPr>
        <w:tc>
          <w:tcPr>
            <w:tcW w:w="1101" w:type="dxa"/>
            <w:vAlign w:val="center"/>
          </w:tcPr>
          <w:p w14:paraId="06CF547B" w14:textId="0915C137" w:rsidR="00E32CB1" w:rsidRDefault="00E32CB1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Almost Certain/Likely/Possible/Unlikely/Rare</w:t>
            </w:r>
          </w:p>
        </w:tc>
        <w:tc>
          <w:tcPr>
            <w:tcW w:w="1417" w:type="dxa"/>
            <w:vAlign w:val="center"/>
          </w:tcPr>
          <w:p w14:paraId="5AE8A196" w14:textId="3E85DAF0" w:rsidR="00E32CB1" w:rsidRDefault="00E32CB1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Insignificant/Minor/Moderate/Major/Catastrophic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98BEC75" w14:textId="2806B199" w:rsidR="00E32CB1" w:rsidRDefault="00E32CB1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 #</w:t>
            </w:r>
          </w:p>
        </w:tc>
        <w:tc>
          <w:tcPr>
            <w:tcW w:w="4961" w:type="dxa"/>
          </w:tcPr>
          <w:p w14:paraId="381703C1" w14:textId="6E50C35D" w:rsidR="00E32CB1" w:rsidRPr="000B4752" w:rsidRDefault="00E32CB1" w:rsidP="00C77424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3816F2" w14:textId="2B63AC2A" w:rsidR="00E32CB1" w:rsidRPr="00EA56CA" w:rsidRDefault="00E32CB1" w:rsidP="00536AB1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478A10" w14:textId="29D097F5" w:rsidR="00E32CB1" w:rsidRPr="00046872" w:rsidRDefault="00E32CB1" w:rsidP="00C77424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5" w:type="dxa"/>
          </w:tcPr>
          <w:p w14:paraId="528847BA" w14:textId="42625D88" w:rsidR="00E32CB1" w:rsidRPr="00EA56CA" w:rsidRDefault="00E32CB1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934" w:rsidRPr="00EA56CA" w14:paraId="1BF3235E" w14:textId="77777777" w:rsidTr="009E558F">
        <w:trPr>
          <w:trHeight w:val="235"/>
        </w:trPr>
        <w:tc>
          <w:tcPr>
            <w:tcW w:w="15614" w:type="dxa"/>
            <w:gridSpan w:val="7"/>
            <w:vAlign w:val="center"/>
          </w:tcPr>
          <w:p w14:paraId="5AA235B4" w14:textId="77777777" w:rsidR="00893934" w:rsidRPr="00EA56CA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Long-term Risk/Critical Processing Periods</w:t>
            </w:r>
          </w:p>
        </w:tc>
      </w:tr>
      <w:tr w:rsidR="00893934" w:rsidRPr="00EA56CA" w14:paraId="7B08BF9E" w14:textId="77777777" w:rsidTr="009A1E66">
        <w:trPr>
          <w:trHeight w:val="367"/>
        </w:trPr>
        <w:tc>
          <w:tcPr>
            <w:tcW w:w="1101" w:type="dxa"/>
            <w:vAlign w:val="center"/>
          </w:tcPr>
          <w:p w14:paraId="59A092FB" w14:textId="77777777" w:rsidR="00893934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Likelihood</w:t>
            </w:r>
          </w:p>
        </w:tc>
        <w:tc>
          <w:tcPr>
            <w:tcW w:w="1417" w:type="dxa"/>
            <w:vAlign w:val="center"/>
          </w:tcPr>
          <w:p w14:paraId="00338C1E" w14:textId="77777777" w:rsidR="00893934" w:rsidRPr="00EA56CA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Consequence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9301B6" w14:textId="77777777" w:rsidR="00893934" w:rsidRPr="00EA56CA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Inherent Risk Rating</w:t>
            </w:r>
          </w:p>
        </w:tc>
        <w:tc>
          <w:tcPr>
            <w:tcW w:w="4961" w:type="dxa"/>
            <w:vAlign w:val="center"/>
          </w:tcPr>
          <w:p w14:paraId="26B58068" w14:textId="77777777" w:rsidR="00893934" w:rsidRPr="00EA56CA" w:rsidRDefault="00893934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EA56CA">
              <w:rPr>
                <w:rFonts w:asciiTheme="minorHAnsi" w:hAnsiTheme="minorHAnsi"/>
                <w:sz w:val="20"/>
                <w:szCs w:val="20"/>
              </w:rPr>
              <w:t>Response Strategy – Actions and Activities</w:t>
            </w:r>
          </w:p>
        </w:tc>
        <w:tc>
          <w:tcPr>
            <w:tcW w:w="2410" w:type="dxa"/>
            <w:vAlign w:val="center"/>
          </w:tcPr>
          <w:p w14:paraId="1C0BDD1E" w14:textId="77777777" w:rsidR="00893934" w:rsidRPr="00EA56CA" w:rsidRDefault="00893934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56CA">
              <w:rPr>
                <w:rFonts w:asciiTheme="minorHAnsi" w:hAnsiTheme="minorHAnsi"/>
                <w:sz w:val="20"/>
                <w:szCs w:val="20"/>
              </w:rPr>
              <w:t>Crisis Event Responsibility</w:t>
            </w:r>
          </w:p>
        </w:tc>
        <w:tc>
          <w:tcPr>
            <w:tcW w:w="2126" w:type="dxa"/>
            <w:vAlign w:val="center"/>
          </w:tcPr>
          <w:p w14:paraId="0E2E7861" w14:textId="77777777" w:rsidR="00893934" w:rsidRPr="00EA56CA" w:rsidRDefault="00893934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 Plan</w:t>
            </w:r>
          </w:p>
        </w:tc>
        <w:tc>
          <w:tcPr>
            <w:tcW w:w="2465" w:type="dxa"/>
            <w:vAlign w:val="center"/>
          </w:tcPr>
          <w:p w14:paraId="27CCE8B9" w14:textId="77777777" w:rsidR="00893934" w:rsidRPr="00EA56CA" w:rsidRDefault="00893934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Supporting Documentation</w:t>
            </w:r>
          </w:p>
        </w:tc>
      </w:tr>
      <w:tr w:rsidR="00E32CB1" w:rsidRPr="00EA56CA" w14:paraId="40F1EDEC" w14:textId="77777777" w:rsidTr="00D10885">
        <w:trPr>
          <w:trHeight w:val="498"/>
        </w:trPr>
        <w:tc>
          <w:tcPr>
            <w:tcW w:w="1101" w:type="dxa"/>
            <w:vAlign w:val="center"/>
          </w:tcPr>
          <w:p w14:paraId="19AC1C5E" w14:textId="0A5D73BF" w:rsidR="00E32CB1" w:rsidRDefault="00E32CB1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Almost Certain/Likely/Possible/Unlikely/Rare</w:t>
            </w:r>
          </w:p>
        </w:tc>
        <w:tc>
          <w:tcPr>
            <w:tcW w:w="1417" w:type="dxa"/>
            <w:vAlign w:val="center"/>
          </w:tcPr>
          <w:p w14:paraId="7AC9014F" w14:textId="0CB3C1A8" w:rsidR="00E32CB1" w:rsidRDefault="00E32CB1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Insignificant/Minor/Moderate/Major/Catastrophic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C4438A0" w14:textId="4E7CBF13" w:rsidR="00E32CB1" w:rsidRDefault="00E32CB1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#</w:t>
            </w:r>
          </w:p>
        </w:tc>
        <w:tc>
          <w:tcPr>
            <w:tcW w:w="4961" w:type="dxa"/>
          </w:tcPr>
          <w:p w14:paraId="303D0E98" w14:textId="77777777" w:rsidR="00E32CB1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above</w:t>
            </w:r>
          </w:p>
          <w:p w14:paraId="55723FF0" w14:textId="52AB07D7" w:rsidR="00E32CB1" w:rsidRPr="001A61EA" w:rsidRDefault="00E32CB1" w:rsidP="00C77424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7D7DBC" w14:textId="0658B05B" w:rsidR="00E32CB1" w:rsidRPr="00EA56CA" w:rsidRDefault="00E32CB1" w:rsidP="00536AB1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D8EAE" w14:textId="77777777" w:rsidR="00E32CB1" w:rsidRDefault="00E32CB1" w:rsidP="00C7742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682B90">
              <w:rPr>
                <w:rFonts w:asciiTheme="minorHAnsi" w:hAnsiTheme="minorHAnsi"/>
                <w:sz w:val="20"/>
                <w:szCs w:val="20"/>
              </w:rPr>
              <w:t>As above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</w:t>
            </w:r>
          </w:p>
          <w:p w14:paraId="52679867" w14:textId="13724018" w:rsidR="00E32CB1" w:rsidRPr="006A01AD" w:rsidRDefault="00E32CB1" w:rsidP="00C77424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5" w:type="dxa"/>
          </w:tcPr>
          <w:p w14:paraId="6B4E9689" w14:textId="21119291" w:rsidR="00E32CB1" w:rsidRPr="00EA56CA" w:rsidRDefault="00E32CB1" w:rsidP="00C77424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413CCB" w14:textId="0CEAE78C" w:rsidR="00893934" w:rsidRDefault="00893934" w:rsidP="00C77424">
      <w:pPr>
        <w:spacing w:after="120"/>
        <w:rPr>
          <w:rFonts w:asciiTheme="minorHAnsi" w:hAnsiTheme="minorHAnsi"/>
        </w:rPr>
      </w:pPr>
    </w:p>
    <w:sectPr w:rsidR="00893934" w:rsidSect="00AB71E7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AD46E" w14:textId="77777777" w:rsidR="00C650C3" w:rsidRDefault="00C650C3" w:rsidP="006D28AD">
      <w:r>
        <w:separator/>
      </w:r>
    </w:p>
  </w:endnote>
  <w:endnote w:type="continuationSeparator" w:id="0">
    <w:p w14:paraId="3F897BB6" w14:textId="77777777" w:rsidR="00C650C3" w:rsidRDefault="00C650C3" w:rsidP="006D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65"/>
      <w:gridCol w:w="1563"/>
    </w:tblGrid>
    <w:tr w:rsidR="00C650C3" w:rsidRPr="00EA56CA" w14:paraId="3A4DB0D6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B5601B8" w14:textId="77777777" w:rsidR="00C650C3" w:rsidRPr="00EA56CA" w:rsidRDefault="00473F02" w:rsidP="00EA56CA">
          <w:pPr>
            <w:pStyle w:val="Footer"/>
            <w:jc w:val="right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650C3" w:rsidRPr="00EA56CA">
                <w:rPr>
                  <w:rFonts w:asciiTheme="minorHAnsi" w:hAnsiTheme="minorHAnsi"/>
                </w:rPr>
                <w:t>University of Tasmania</w:t>
              </w:r>
            </w:sdtContent>
          </w:sdt>
          <w:r w:rsidR="00C650C3" w:rsidRPr="00EA56CA">
            <w:rPr>
              <w:rFonts w:asciiTheme="minorHAnsi" w:hAnsiTheme="minorHAnsi"/>
            </w:rPr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D8CB6CE" w14:textId="77777777" w:rsidR="00C650C3" w:rsidRPr="00EA56CA" w:rsidRDefault="00C650C3">
          <w:pPr>
            <w:pStyle w:val="Header"/>
            <w:rPr>
              <w:rFonts w:asciiTheme="minorHAnsi" w:hAnsiTheme="minorHAnsi"/>
              <w:color w:val="FFFFFF" w:themeColor="background1"/>
            </w:rPr>
          </w:pPr>
          <w:r w:rsidRPr="00EA56CA">
            <w:rPr>
              <w:rFonts w:asciiTheme="minorHAnsi" w:hAnsiTheme="minorHAnsi"/>
            </w:rPr>
            <w:fldChar w:fldCharType="begin"/>
          </w:r>
          <w:r w:rsidRPr="00EA56CA">
            <w:rPr>
              <w:rFonts w:asciiTheme="minorHAnsi" w:hAnsiTheme="minorHAnsi"/>
            </w:rPr>
            <w:instrText xml:space="preserve"> PAGE   \* MERGEFORMAT </w:instrText>
          </w:r>
          <w:r w:rsidRPr="00EA56CA">
            <w:rPr>
              <w:rFonts w:asciiTheme="minorHAnsi" w:hAnsiTheme="minorHAnsi"/>
            </w:rPr>
            <w:fldChar w:fldCharType="separate"/>
          </w:r>
          <w:r w:rsidR="00473F02" w:rsidRPr="00473F02">
            <w:rPr>
              <w:rFonts w:asciiTheme="minorHAnsi" w:hAnsiTheme="minorHAnsi"/>
              <w:noProof/>
              <w:color w:val="FFFFFF" w:themeColor="background1"/>
            </w:rPr>
            <w:t>1</w:t>
          </w:r>
          <w:r w:rsidRPr="00EA56CA">
            <w:rPr>
              <w:rFonts w:asciiTheme="minorHAnsi" w:hAnsiTheme="minorHAnsi"/>
            </w:rPr>
            <w:fldChar w:fldCharType="end"/>
          </w:r>
        </w:p>
      </w:tc>
    </w:tr>
  </w:tbl>
  <w:p w14:paraId="5185DDD4" w14:textId="77777777" w:rsidR="00C650C3" w:rsidRDefault="00C65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93D15" w14:textId="77777777" w:rsidR="00C650C3" w:rsidRDefault="00C650C3" w:rsidP="006D28AD">
      <w:r>
        <w:separator/>
      </w:r>
    </w:p>
  </w:footnote>
  <w:footnote w:type="continuationSeparator" w:id="0">
    <w:p w14:paraId="1CDEC942" w14:textId="77777777" w:rsidR="00C650C3" w:rsidRDefault="00C650C3" w:rsidP="006D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C650C3" w:rsidRPr="00616EBE" w14:paraId="036B656D" w14:textId="77777777">
      <w:sdt>
        <w:sdtPr>
          <w:rPr>
            <w:rFonts w:asciiTheme="minorHAnsi" w:hAnsiTheme="minorHAnsi"/>
            <w:color w:val="FFFFFF" w:themeColor="background1"/>
            <w:sz w:val="28"/>
            <w:szCs w:val="28"/>
          </w:rPr>
          <w:alias w:val="Date"/>
          <w:id w:val="77625188"/>
          <w:placeholder>
            <w:docPart w:val="67EA0B6DDB6541DD961E0E06497C6B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788FD28" w14:textId="27479AF3" w:rsidR="00C650C3" w:rsidRPr="00616EBE" w:rsidRDefault="002F6D92" w:rsidP="00BB33BD">
              <w:pPr>
                <w:pStyle w:val="Header"/>
                <w:jc w:val="right"/>
                <w:rPr>
                  <w:rFonts w:asciiTheme="minorHAnsi" w:hAnsiTheme="minorHAnsi"/>
                  <w:color w:val="FFFFFF" w:themeColor="background1"/>
                  <w:sz w:val="28"/>
                  <w:szCs w:val="28"/>
                </w:rPr>
              </w:pPr>
              <w:r>
                <w:rPr>
                  <w:rFonts w:asciiTheme="minorHAnsi" w:hAnsiTheme="minorHAnsi"/>
                  <w:color w:val="FFFFFF" w:themeColor="background1"/>
                  <w:sz w:val="28"/>
                  <w:szCs w:val="28"/>
                  <w:lang w:val="en-US"/>
                </w:rPr>
                <w:t>September 1, 2015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D64E9D5" w14:textId="37EFA841" w:rsidR="00C650C3" w:rsidRPr="00616EBE" w:rsidRDefault="00473F02" w:rsidP="00E32CB1">
          <w:pPr>
            <w:pStyle w:val="Header"/>
            <w:rPr>
              <w:rFonts w:asciiTheme="minorHAnsi" w:hAnsiTheme="minorHAnsi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CC07040816E9445AB24ADEDA4178D6F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32CB1">
                <w:rPr>
                  <w:rFonts w:asciiTheme="minorHAnsi" w:hAnsiTheme="minorHAnsi"/>
                  <w:b/>
                  <w:bCs/>
                  <w:caps/>
                  <w:sz w:val="28"/>
                  <w:szCs w:val="28"/>
                </w:rPr>
                <w:t>(ORganisational unit)</w:t>
              </w:r>
              <w:r w:rsidR="00C650C3">
                <w:rPr>
                  <w:rFonts w:asciiTheme="minorHAnsi" w:hAnsiTheme="minorHAnsi"/>
                  <w:b/>
                  <w:bCs/>
                  <w:caps/>
                  <w:sz w:val="28"/>
                  <w:szCs w:val="28"/>
                </w:rPr>
                <w:t xml:space="preserve"> </w:t>
              </w:r>
              <w:r w:rsidR="00C650C3" w:rsidRPr="00616EBE">
                <w:rPr>
                  <w:rFonts w:asciiTheme="minorHAnsi" w:hAnsiTheme="minorHAnsi"/>
                  <w:b/>
                  <w:bCs/>
                  <w:caps/>
                  <w:sz w:val="28"/>
                  <w:szCs w:val="28"/>
                </w:rPr>
                <w:t>Business continuity plan</w:t>
              </w:r>
            </w:sdtContent>
          </w:sdt>
        </w:p>
      </w:tc>
    </w:tr>
  </w:tbl>
  <w:p w14:paraId="75A1367A" w14:textId="77777777" w:rsidR="00C650C3" w:rsidRDefault="00C650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92"/>
    <w:multiLevelType w:val="hybridMultilevel"/>
    <w:tmpl w:val="575003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E13FF"/>
    <w:multiLevelType w:val="hybridMultilevel"/>
    <w:tmpl w:val="9AA080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B600B"/>
    <w:multiLevelType w:val="hybridMultilevel"/>
    <w:tmpl w:val="9F5889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90906"/>
    <w:multiLevelType w:val="hybridMultilevel"/>
    <w:tmpl w:val="1F7AEC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035"/>
    <w:multiLevelType w:val="hybridMultilevel"/>
    <w:tmpl w:val="B6D8F67E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71E08"/>
    <w:multiLevelType w:val="hybridMultilevel"/>
    <w:tmpl w:val="73E46640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F0C7A"/>
    <w:multiLevelType w:val="hybridMultilevel"/>
    <w:tmpl w:val="AB5C6FDC"/>
    <w:lvl w:ilvl="0" w:tplc="A21E0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553A8"/>
    <w:multiLevelType w:val="hybridMultilevel"/>
    <w:tmpl w:val="B64AD746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94DF3"/>
    <w:multiLevelType w:val="hybridMultilevel"/>
    <w:tmpl w:val="F1B67AAC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B462A"/>
    <w:multiLevelType w:val="hybridMultilevel"/>
    <w:tmpl w:val="16D2F27A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E0CE2"/>
    <w:multiLevelType w:val="hybridMultilevel"/>
    <w:tmpl w:val="B97C65E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A04ED4"/>
    <w:multiLevelType w:val="hybridMultilevel"/>
    <w:tmpl w:val="D38C5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880BD5"/>
    <w:multiLevelType w:val="hybridMultilevel"/>
    <w:tmpl w:val="10D2CA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94AE4"/>
    <w:multiLevelType w:val="hybridMultilevel"/>
    <w:tmpl w:val="AAF2B21E"/>
    <w:lvl w:ilvl="0" w:tplc="67580A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E7BA5"/>
    <w:multiLevelType w:val="hybridMultilevel"/>
    <w:tmpl w:val="34948580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B4DA9"/>
    <w:multiLevelType w:val="hybridMultilevel"/>
    <w:tmpl w:val="32264BBC"/>
    <w:lvl w:ilvl="0" w:tplc="B4BC3D18">
      <w:start w:val="5"/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917BB"/>
    <w:multiLevelType w:val="hybridMultilevel"/>
    <w:tmpl w:val="16D2F27A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61E52"/>
    <w:multiLevelType w:val="hybridMultilevel"/>
    <w:tmpl w:val="1F7AEC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B34EE"/>
    <w:multiLevelType w:val="hybridMultilevel"/>
    <w:tmpl w:val="73E46640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47878"/>
    <w:multiLevelType w:val="hybridMultilevel"/>
    <w:tmpl w:val="FFD422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0C592A"/>
    <w:multiLevelType w:val="hybridMultilevel"/>
    <w:tmpl w:val="F1C834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22719"/>
    <w:multiLevelType w:val="hybridMultilevel"/>
    <w:tmpl w:val="FA8C70C8"/>
    <w:lvl w:ilvl="0" w:tplc="54CA4A0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73399"/>
    <w:multiLevelType w:val="hybridMultilevel"/>
    <w:tmpl w:val="B860B7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A3DD9"/>
    <w:multiLevelType w:val="hybridMultilevel"/>
    <w:tmpl w:val="0C9282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EA23AF"/>
    <w:multiLevelType w:val="hybridMultilevel"/>
    <w:tmpl w:val="16D2F27A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50668"/>
    <w:multiLevelType w:val="hybridMultilevel"/>
    <w:tmpl w:val="E0221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4524E5"/>
    <w:multiLevelType w:val="hybridMultilevel"/>
    <w:tmpl w:val="16D2F27A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1BC"/>
    <w:multiLevelType w:val="hybridMultilevel"/>
    <w:tmpl w:val="16D2F27A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F6B4A"/>
    <w:multiLevelType w:val="hybridMultilevel"/>
    <w:tmpl w:val="956E34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997459"/>
    <w:multiLevelType w:val="hybridMultilevel"/>
    <w:tmpl w:val="FF3665C6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BFB"/>
    <w:multiLevelType w:val="hybridMultilevel"/>
    <w:tmpl w:val="FF3665C6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025A0"/>
    <w:multiLevelType w:val="hybridMultilevel"/>
    <w:tmpl w:val="54F6CE6A"/>
    <w:lvl w:ilvl="0" w:tplc="4C164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657D2"/>
    <w:multiLevelType w:val="hybridMultilevel"/>
    <w:tmpl w:val="B64AD746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86922"/>
    <w:multiLevelType w:val="hybridMultilevel"/>
    <w:tmpl w:val="73E46640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F0E69"/>
    <w:multiLevelType w:val="hybridMultilevel"/>
    <w:tmpl w:val="16D2F27A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35430"/>
    <w:multiLevelType w:val="hybridMultilevel"/>
    <w:tmpl w:val="189C9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3B131F"/>
    <w:multiLevelType w:val="hybridMultilevel"/>
    <w:tmpl w:val="5BBEE86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10D85"/>
    <w:multiLevelType w:val="hybridMultilevel"/>
    <w:tmpl w:val="6F44E87C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46258"/>
    <w:multiLevelType w:val="hybridMultilevel"/>
    <w:tmpl w:val="16D2F27A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1398C"/>
    <w:multiLevelType w:val="hybridMultilevel"/>
    <w:tmpl w:val="BACA6922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D7102"/>
    <w:multiLevelType w:val="hybridMultilevel"/>
    <w:tmpl w:val="73E46640"/>
    <w:lvl w:ilvl="0" w:tplc="A9B0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C1E83"/>
    <w:multiLevelType w:val="hybridMultilevel"/>
    <w:tmpl w:val="8C24E904"/>
    <w:lvl w:ilvl="0" w:tplc="DF10FA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2C7ABF"/>
    <w:multiLevelType w:val="hybridMultilevel"/>
    <w:tmpl w:val="98B84F32"/>
    <w:lvl w:ilvl="0" w:tplc="0544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22BEC"/>
    <w:multiLevelType w:val="hybridMultilevel"/>
    <w:tmpl w:val="50182A20"/>
    <w:lvl w:ilvl="0" w:tplc="77B84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50E41"/>
    <w:multiLevelType w:val="hybridMultilevel"/>
    <w:tmpl w:val="E9E473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87652"/>
    <w:multiLevelType w:val="hybridMultilevel"/>
    <w:tmpl w:val="16D2F27A"/>
    <w:lvl w:ilvl="0" w:tplc="5AF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8220E"/>
    <w:multiLevelType w:val="hybridMultilevel"/>
    <w:tmpl w:val="AF92E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1"/>
  </w:num>
  <w:num w:numId="4">
    <w:abstractNumId w:val="43"/>
  </w:num>
  <w:num w:numId="5">
    <w:abstractNumId w:val="42"/>
  </w:num>
  <w:num w:numId="6">
    <w:abstractNumId w:val="6"/>
  </w:num>
  <w:num w:numId="7">
    <w:abstractNumId w:val="22"/>
  </w:num>
  <w:num w:numId="8">
    <w:abstractNumId w:val="1"/>
  </w:num>
  <w:num w:numId="9">
    <w:abstractNumId w:val="19"/>
  </w:num>
  <w:num w:numId="10">
    <w:abstractNumId w:val="2"/>
  </w:num>
  <w:num w:numId="11">
    <w:abstractNumId w:val="11"/>
  </w:num>
  <w:num w:numId="12">
    <w:abstractNumId w:val="46"/>
  </w:num>
  <w:num w:numId="13">
    <w:abstractNumId w:val="7"/>
  </w:num>
  <w:num w:numId="14">
    <w:abstractNumId w:val="27"/>
  </w:num>
  <w:num w:numId="15">
    <w:abstractNumId w:val="8"/>
  </w:num>
  <w:num w:numId="16">
    <w:abstractNumId w:val="4"/>
  </w:num>
  <w:num w:numId="17">
    <w:abstractNumId w:val="9"/>
  </w:num>
  <w:num w:numId="18">
    <w:abstractNumId w:val="24"/>
  </w:num>
  <w:num w:numId="19">
    <w:abstractNumId w:val="33"/>
  </w:num>
  <w:num w:numId="20">
    <w:abstractNumId w:val="34"/>
  </w:num>
  <w:num w:numId="21">
    <w:abstractNumId w:val="29"/>
  </w:num>
  <w:num w:numId="22">
    <w:abstractNumId w:val="39"/>
  </w:num>
  <w:num w:numId="23">
    <w:abstractNumId w:val="18"/>
  </w:num>
  <w:num w:numId="24">
    <w:abstractNumId w:val="38"/>
  </w:num>
  <w:num w:numId="25">
    <w:abstractNumId w:val="37"/>
  </w:num>
  <w:num w:numId="26">
    <w:abstractNumId w:val="45"/>
  </w:num>
  <w:num w:numId="27">
    <w:abstractNumId w:val="40"/>
  </w:num>
  <w:num w:numId="28">
    <w:abstractNumId w:val="16"/>
  </w:num>
  <w:num w:numId="29">
    <w:abstractNumId w:val="5"/>
  </w:num>
  <w:num w:numId="30">
    <w:abstractNumId w:val="17"/>
  </w:num>
  <w:num w:numId="31">
    <w:abstractNumId w:val="12"/>
  </w:num>
  <w:num w:numId="32">
    <w:abstractNumId w:val="3"/>
  </w:num>
  <w:num w:numId="33">
    <w:abstractNumId w:val="14"/>
  </w:num>
  <w:num w:numId="34">
    <w:abstractNumId w:val="23"/>
  </w:num>
  <w:num w:numId="35">
    <w:abstractNumId w:val="21"/>
  </w:num>
  <w:num w:numId="36">
    <w:abstractNumId w:val="44"/>
  </w:num>
  <w:num w:numId="37">
    <w:abstractNumId w:val="30"/>
  </w:num>
  <w:num w:numId="38">
    <w:abstractNumId w:val="36"/>
  </w:num>
  <w:num w:numId="39">
    <w:abstractNumId w:val="13"/>
  </w:num>
  <w:num w:numId="40">
    <w:abstractNumId w:val="41"/>
  </w:num>
  <w:num w:numId="41">
    <w:abstractNumId w:val="15"/>
  </w:num>
  <w:num w:numId="42">
    <w:abstractNumId w:val="10"/>
  </w:num>
  <w:num w:numId="43">
    <w:abstractNumId w:val="0"/>
  </w:num>
  <w:num w:numId="44">
    <w:abstractNumId w:val="25"/>
  </w:num>
  <w:num w:numId="45">
    <w:abstractNumId w:val="35"/>
  </w:num>
  <w:num w:numId="46">
    <w:abstractNumId w:val="20"/>
  </w:num>
  <w:num w:numId="47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AD"/>
    <w:rsid w:val="00003108"/>
    <w:rsid w:val="00005459"/>
    <w:rsid w:val="00014DF7"/>
    <w:rsid w:val="000179D4"/>
    <w:rsid w:val="00026ED6"/>
    <w:rsid w:val="00037F40"/>
    <w:rsid w:val="000441DC"/>
    <w:rsid w:val="00046872"/>
    <w:rsid w:val="00064F2A"/>
    <w:rsid w:val="00075E22"/>
    <w:rsid w:val="000772D3"/>
    <w:rsid w:val="0009727F"/>
    <w:rsid w:val="000A6E19"/>
    <w:rsid w:val="000B0459"/>
    <w:rsid w:val="000B2D2F"/>
    <w:rsid w:val="000B4752"/>
    <w:rsid w:val="000F6A39"/>
    <w:rsid w:val="0010506A"/>
    <w:rsid w:val="00140C6E"/>
    <w:rsid w:val="00141481"/>
    <w:rsid w:val="00143EE4"/>
    <w:rsid w:val="00144CCF"/>
    <w:rsid w:val="00145584"/>
    <w:rsid w:val="00147B4D"/>
    <w:rsid w:val="00153A07"/>
    <w:rsid w:val="001557C2"/>
    <w:rsid w:val="0017246B"/>
    <w:rsid w:val="00175A71"/>
    <w:rsid w:val="0018278B"/>
    <w:rsid w:val="001908C4"/>
    <w:rsid w:val="001A34CA"/>
    <w:rsid w:val="001A61EA"/>
    <w:rsid w:val="001B08EF"/>
    <w:rsid w:val="001B2CED"/>
    <w:rsid w:val="001B7425"/>
    <w:rsid w:val="001D1B38"/>
    <w:rsid w:val="001E2A67"/>
    <w:rsid w:val="00214F40"/>
    <w:rsid w:val="00216E2D"/>
    <w:rsid w:val="0022157D"/>
    <w:rsid w:val="00223DDA"/>
    <w:rsid w:val="00232ECC"/>
    <w:rsid w:val="00235C2D"/>
    <w:rsid w:val="00251701"/>
    <w:rsid w:val="00254B2B"/>
    <w:rsid w:val="00257EA1"/>
    <w:rsid w:val="00263EC4"/>
    <w:rsid w:val="00265408"/>
    <w:rsid w:val="002725A4"/>
    <w:rsid w:val="002743A3"/>
    <w:rsid w:val="00280691"/>
    <w:rsid w:val="00287A58"/>
    <w:rsid w:val="002D1EFA"/>
    <w:rsid w:val="002F6D92"/>
    <w:rsid w:val="00305574"/>
    <w:rsid w:val="00312790"/>
    <w:rsid w:val="00313C85"/>
    <w:rsid w:val="003147C7"/>
    <w:rsid w:val="00323E15"/>
    <w:rsid w:val="00324669"/>
    <w:rsid w:val="00332589"/>
    <w:rsid w:val="00364C04"/>
    <w:rsid w:val="0036789D"/>
    <w:rsid w:val="00367C41"/>
    <w:rsid w:val="00367E4D"/>
    <w:rsid w:val="0037017D"/>
    <w:rsid w:val="003720FF"/>
    <w:rsid w:val="003810CF"/>
    <w:rsid w:val="0039601C"/>
    <w:rsid w:val="00396754"/>
    <w:rsid w:val="003A69B9"/>
    <w:rsid w:val="003D2904"/>
    <w:rsid w:val="003E222E"/>
    <w:rsid w:val="003F4D5C"/>
    <w:rsid w:val="004077C7"/>
    <w:rsid w:val="004118FE"/>
    <w:rsid w:val="00413D3C"/>
    <w:rsid w:val="00424628"/>
    <w:rsid w:val="004307A3"/>
    <w:rsid w:val="00443EB5"/>
    <w:rsid w:val="004452D3"/>
    <w:rsid w:val="004503C5"/>
    <w:rsid w:val="00451231"/>
    <w:rsid w:val="00462F87"/>
    <w:rsid w:val="004701D7"/>
    <w:rsid w:val="00473F02"/>
    <w:rsid w:val="00475A5D"/>
    <w:rsid w:val="0048551C"/>
    <w:rsid w:val="004938B6"/>
    <w:rsid w:val="004A5388"/>
    <w:rsid w:val="004B28AC"/>
    <w:rsid w:val="004B757D"/>
    <w:rsid w:val="004E5C71"/>
    <w:rsid w:val="004E705C"/>
    <w:rsid w:val="004F46CB"/>
    <w:rsid w:val="00500A55"/>
    <w:rsid w:val="0050185C"/>
    <w:rsid w:val="005023F8"/>
    <w:rsid w:val="00522A19"/>
    <w:rsid w:val="005268BB"/>
    <w:rsid w:val="00531BF6"/>
    <w:rsid w:val="00536AB1"/>
    <w:rsid w:val="00537010"/>
    <w:rsid w:val="00537564"/>
    <w:rsid w:val="00541BCC"/>
    <w:rsid w:val="005437E5"/>
    <w:rsid w:val="00557253"/>
    <w:rsid w:val="00564823"/>
    <w:rsid w:val="00573DE2"/>
    <w:rsid w:val="005A367D"/>
    <w:rsid w:val="005B5B85"/>
    <w:rsid w:val="005D3A5D"/>
    <w:rsid w:val="005D4D04"/>
    <w:rsid w:val="005F00CE"/>
    <w:rsid w:val="005F12A3"/>
    <w:rsid w:val="005F4DD3"/>
    <w:rsid w:val="005F57A7"/>
    <w:rsid w:val="00600503"/>
    <w:rsid w:val="00606E50"/>
    <w:rsid w:val="00616EBE"/>
    <w:rsid w:val="00621A9D"/>
    <w:rsid w:val="00637342"/>
    <w:rsid w:val="006422E2"/>
    <w:rsid w:val="0064514E"/>
    <w:rsid w:val="00651B8A"/>
    <w:rsid w:val="006539C7"/>
    <w:rsid w:val="00663C39"/>
    <w:rsid w:val="006A00C5"/>
    <w:rsid w:val="006A44DF"/>
    <w:rsid w:val="006A476E"/>
    <w:rsid w:val="006A64DF"/>
    <w:rsid w:val="006B57AD"/>
    <w:rsid w:val="006C0AD3"/>
    <w:rsid w:val="006D0A35"/>
    <w:rsid w:val="006D28AD"/>
    <w:rsid w:val="006E7AB8"/>
    <w:rsid w:val="006F11BF"/>
    <w:rsid w:val="007029AF"/>
    <w:rsid w:val="007105CE"/>
    <w:rsid w:val="00732FC8"/>
    <w:rsid w:val="00755BA2"/>
    <w:rsid w:val="0078146B"/>
    <w:rsid w:val="00786415"/>
    <w:rsid w:val="00790112"/>
    <w:rsid w:val="007910A8"/>
    <w:rsid w:val="007A6661"/>
    <w:rsid w:val="007B5137"/>
    <w:rsid w:val="007D3012"/>
    <w:rsid w:val="007F362B"/>
    <w:rsid w:val="00816462"/>
    <w:rsid w:val="0082485F"/>
    <w:rsid w:val="0083115B"/>
    <w:rsid w:val="00833AF5"/>
    <w:rsid w:val="008377E4"/>
    <w:rsid w:val="0085751F"/>
    <w:rsid w:val="00863190"/>
    <w:rsid w:val="008659DD"/>
    <w:rsid w:val="008677C7"/>
    <w:rsid w:val="00893934"/>
    <w:rsid w:val="008A317A"/>
    <w:rsid w:val="008C1892"/>
    <w:rsid w:val="008C2D5A"/>
    <w:rsid w:val="008D1AB9"/>
    <w:rsid w:val="008E5B53"/>
    <w:rsid w:val="009012E8"/>
    <w:rsid w:val="009025FE"/>
    <w:rsid w:val="009107B6"/>
    <w:rsid w:val="00911F26"/>
    <w:rsid w:val="00915B47"/>
    <w:rsid w:val="00930101"/>
    <w:rsid w:val="00932FC8"/>
    <w:rsid w:val="00955E16"/>
    <w:rsid w:val="009564A0"/>
    <w:rsid w:val="00960AD2"/>
    <w:rsid w:val="00970EE1"/>
    <w:rsid w:val="00977E51"/>
    <w:rsid w:val="00985B6D"/>
    <w:rsid w:val="00996B5C"/>
    <w:rsid w:val="009A1E66"/>
    <w:rsid w:val="009A32E0"/>
    <w:rsid w:val="009B2926"/>
    <w:rsid w:val="009D19A7"/>
    <w:rsid w:val="009E066D"/>
    <w:rsid w:val="009E558F"/>
    <w:rsid w:val="009E6CB3"/>
    <w:rsid w:val="00A01890"/>
    <w:rsid w:val="00A05DDA"/>
    <w:rsid w:val="00A114F8"/>
    <w:rsid w:val="00A13938"/>
    <w:rsid w:val="00A170B0"/>
    <w:rsid w:val="00A22C18"/>
    <w:rsid w:val="00A52914"/>
    <w:rsid w:val="00A547EC"/>
    <w:rsid w:val="00A753A5"/>
    <w:rsid w:val="00A805BC"/>
    <w:rsid w:val="00A92929"/>
    <w:rsid w:val="00AA2DB1"/>
    <w:rsid w:val="00AA329C"/>
    <w:rsid w:val="00AA3E1F"/>
    <w:rsid w:val="00AB71E7"/>
    <w:rsid w:val="00AB7F09"/>
    <w:rsid w:val="00AC5B07"/>
    <w:rsid w:val="00AC5BDF"/>
    <w:rsid w:val="00AC604B"/>
    <w:rsid w:val="00AC7B88"/>
    <w:rsid w:val="00AD3D8A"/>
    <w:rsid w:val="00AD7D5D"/>
    <w:rsid w:val="00AE6106"/>
    <w:rsid w:val="00AF23C8"/>
    <w:rsid w:val="00B02B13"/>
    <w:rsid w:val="00B02B89"/>
    <w:rsid w:val="00B11CD9"/>
    <w:rsid w:val="00B13452"/>
    <w:rsid w:val="00B1479E"/>
    <w:rsid w:val="00B15EC8"/>
    <w:rsid w:val="00B20456"/>
    <w:rsid w:val="00B22545"/>
    <w:rsid w:val="00B41B9B"/>
    <w:rsid w:val="00B62BBA"/>
    <w:rsid w:val="00B82278"/>
    <w:rsid w:val="00B83C26"/>
    <w:rsid w:val="00B86061"/>
    <w:rsid w:val="00B929F3"/>
    <w:rsid w:val="00B95BF7"/>
    <w:rsid w:val="00B964C4"/>
    <w:rsid w:val="00B967D6"/>
    <w:rsid w:val="00BA0829"/>
    <w:rsid w:val="00BA3AB7"/>
    <w:rsid w:val="00BA573F"/>
    <w:rsid w:val="00BB33BD"/>
    <w:rsid w:val="00BB657D"/>
    <w:rsid w:val="00BF481F"/>
    <w:rsid w:val="00C01F11"/>
    <w:rsid w:val="00C304EE"/>
    <w:rsid w:val="00C52DB1"/>
    <w:rsid w:val="00C63079"/>
    <w:rsid w:val="00C650C3"/>
    <w:rsid w:val="00C757D0"/>
    <w:rsid w:val="00C76C5B"/>
    <w:rsid w:val="00C77424"/>
    <w:rsid w:val="00C93A89"/>
    <w:rsid w:val="00C9471B"/>
    <w:rsid w:val="00CA3153"/>
    <w:rsid w:val="00CA3279"/>
    <w:rsid w:val="00CA38A8"/>
    <w:rsid w:val="00CA3ECE"/>
    <w:rsid w:val="00CA6B94"/>
    <w:rsid w:val="00CB47CB"/>
    <w:rsid w:val="00CC5603"/>
    <w:rsid w:val="00CD0EBD"/>
    <w:rsid w:val="00CD1742"/>
    <w:rsid w:val="00CF01A6"/>
    <w:rsid w:val="00D02CF5"/>
    <w:rsid w:val="00D06D59"/>
    <w:rsid w:val="00D10885"/>
    <w:rsid w:val="00D26DF4"/>
    <w:rsid w:val="00D3628E"/>
    <w:rsid w:val="00D53787"/>
    <w:rsid w:val="00D664D1"/>
    <w:rsid w:val="00D83E76"/>
    <w:rsid w:val="00DA0E62"/>
    <w:rsid w:val="00DA17A7"/>
    <w:rsid w:val="00DA7BB1"/>
    <w:rsid w:val="00DB4211"/>
    <w:rsid w:val="00DD05D1"/>
    <w:rsid w:val="00DE15C3"/>
    <w:rsid w:val="00E00DFF"/>
    <w:rsid w:val="00E1750F"/>
    <w:rsid w:val="00E25B2D"/>
    <w:rsid w:val="00E32CB1"/>
    <w:rsid w:val="00E34D2A"/>
    <w:rsid w:val="00E36E31"/>
    <w:rsid w:val="00E4280D"/>
    <w:rsid w:val="00E45BBF"/>
    <w:rsid w:val="00E466E2"/>
    <w:rsid w:val="00E6159D"/>
    <w:rsid w:val="00E626CA"/>
    <w:rsid w:val="00E72989"/>
    <w:rsid w:val="00E8409E"/>
    <w:rsid w:val="00E944E5"/>
    <w:rsid w:val="00EA56CA"/>
    <w:rsid w:val="00EB1DEC"/>
    <w:rsid w:val="00EC7953"/>
    <w:rsid w:val="00ED0438"/>
    <w:rsid w:val="00F033EA"/>
    <w:rsid w:val="00F04E9A"/>
    <w:rsid w:val="00F222D6"/>
    <w:rsid w:val="00F46E11"/>
    <w:rsid w:val="00F570A4"/>
    <w:rsid w:val="00F620A4"/>
    <w:rsid w:val="00F70A0C"/>
    <w:rsid w:val="00F76E6C"/>
    <w:rsid w:val="00F85762"/>
    <w:rsid w:val="00F87287"/>
    <w:rsid w:val="00F90F07"/>
    <w:rsid w:val="00FA3B10"/>
    <w:rsid w:val="00FA74C7"/>
    <w:rsid w:val="00FB5A49"/>
    <w:rsid w:val="00FC5EA8"/>
    <w:rsid w:val="00FD0158"/>
    <w:rsid w:val="00FD56F8"/>
    <w:rsid w:val="00FD7144"/>
    <w:rsid w:val="00FE0233"/>
    <w:rsid w:val="00FE3ECA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EEC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33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28AD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D28AD"/>
    <w:rPr>
      <w:rFonts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rsid w:val="006D28AD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D28AD"/>
    <w:rPr>
      <w:rFonts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D28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D28AD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3628E"/>
    <w:pPr>
      <w:ind w:left="720"/>
      <w:contextualSpacing/>
    </w:pPr>
    <w:rPr>
      <w:szCs w:val="30"/>
    </w:rPr>
  </w:style>
  <w:style w:type="character" w:styleId="Hyperlink">
    <w:name w:val="Hyperlink"/>
    <w:basedOn w:val="DefaultParagraphFont"/>
    <w:rsid w:val="00977E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B2D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D2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B2D2F"/>
    <w:rPr>
      <w:rFonts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0B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D2F"/>
    <w:rPr>
      <w:rFonts w:cs="Angsan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33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28AD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D28AD"/>
    <w:rPr>
      <w:rFonts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rsid w:val="006D28AD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D28AD"/>
    <w:rPr>
      <w:rFonts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D28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D28AD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3628E"/>
    <w:pPr>
      <w:ind w:left="720"/>
      <w:contextualSpacing/>
    </w:pPr>
    <w:rPr>
      <w:szCs w:val="30"/>
    </w:rPr>
  </w:style>
  <w:style w:type="character" w:styleId="Hyperlink">
    <w:name w:val="Hyperlink"/>
    <w:basedOn w:val="DefaultParagraphFont"/>
    <w:rsid w:val="00977E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B2D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D2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B2D2F"/>
    <w:rPr>
      <w:rFonts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0B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D2F"/>
    <w:rPr>
      <w:rFonts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Brown@utas.edu.a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ne.Smith@utas.edu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A0B6DDB6541DD961E0E06497C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43E9-A7DC-473B-9B23-08EDDF15B76B}"/>
      </w:docPartPr>
      <w:docPartBody>
        <w:p w:rsidR="0003762E" w:rsidRDefault="008802EC" w:rsidP="008802EC">
          <w:pPr>
            <w:pStyle w:val="67EA0B6DDB6541DD961E0E06497C6B2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C07040816E9445AB24ADEDA4178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76FE-C8C9-44E0-B74F-50EB93DF4892}"/>
      </w:docPartPr>
      <w:docPartBody>
        <w:p w:rsidR="0003762E" w:rsidRDefault="008802EC" w:rsidP="008802EC">
          <w:pPr>
            <w:pStyle w:val="CC07040816E9445AB24ADEDA4178D6F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802EC"/>
    <w:rsid w:val="00031B48"/>
    <w:rsid w:val="00033D84"/>
    <w:rsid w:val="0003762E"/>
    <w:rsid w:val="000403A1"/>
    <w:rsid w:val="000F0005"/>
    <w:rsid w:val="00103433"/>
    <w:rsid w:val="00171FAE"/>
    <w:rsid w:val="001C485B"/>
    <w:rsid w:val="0022640D"/>
    <w:rsid w:val="00231F3E"/>
    <w:rsid w:val="00276BB5"/>
    <w:rsid w:val="002854C2"/>
    <w:rsid w:val="00347950"/>
    <w:rsid w:val="00355F20"/>
    <w:rsid w:val="003A708F"/>
    <w:rsid w:val="003B3FBB"/>
    <w:rsid w:val="0045549D"/>
    <w:rsid w:val="00466C6C"/>
    <w:rsid w:val="004764A4"/>
    <w:rsid w:val="004A2132"/>
    <w:rsid w:val="005A3992"/>
    <w:rsid w:val="005F2F15"/>
    <w:rsid w:val="00691DA6"/>
    <w:rsid w:val="006B19C3"/>
    <w:rsid w:val="006C118D"/>
    <w:rsid w:val="008802EC"/>
    <w:rsid w:val="00900081"/>
    <w:rsid w:val="00941EFF"/>
    <w:rsid w:val="00970159"/>
    <w:rsid w:val="00A203F3"/>
    <w:rsid w:val="00A27162"/>
    <w:rsid w:val="00AF221B"/>
    <w:rsid w:val="00B97964"/>
    <w:rsid w:val="00C72431"/>
    <w:rsid w:val="00C83FA6"/>
    <w:rsid w:val="00CC49BA"/>
    <w:rsid w:val="00D11C42"/>
    <w:rsid w:val="00E21293"/>
    <w:rsid w:val="00EC6154"/>
    <w:rsid w:val="00EF0905"/>
    <w:rsid w:val="00EF0D9E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EA0B6DDB6541DD961E0E06497C6B2D">
    <w:name w:val="67EA0B6DDB6541DD961E0E06497C6B2D"/>
    <w:rsid w:val="008802EC"/>
  </w:style>
  <w:style w:type="paragraph" w:customStyle="1" w:styleId="CC07040816E9445AB24ADEDA4178D6FD">
    <w:name w:val="CC07040816E9445AB24ADEDA4178D6FD"/>
    <w:rsid w:val="008802EC"/>
  </w:style>
  <w:style w:type="paragraph" w:customStyle="1" w:styleId="B7841E9CBA5A4400A8C8CDDBD362C828">
    <w:name w:val="B7841E9CBA5A4400A8C8CDDBD362C828"/>
    <w:rsid w:val="00880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01F02B-9520-479C-9221-CFFE0842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CHIEF OPERATING OFFICER  - student OPS Business continuity plan</vt:lpstr>
    </vt:vector>
  </TitlesOfParts>
  <Company>University of Tasmania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(ORganisational unit) Business continuity plan</dc:title>
  <dc:creator>mdooley</dc:creator>
  <cp:lastModifiedBy>Margaret Archer</cp:lastModifiedBy>
  <cp:revision>3</cp:revision>
  <cp:lastPrinted>2012-09-07T00:23:00Z</cp:lastPrinted>
  <dcterms:created xsi:type="dcterms:W3CDTF">2015-11-01T23:54:00Z</dcterms:created>
  <dcterms:modified xsi:type="dcterms:W3CDTF">2015-11-02T00:03:00Z</dcterms:modified>
</cp:coreProperties>
</file>