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3C1CF" w14:textId="6311DBD5" w:rsidR="009E6F18" w:rsidRPr="004475F1" w:rsidRDefault="00215892">
      <w:pPr>
        <w:rPr>
          <w:b/>
          <w:bCs/>
        </w:rPr>
      </w:pPr>
      <w:r w:rsidRPr="004475F1">
        <w:rPr>
          <w:b/>
          <w:bCs/>
        </w:rPr>
        <w:t xml:space="preserve">The folder has </w:t>
      </w:r>
      <w:r w:rsidR="004475F1">
        <w:rPr>
          <w:b/>
          <w:bCs/>
        </w:rPr>
        <w:t>Four</w:t>
      </w:r>
      <w:r w:rsidRPr="004475F1">
        <w:rPr>
          <w:b/>
          <w:bCs/>
        </w:rPr>
        <w:t xml:space="preserve"> sub-folders</w:t>
      </w:r>
    </w:p>
    <w:p w14:paraId="7F9842C5" w14:textId="70506039" w:rsidR="00215892" w:rsidRDefault="00215892" w:rsidP="00215892">
      <w:pPr>
        <w:pStyle w:val="ListParagraph"/>
        <w:numPr>
          <w:ilvl w:val="0"/>
          <w:numId w:val="1"/>
        </w:numPr>
      </w:pPr>
      <w:r>
        <w:t xml:space="preserve">Transformer energization schemes: It has 4 files. A) Base case </w:t>
      </w:r>
      <w:r w:rsidR="00D7288A">
        <w:t xml:space="preserve">B) PIR scheme C) </w:t>
      </w:r>
      <w:r w:rsidR="00F7422A">
        <w:t>PoW scheme D)</w:t>
      </w:r>
      <w:r w:rsidR="00E55E2B">
        <w:t xml:space="preserve"> </w:t>
      </w:r>
      <w:r w:rsidR="00943EBB">
        <w:t>Voltage Ramp scheme</w:t>
      </w:r>
    </w:p>
    <w:p w14:paraId="7501645C" w14:textId="5506A12B" w:rsidR="00943EBB" w:rsidRDefault="00B8077B" w:rsidP="00D14809">
      <w:pPr>
        <w:pStyle w:val="ListParagraph"/>
        <w:numPr>
          <w:ilvl w:val="0"/>
          <w:numId w:val="1"/>
        </w:numPr>
        <w:jc w:val="both"/>
      </w:pPr>
      <w:r>
        <w:t xml:space="preserve">Two BESS-GFM case: </w:t>
      </w:r>
      <w:r w:rsidR="00EB4D1D">
        <w:t xml:space="preserve">In the simulation two GFMs excite the network in a sequence. </w:t>
      </w:r>
      <w:r w:rsidR="00FE13C5">
        <w:t>The virtual impedance can be disabled from the GFM block parameters</w:t>
      </w:r>
      <w:r w:rsidR="0021282B">
        <w:t xml:space="preserve"> to see the oscillatory behaviour of the GFMs. </w:t>
      </w:r>
    </w:p>
    <w:p w14:paraId="6169E079" w14:textId="169CE3CA" w:rsidR="00CD7A41" w:rsidRDefault="00CD7A41" w:rsidP="00D14809">
      <w:pPr>
        <w:pStyle w:val="ListParagraph"/>
        <w:numPr>
          <w:ilvl w:val="0"/>
          <w:numId w:val="1"/>
        </w:numPr>
        <w:jc w:val="both"/>
      </w:pPr>
      <w:r>
        <w:t>PVGFM</w:t>
      </w:r>
      <w:r w:rsidR="00C51645">
        <w:t xml:space="preserve"> and BESSGFM case: </w:t>
      </w:r>
      <w:r w:rsidR="00EF1AD1">
        <w:t xml:space="preserve">In this simulation </w:t>
      </w:r>
      <w:r w:rsidR="0021282B">
        <w:t xml:space="preserve">decentralized coordination </w:t>
      </w:r>
      <w:r w:rsidR="00312349">
        <w:t>of PVGFM</w:t>
      </w:r>
      <w:r w:rsidR="0021282B">
        <w:t xml:space="preserve"> and BESS GFM is shown</w:t>
      </w:r>
      <w:r w:rsidR="00C32181">
        <w:t>. The effect of sudden fluctuations in irradiance can be simulated by varying irradiance</w:t>
      </w:r>
      <w:r w:rsidR="008A2C38">
        <w:t xml:space="preserve"> inside the GFM block.</w:t>
      </w:r>
    </w:p>
    <w:p w14:paraId="68E43369" w14:textId="2F35B6E0" w:rsidR="008A2C38" w:rsidRDefault="00861A13" w:rsidP="00D14809">
      <w:pPr>
        <w:pStyle w:val="ListParagraph"/>
        <w:numPr>
          <w:ilvl w:val="0"/>
          <w:numId w:val="1"/>
        </w:numPr>
        <w:jc w:val="both"/>
      </w:pPr>
      <w:r>
        <w:t xml:space="preserve">This folder consists of a </w:t>
      </w:r>
      <w:r w:rsidR="009C7579">
        <w:t>script</w:t>
      </w:r>
      <w:r>
        <w:t xml:space="preserve"> file</w:t>
      </w:r>
      <w:r w:rsidR="009C7579">
        <w:t xml:space="preserve">. The script file consists of data related to </w:t>
      </w:r>
      <w:r w:rsidR="00382BE3">
        <w:t xml:space="preserve">reliability study. Before running reliability file, </w:t>
      </w:r>
      <w:r w:rsidR="00C448E9">
        <w:t>various possible scenarios are run in Simulink model. Ex-</w:t>
      </w:r>
      <w:r w:rsidR="00030042">
        <w:t xml:space="preserve"> Outage in one GFM is considered and black</w:t>
      </w:r>
      <w:r w:rsidR="00652127">
        <w:t xml:space="preserve"> </w:t>
      </w:r>
      <w:r w:rsidR="00030042">
        <w:t>sta</w:t>
      </w:r>
      <w:r w:rsidR="00652127">
        <w:t xml:space="preserve">rt procedure is run for verification, next two GFM case, </w:t>
      </w:r>
      <w:r w:rsidR="009C5469">
        <w:t xml:space="preserve">line outages, CB outages. A list of successful scenarios and failure </w:t>
      </w:r>
      <w:r w:rsidR="006F714D">
        <w:t>scenarios is obtained.</w:t>
      </w:r>
      <w:r w:rsidR="00652127">
        <w:t xml:space="preserve"> </w:t>
      </w:r>
      <w:r w:rsidR="006F714D">
        <w:t xml:space="preserve">These scenarios </w:t>
      </w:r>
      <w:r w:rsidR="00CA2793">
        <w:t>can be used in</w:t>
      </w:r>
      <w:r w:rsidR="006F714D">
        <w:t xml:space="preserve"> reliability study directly </w:t>
      </w:r>
      <w:r w:rsidR="00CA2793">
        <w:t xml:space="preserve">for determining </w:t>
      </w:r>
      <w:r w:rsidR="006F714D">
        <w:t>success or failure of black start</w:t>
      </w:r>
      <w:r w:rsidR="00AE2513">
        <w:t>,</w:t>
      </w:r>
      <w:r w:rsidR="006F714D">
        <w:t xml:space="preserve"> and </w:t>
      </w:r>
      <w:r w:rsidR="00CA2793">
        <w:t>numerous</w:t>
      </w:r>
      <w:r w:rsidR="002854D1">
        <w:t xml:space="preserve"> simulation runs </w:t>
      </w:r>
      <w:r w:rsidR="00CA2793">
        <w:t>are</w:t>
      </w:r>
      <w:r w:rsidR="002854D1">
        <w:t xml:space="preserve"> avoided.</w:t>
      </w:r>
    </w:p>
    <w:p w14:paraId="5E755625" w14:textId="1AA21730" w:rsidR="00CA2793" w:rsidRDefault="00CA2793" w:rsidP="00CA2793">
      <w:pPr>
        <w:pStyle w:val="ListParagraph"/>
        <w:jc w:val="both"/>
      </w:pPr>
      <w:r>
        <w:t>References:</w:t>
      </w:r>
    </w:p>
    <w:p w14:paraId="3D4296EE" w14:textId="3EA4F26A" w:rsidR="00CA2793" w:rsidRPr="00CA2793" w:rsidRDefault="00CA2793" w:rsidP="00CA2793">
      <w:pPr>
        <w:pStyle w:val="ListParagraph"/>
        <w:jc w:val="both"/>
        <w:rPr>
          <w:b/>
          <w:bCs/>
        </w:rPr>
      </w:pPr>
      <w:r w:rsidRPr="00CA2793">
        <w:rPr>
          <w:b/>
          <w:bCs/>
        </w:rPr>
        <w:t>The transmission line and transformer data are obtained from</w:t>
      </w:r>
    </w:p>
    <w:p w14:paraId="25832306" w14:textId="6E87438E" w:rsidR="00CA2793" w:rsidRDefault="00CA2793" w:rsidP="00CA2793">
      <w:pPr>
        <w:pStyle w:val="ListParagraph"/>
        <w:jc w:val="both"/>
      </w:pPr>
      <w:r>
        <w:t xml:space="preserve">[1] </w:t>
      </w:r>
      <w:r w:rsidRPr="00CA2793">
        <w:t>Damping of low-inertia machine oscillations using Takagi-</w:t>
      </w:r>
      <w:proofErr w:type="spellStart"/>
      <w:r w:rsidRPr="00CA2793">
        <w:t>Sugeno</w:t>
      </w:r>
      <w:proofErr w:type="spellEnd"/>
      <w:r w:rsidRPr="00CA2793">
        <w:t xml:space="preserve"> fuzzy stabiliser tuned by genetic algorithm optimisation to improve system stability, 2014, IET Generation, Transmission &amp; Distribution, P 339-352, vol 8, 1751-8687</w:t>
      </w:r>
    </w:p>
    <w:p w14:paraId="3BB3ED06" w14:textId="695167F5" w:rsidR="00CA2793" w:rsidRPr="00CA2793" w:rsidRDefault="00CA2793" w:rsidP="00CA2793">
      <w:pPr>
        <w:pStyle w:val="ListParagraph"/>
        <w:jc w:val="both"/>
        <w:rPr>
          <w:b/>
          <w:bCs/>
        </w:rPr>
      </w:pPr>
      <w:r w:rsidRPr="00CA2793">
        <w:rPr>
          <w:b/>
          <w:bCs/>
        </w:rPr>
        <w:t>Basic GFM structure is adopted from</w:t>
      </w:r>
    </w:p>
    <w:p w14:paraId="7E1B35C1" w14:textId="158C7515" w:rsidR="00CA2793" w:rsidRDefault="00CA2793" w:rsidP="00CA2793">
      <w:pPr>
        <w:pStyle w:val="ListParagraph"/>
        <w:jc w:val="both"/>
      </w:pPr>
      <w:r w:rsidRPr="00CA2793">
        <w:t xml:space="preserve">[2] N. Mohammed, H. Udawatte, W. Zhou, D. J. Hill, and B. Bahrani, "Grid-Forming Inverters: A Comparative Study of Different Control Strategies in Frequency and Time Domains," in IEEE Open Journal of the Industrial Electronics Society, vol. 5, pp. 185-214, 2024, </w:t>
      </w:r>
      <w:proofErr w:type="spellStart"/>
      <w:r w:rsidRPr="00CA2793">
        <w:t>doi</w:t>
      </w:r>
      <w:proofErr w:type="spellEnd"/>
      <w:r w:rsidRPr="00CA2793">
        <w:t>: 10.1109/OJIES.2024.3371985.</w:t>
      </w:r>
    </w:p>
    <w:p w14:paraId="5FF19142" w14:textId="4118C6A7" w:rsidR="00CA2793" w:rsidRPr="00CA2793" w:rsidRDefault="00CA2793" w:rsidP="00CA2793">
      <w:pPr>
        <w:pStyle w:val="ListParagraph"/>
        <w:jc w:val="both"/>
        <w:rPr>
          <w:b/>
          <w:bCs/>
        </w:rPr>
      </w:pPr>
      <w:r w:rsidRPr="00CA2793">
        <w:rPr>
          <w:b/>
          <w:bCs/>
        </w:rPr>
        <w:t xml:space="preserve">The data for reliability analysis and the Monte Carlo Sequential Algorithm are available in </w:t>
      </w:r>
    </w:p>
    <w:p w14:paraId="335E13DF" w14:textId="737E539E" w:rsidR="00CA2793" w:rsidRPr="00CA2793" w:rsidRDefault="00CA2793" w:rsidP="00CA2793">
      <w:pPr>
        <w:pStyle w:val="ListParagraph"/>
        <w:jc w:val="both"/>
      </w:pPr>
      <w:r w:rsidRPr="00CA2793">
        <w:t>[</w:t>
      </w:r>
      <w:r>
        <w:t>3</w:t>
      </w:r>
      <w:r w:rsidRPr="00CA2793">
        <w:t>] BILLINTON R, WANG Peng. Teaching distribution system reliability evaluation using Montecarlo simulation ," in IEEE Transactions on Power Systems, 1999, 14(2): 397-403.</w:t>
      </w:r>
    </w:p>
    <w:p w14:paraId="3B2D14B3" w14:textId="47E88646" w:rsidR="00CA2793" w:rsidRPr="00CA2793" w:rsidRDefault="00CA2793" w:rsidP="00CA2793">
      <w:pPr>
        <w:pStyle w:val="ListParagraph"/>
        <w:jc w:val="both"/>
      </w:pPr>
      <w:r w:rsidRPr="00CA2793">
        <w:t>[</w:t>
      </w:r>
      <w:r>
        <w:t>4</w:t>
      </w:r>
      <w:r w:rsidRPr="00CA2793">
        <w:t xml:space="preserve">] W. </w:t>
      </w:r>
      <w:proofErr w:type="spellStart"/>
      <w:r w:rsidRPr="00CA2793">
        <w:t>Wangdee</w:t>
      </w:r>
      <w:proofErr w:type="spellEnd"/>
      <w:r w:rsidRPr="00CA2793">
        <w:t xml:space="preserve"> and R. </w:t>
      </w:r>
      <w:proofErr w:type="spellStart"/>
      <w:r w:rsidRPr="00CA2793">
        <w:t>Billinton</w:t>
      </w:r>
      <w:proofErr w:type="spellEnd"/>
      <w:r w:rsidRPr="00CA2793">
        <w:t xml:space="preserve">, "Bulk electric system well-being analysis using sequential Monte Carlo simulation," in IEEE Transactions on Power Systems, vol. 21, no. 1, pp. 188-193, Feb. 2006, </w:t>
      </w:r>
      <w:proofErr w:type="spellStart"/>
      <w:r w:rsidRPr="00CA2793">
        <w:t>doi</w:t>
      </w:r>
      <w:proofErr w:type="spellEnd"/>
      <w:r w:rsidRPr="00CA2793">
        <w:t>: 10.1109/TPWRS.2005.862000.</w:t>
      </w:r>
    </w:p>
    <w:p w14:paraId="392892DD" w14:textId="77777777" w:rsidR="00CA2793" w:rsidRDefault="00CA2793" w:rsidP="00CA2793">
      <w:pPr>
        <w:pStyle w:val="ListParagraph"/>
        <w:jc w:val="both"/>
      </w:pPr>
    </w:p>
    <w:p w14:paraId="326C9296" w14:textId="77777777" w:rsidR="00CA2793" w:rsidRDefault="00CA2793" w:rsidP="00CA2793">
      <w:pPr>
        <w:pStyle w:val="ListParagraph"/>
        <w:jc w:val="both"/>
      </w:pPr>
    </w:p>
    <w:sectPr w:rsidR="00CA27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831D14"/>
    <w:multiLevelType w:val="hybridMultilevel"/>
    <w:tmpl w:val="612E956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183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D50"/>
    <w:rsid w:val="00030042"/>
    <w:rsid w:val="00097252"/>
    <w:rsid w:val="001B035E"/>
    <w:rsid w:val="0021282B"/>
    <w:rsid w:val="00215892"/>
    <w:rsid w:val="00262B24"/>
    <w:rsid w:val="002854D1"/>
    <w:rsid w:val="002B6BA9"/>
    <w:rsid w:val="002E4B61"/>
    <w:rsid w:val="00312349"/>
    <w:rsid w:val="00382BE3"/>
    <w:rsid w:val="004475F1"/>
    <w:rsid w:val="005202FF"/>
    <w:rsid w:val="005465F3"/>
    <w:rsid w:val="006250CE"/>
    <w:rsid w:val="00652127"/>
    <w:rsid w:val="006E0D50"/>
    <w:rsid w:val="006F714D"/>
    <w:rsid w:val="00861A13"/>
    <w:rsid w:val="008A2C38"/>
    <w:rsid w:val="00943EBB"/>
    <w:rsid w:val="009C5469"/>
    <w:rsid w:val="009C7579"/>
    <w:rsid w:val="009E6F18"/>
    <w:rsid w:val="00AE2513"/>
    <w:rsid w:val="00B8077B"/>
    <w:rsid w:val="00C32181"/>
    <w:rsid w:val="00C448E9"/>
    <w:rsid w:val="00C51645"/>
    <w:rsid w:val="00CA2793"/>
    <w:rsid w:val="00CD7A41"/>
    <w:rsid w:val="00D14809"/>
    <w:rsid w:val="00D7288A"/>
    <w:rsid w:val="00D834AC"/>
    <w:rsid w:val="00E55E2B"/>
    <w:rsid w:val="00EB4D1D"/>
    <w:rsid w:val="00EF1AD1"/>
    <w:rsid w:val="00F7422A"/>
    <w:rsid w:val="00FC73A1"/>
    <w:rsid w:val="00FE1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90E5B"/>
  <w15:chartTrackingRefBased/>
  <w15:docId w15:val="{87D78524-245E-498E-A170-651EE5CD3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E0D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0D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0D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0D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0D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E0D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E0D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E0D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E0D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0D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E0D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E0D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0D5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E0D5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E0D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E0D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E0D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E0D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E0D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E0D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E0D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E0D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E0D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E0D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E0D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E0D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0D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0D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E0D5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331</Words>
  <Characters>1892</Characters>
  <Application>Microsoft Office Word</Application>
  <DocSecurity>0</DocSecurity>
  <Lines>15</Lines>
  <Paragraphs>4</Paragraphs>
  <ScaleCrop>false</ScaleCrop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Phanindra Ganivada</dc:creator>
  <cp:keywords/>
  <dc:description/>
  <cp:lastModifiedBy>Phanindra Ganivada</cp:lastModifiedBy>
  <cp:revision>33</cp:revision>
  <dcterms:created xsi:type="dcterms:W3CDTF">2026-06-11T13:30:00Z</dcterms:created>
  <dcterms:modified xsi:type="dcterms:W3CDTF">2026-06-12T01:36:00Z</dcterms:modified>
</cp:coreProperties>
</file>