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EC" w:rsidRPr="001027EC" w:rsidRDefault="001027EC" w:rsidP="001027EC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99"/>
        <w:gridCol w:w="5299"/>
      </w:tblGrid>
      <w:tr w:rsidR="00234885" w:rsidTr="001027EC">
        <w:trPr>
          <w:tblHeader/>
        </w:trPr>
        <w:tc>
          <w:tcPr>
            <w:tcW w:w="3005" w:type="dxa"/>
            <w:tcBorders>
              <w:top w:val="nil"/>
              <w:left w:val="nil"/>
            </w:tcBorders>
          </w:tcPr>
          <w:p w:rsidR="00234885" w:rsidRDefault="00234885" w:rsidP="004E78A5">
            <w:pPr>
              <w:spacing w:before="120"/>
            </w:pPr>
          </w:p>
        </w:tc>
        <w:tc>
          <w:tcPr>
            <w:tcW w:w="5299" w:type="dxa"/>
            <w:shd w:val="clear" w:color="auto" w:fill="B4C6E7" w:themeFill="accent1" w:themeFillTint="66"/>
          </w:tcPr>
          <w:p w:rsidR="00234885" w:rsidRPr="006877E2" w:rsidRDefault="001027EC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Legal requirements </w:t>
            </w:r>
            <w:r w:rsidR="008A4F99" w:rsidRPr="006877E2">
              <w:rPr>
                <w:b/>
                <w:bCs/>
              </w:rPr>
              <w:t>prior to changes</w:t>
            </w:r>
          </w:p>
        </w:tc>
        <w:tc>
          <w:tcPr>
            <w:tcW w:w="5299" w:type="dxa"/>
            <w:shd w:val="clear" w:color="auto" w:fill="B4C6E7" w:themeFill="accent1" w:themeFillTint="66"/>
          </w:tcPr>
          <w:p w:rsidR="00234885" w:rsidRPr="006877E2" w:rsidRDefault="001027EC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Legal requirements </w:t>
            </w:r>
            <w:r w:rsidR="008A4F99" w:rsidRPr="006877E2">
              <w:rPr>
                <w:b/>
                <w:bCs/>
              </w:rPr>
              <w:t>following changes</w:t>
            </w: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8A4F99" w:rsidP="001027EC">
            <w:pPr>
              <w:spacing w:before="120" w:after="120"/>
              <w:rPr>
                <w:b/>
                <w:bCs/>
              </w:rPr>
            </w:pPr>
            <w:r w:rsidRPr="006877E2">
              <w:rPr>
                <w:b/>
                <w:bCs/>
              </w:rPr>
              <w:t>Time for notification of birth</w:t>
            </w:r>
          </w:p>
        </w:tc>
        <w:tc>
          <w:tcPr>
            <w:tcW w:w="5299" w:type="dxa"/>
          </w:tcPr>
          <w:p w:rsidR="00234885" w:rsidRDefault="006877E2" w:rsidP="001027EC">
            <w:pPr>
              <w:spacing w:before="120" w:after="120"/>
            </w:pPr>
            <w:r>
              <w:t>21 days</w:t>
            </w:r>
          </w:p>
        </w:tc>
        <w:tc>
          <w:tcPr>
            <w:tcW w:w="5299" w:type="dxa"/>
          </w:tcPr>
          <w:p w:rsidR="00234885" w:rsidRDefault="006877E2" w:rsidP="001027EC">
            <w:pPr>
              <w:spacing w:before="120" w:after="120"/>
            </w:pPr>
            <w:r>
              <w:t>21 days</w:t>
            </w: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8A4F99" w:rsidP="004E78A5">
            <w:pPr>
              <w:spacing w:before="120"/>
              <w:rPr>
                <w:b/>
                <w:bCs/>
              </w:rPr>
            </w:pPr>
            <w:r w:rsidRPr="006877E2">
              <w:rPr>
                <w:b/>
                <w:bCs/>
              </w:rPr>
              <w:t>Time for registration of birth</w:t>
            </w:r>
          </w:p>
        </w:tc>
        <w:tc>
          <w:tcPr>
            <w:tcW w:w="5299" w:type="dxa"/>
          </w:tcPr>
          <w:p w:rsidR="00234885" w:rsidRDefault="006877E2" w:rsidP="004E78A5">
            <w:pPr>
              <w:spacing w:before="120"/>
            </w:pPr>
            <w:r>
              <w:t>60 days</w:t>
            </w:r>
          </w:p>
        </w:tc>
        <w:tc>
          <w:tcPr>
            <w:tcW w:w="5299" w:type="dxa"/>
          </w:tcPr>
          <w:p w:rsidR="00234885" w:rsidRDefault="006877E2" w:rsidP="004E78A5">
            <w:pPr>
              <w:spacing w:before="120"/>
            </w:pPr>
            <w:r>
              <w:t>60 days</w:t>
            </w:r>
          </w:p>
          <w:p w:rsidR="001027EC" w:rsidRDefault="006877E2" w:rsidP="001027EC">
            <w:pPr>
              <w:spacing w:before="120"/>
            </w:pPr>
            <w:r>
              <w:t xml:space="preserve">120 days if </w:t>
            </w:r>
            <w:r w:rsidR="004E78A5">
              <w:t>“variations of sex characteristics do not allow for an easy assignment of sex”</w:t>
            </w: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6877E2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Sex </w:t>
            </w:r>
            <w:r w:rsidR="008A4F99" w:rsidRPr="006877E2">
              <w:rPr>
                <w:b/>
                <w:bCs/>
              </w:rPr>
              <w:t>recorded in birth registration</w:t>
            </w:r>
          </w:p>
        </w:tc>
        <w:tc>
          <w:tcPr>
            <w:tcW w:w="5299" w:type="dxa"/>
          </w:tcPr>
          <w:p w:rsidR="006877E2" w:rsidRDefault="006877E2" w:rsidP="004E78A5">
            <w:pPr>
              <w:spacing w:before="120"/>
            </w:pPr>
            <w:r>
              <w:t>M</w:t>
            </w:r>
            <w:r w:rsidR="00DE43A6">
              <w:t>ale</w:t>
            </w:r>
            <w:r>
              <w:t xml:space="preserve"> or F</w:t>
            </w:r>
            <w:r w:rsidR="00DE43A6">
              <w:t>emale</w:t>
            </w:r>
          </w:p>
          <w:p w:rsidR="001027EC" w:rsidRDefault="001027EC" w:rsidP="004E78A5">
            <w:pPr>
              <w:spacing w:before="120"/>
            </w:pPr>
          </w:p>
        </w:tc>
        <w:tc>
          <w:tcPr>
            <w:tcW w:w="5299" w:type="dxa"/>
          </w:tcPr>
          <w:p w:rsidR="00234885" w:rsidRDefault="006877E2" w:rsidP="004E78A5">
            <w:pPr>
              <w:spacing w:before="120"/>
            </w:pPr>
            <w:r>
              <w:t>M</w:t>
            </w:r>
            <w:r w:rsidR="00DE43A6">
              <w:t>ale</w:t>
            </w:r>
            <w:r>
              <w:t xml:space="preserve"> or F</w:t>
            </w:r>
            <w:r w:rsidR="00DE43A6">
              <w:t>emale</w:t>
            </w: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6877E2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Sex or gender recorded on </w:t>
            </w:r>
            <w:r w:rsidR="008A4F99" w:rsidRPr="006877E2">
              <w:rPr>
                <w:b/>
                <w:bCs/>
              </w:rPr>
              <w:t>birth certificate</w:t>
            </w:r>
            <w:r w:rsidR="00F65F7B">
              <w:rPr>
                <w:b/>
                <w:bCs/>
              </w:rPr>
              <w:t xml:space="preserve"> (no change)</w:t>
            </w:r>
          </w:p>
        </w:tc>
        <w:tc>
          <w:tcPr>
            <w:tcW w:w="5299" w:type="dxa"/>
          </w:tcPr>
          <w:p w:rsidR="00F65F7B" w:rsidRDefault="004E78A5" w:rsidP="004E78A5">
            <w:pPr>
              <w:spacing w:before="120"/>
            </w:pPr>
            <w:r>
              <w:t>Registered</w:t>
            </w:r>
            <w:r w:rsidR="00F65F7B">
              <w:t xml:space="preserve"> </w:t>
            </w:r>
            <w:r>
              <w:t xml:space="preserve">sex </w:t>
            </w:r>
            <w:r w:rsidR="00F65F7B">
              <w:t xml:space="preserve">at birth included </w:t>
            </w:r>
          </w:p>
          <w:p w:rsidR="00234885" w:rsidRDefault="00234885" w:rsidP="004E78A5">
            <w:pPr>
              <w:spacing w:before="120"/>
            </w:pPr>
          </w:p>
        </w:tc>
        <w:tc>
          <w:tcPr>
            <w:tcW w:w="5299" w:type="dxa"/>
          </w:tcPr>
          <w:p w:rsidR="00234885" w:rsidRDefault="004E78A5" w:rsidP="004E78A5">
            <w:pPr>
              <w:spacing w:before="120"/>
            </w:pPr>
            <w:r>
              <w:t>Registered s</w:t>
            </w:r>
            <w:r w:rsidR="00F65F7B">
              <w:t>ex only included if requested by applicant</w:t>
            </w: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8A4F99" w:rsidP="004E78A5">
            <w:pPr>
              <w:spacing w:before="120"/>
              <w:rPr>
                <w:b/>
                <w:bCs/>
              </w:rPr>
            </w:pPr>
            <w:r w:rsidRPr="006877E2">
              <w:rPr>
                <w:b/>
                <w:bCs/>
              </w:rPr>
              <w:t xml:space="preserve">Change of </w:t>
            </w:r>
            <w:r w:rsidR="004E78A5">
              <w:rPr>
                <w:b/>
                <w:bCs/>
              </w:rPr>
              <w:t xml:space="preserve">sex or </w:t>
            </w:r>
            <w:r w:rsidRPr="006877E2">
              <w:rPr>
                <w:b/>
                <w:bCs/>
              </w:rPr>
              <w:t>gender</w:t>
            </w:r>
            <w:r w:rsidR="00F65F7B">
              <w:rPr>
                <w:b/>
                <w:bCs/>
              </w:rPr>
              <w:t xml:space="preserve"> (adult)</w:t>
            </w:r>
          </w:p>
        </w:tc>
        <w:tc>
          <w:tcPr>
            <w:tcW w:w="5299" w:type="dxa"/>
          </w:tcPr>
          <w:p w:rsidR="006877E2" w:rsidRDefault="004E78A5" w:rsidP="004E78A5">
            <w:pPr>
              <w:spacing w:before="120"/>
            </w:pPr>
            <w:r>
              <w:t>Any person over 18 can apply to register a change of sex if:</w:t>
            </w:r>
          </w:p>
          <w:p w:rsidR="006877E2" w:rsidRDefault="006877E2" w:rsidP="004E78A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</w:pPr>
            <w:r>
              <w:t xml:space="preserve">unmarried; and </w:t>
            </w:r>
          </w:p>
          <w:p w:rsidR="00234885" w:rsidRDefault="004E78A5" w:rsidP="004E78A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contextualSpacing w:val="0"/>
            </w:pPr>
            <w:r>
              <w:t xml:space="preserve">has </w:t>
            </w:r>
            <w:r w:rsidR="006877E2">
              <w:t>undergone sexual reassignment surgery</w:t>
            </w:r>
            <w:r w:rsidR="00F65F7B">
              <w:t xml:space="preserve"> (evidence from two doctors)</w:t>
            </w:r>
            <w:r w:rsidR="006877E2">
              <w:t>.</w:t>
            </w:r>
          </w:p>
          <w:p w:rsidR="004E78A5" w:rsidRDefault="004E78A5" w:rsidP="004E78A5">
            <w:pPr>
              <w:spacing w:before="120"/>
            </w:pPr>
            <w:r>
              <w:t>Must register as M</w:t>
            </w:r>
            <w:r w:rsidR="00DE43A6">
              <w:t>ale</w:t>
            </w:r>
            <w:r>
              <w:t xml:space="preserve"> or F</w:t>
            </w:r>
            <w:r w:rsidR="00DE43A6">
              <w:t>emale</w:t>
            </w:r>
          </w:p>
        </w:tc>
        <w:tc>
          <w:tcPr>
            <w:tcW w:w="5299" w:type="dxa"/>
          </w:tcPr>
          <w:p w:rsidR="00DE43A6" w:rsidRDefault="00DE43A6" w:rsidP="00DE43A6">
            <w:pPr>
              <w:spacing w:before="120"/>
            </w:pPr>
            <w:r>
              <w:t>Any person over 16 can apply to register a change of gender.  The application must include:</w:t>
            </w:r>
          </w:p>
          <w:p w:rsidR="00DE43A6" w:rsidRPr="00DE43A6" w:rsidRDefault="00DE43A6" w:rsidP="00DE43A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contextualSpacing w:val="0"/>
              <w:rPr>
                <w:rFonts w:cstheme="minorHAnsi"/>
              </w:rPr>
            </w:pPr>
            <w:r>
              <w:t xml:space="preserve">a gender declaration confirming the application “identifies </w:t>
            </w:r>
            <w:r w:rsidRPr="00DE43A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as being</w:t>
            </w:r>
            <w:r w:rsidRPr="00DE43A6">
              <w:rPr>
                <w:rFonts w:cstheme="minorHAnsi"/>
                <w:color w:val="000000"/>
              </w:rPr>
              <w:t xml:space="preserve"> </w:t>
            </w:r>
            <w:r w:rsidRPr="00DE43A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of the gender specified in the</w:t>
            </w:r>
            <w:r w:rsidRPr="00DE43A6">
              <w:rPr>
                <w:rFonts w:cstheme="minorHAnsi"/>
                <w:color w:val="000000"/>
              </w:rPr>
              <w:t xml:space="preserve"> </w:t>
            </w:r>
            <w:r w:rsidRPr="00DE43A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declaration and lives, or seeks</w:t>
            </w:r>
            <w:r w:rsidRPr="00DE43A6">
              <w:rPr>
                <w:rFonts w:cstheme="minorHAnsi"/>
                <w:color w:val="000000"/>
              </w:rPr>
              <w:t xml:space="preserve"> </w:t>
            </w:r>
            <w:r w:rsidRPr="00DE43A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to live, as a person of that</w:t>
            </w:r>
            <w:r w:rsidRPr="00DE43A6">
              <w:rPr>
                <w:rFonts w:cstheme="minorHAnsi"/>
                <w:color w:val="000000"/>
              </w:rPr>
              <w:t xml:space="preserve"> </w:t>
            </w:r>
            <w:r w:rsidRPr="00DE43A6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gender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”</w:t>
            </w:r>
            <w:r w:rsidRPr="00DE43A6">
              <w:rPr>
                <w:rFonts w:cstheme="minorHAnsi"/>
              </w:rPr>
              <w:t>; and</w:t>
            </w:r>
          </w:p>
          <w:p w:rsidR="00DE43A6" w:rsidRDefault="00DE43A6" w:rsidP="00DE43A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contextualSpacing w:val="0"/>
            </w:pPr>
            <w:r>
              <w:t xml:space="preserve">any other document or information that the Registrar reasonably requires.  </w:t>
            </w:r>
          </w:p>
          <w:p w:rsidR="00DE43A6" w:rsidRDefault="00DE43A6" w:rsidP="00DE43A6">
            <w:pPr>
              <w:spacing w:before="120"/>
            </w:pPr>
            <w:r>
              <w:t xml:space="preserve">It is not necessary for an applicant to have undergone reassignment surgery. </w:t>
            </w:r>
          </w:p>
          <w:p w:rsidR="00DE43A6" w:rsidRDefault="00DE43A6" w:rsidP="00DE43A6">
            <w:pPr>
              <w:spacing w:before="120"/>
            </w:pPr>
            <w:r>
              <w:t xml:space="preserve">Gender may be recorded as Male, Female, Indeterminate, Non-binary, or as neither entirely male nor entirely female </w:t>
            </w:r>
          </w:p>
          <w:p w:rsidR="00234885" w:rsidRDefault="00DE43A6" w:rsidP="00DE43A6">
            <w:pPr>
              <w:spacing w:before="120"/>
            </w:pPr>
            <w:r>
              <w:t>No more than one change of gender can occur within a 12</w:t>
            </w:r>
            <w:r w:rsidR="002A1E63">
              <w:t>-</w:t>
            </w:r>
            <w:r>
              <w:t xml:space="preserve">month period. </w:t>
            </w:r>
          </w:p>
        </w:tc>
      </w:tr>
      <w:tr w:rsidR="00F65F7B" w:rsidTr="001027EC">
        <w:tc>
          <w:tcPr>
            <w:tcW w:w="3005" w:type="dxa"/>
            <w:shd w:val="clear" w:color="auto" w:fill="D9E2F3" w:themeFill="accent1" w:themeFillTint="33"/>
          </w:tcPr>
          <w:p w:rsidR="00F65F7B" w:rsidRPr="006877E2" w:rsidRDefault="00F65F7B" w:rsidP="004E78A5">
            <w:pPr>
              <w:spacing w:before="120"/>
              <w:rPr>
                <w:b/>
                <w:bCs/>
              </w:rPr>
            </w:pPr>
            <w:r w:rsidRPr="006877E2">
              <w:rPr>
                <w:b/>
                <w:bCs/>
              </w:rPr>
              <w:lastRenderedPageBreak/>
              <w:t xml:space="preserve">Change of </w:t>
            </w:r>
            <w:r w:rsidR="004E78A5">
              <w:rPr>
                <w:b/>
                <w:bCs/>
              </w:rPr>
              <w:t xml:space="preserve">sex or gender </w:t>
            </w:r>
            <w:r>
              <w:rPr>
                <w:b/>
                <w:bCs/>
              </w:rPr>
              <w:t>(child)</w:t>
            </w:r>
          </w:p>
        </w:tc>
        <w:tc>
          <w:tcPr>
            <w:tcW w:w="5299" w:type="dxa"/>
          </w:tcPr>
          <w:p w:rsidR="00F65F7B" w:rsidRDefault="00F65F7B" w:rsidP="004E78A5">
            <w:pPr>
              <w:spacing w:before="120"/>
            </w:pPr>
            <w:r>
              <w:t>Parents of a minor can apply to change their child’s sex if the child has undergone sexual reassignment surgery (evidence from two doctors).</w:t>
            </w:r>
          </w:p>
          <w:p w:rsidR="00F65F7B" w:rsidRDefault="00F65F7B" w:rsidP="004E78A5">
            <w:pPr>
              <w:spacing w:before="120"/>
            </w:pPr>
            <w:r>
              <w:t xml:space="preserve">Unless there is only one parent named in the </w:t>
            </w:r>
            <w:r w:rsidR="007C1241">
              <w:t xml:space="preserve">child’s </w:t>
            </w:r>
            <w:r>
              <w:t xml:space="preserve">birth registration, or only one surviving parent, both parents must consent to the application.  </w:t>
            </w:r>
          </w:p>
        </w:tc>
        <w:tc>
          <w:tcPr>
            <w:tcW w:w="5299" w:type="dxa"/>
          </w:tcPr>
          <w:p w:rsidR="00DE43A6" w:rsidRDefault="00DE43A6" w:rsidP="00DE43A6">
            <w:pPr>
              <w:spacing w:before="120"/>
            </w:pPr>
            <w:r>
              <w:t>Parents or guardians of a child under 16 can apply to register a change in their child’s gender.</w:t>
            </w:r>
            <w:r w:rsidR="007C1241">
              <w:t xml:space="preserve">  The application is to include:</w:t>
            </w:r>
            <w:r>
              <w:t xml:space="preserve"> </w:t>
            </w:r>
          </w:p>
          <w:p w:rsidR="007C1241" w:rsidRDefault="007C1241" w:rsidP="007C1241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contextualSpacing w:val="0"/>
            </w:pPr>
            <w:r>
              <w:t>a gender declaration or statutory declaration that the appl</w:t>
            </w:r>
            <w:r w:rsidR="001027EC">
              <w:t>ication</w:t>
            </w:r>
            <w:r>
              <w:t xml:space="preserve"> reflects the “will and preference” of the child; </w:t>
            </w:r>
          </w:p>
          <w:p w:rsidR="007C1241" w:rsidRDefault="007C1241" w:rsidP="007C1241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contextualSpacing w:val="0"/>
            </w:pPr>
            <w:r>
              <w:t xml:space="preserve">any other document or information that the Registrar reasonably requires.  </w:t>
            </w:r>
          </w:p>
          <w:p w:rsidR="007C1241" w:rsidRDefault="007C1241" w:rsidP="007C1241">
            <w:pPr>
              <w:spacing w:before="120"/>
            </w:pPr>
            <w:r>
              <w:t xml:space="preserve">It is not necessary for </w:t>
            </w:r>
            <w:r w:rsidR="001027EC">
              <w:t xml:space="preserve">the child </w:t>
            </w:r>
            <w:r>
              <w:t xml:space="preserve">to have undergone reassignment surgery. </w:t>
            </w:r>
          </w:p>
          <w:p w:rsidR="007C1241" w:rsidRDefault="007C1241" w:rsidP="007C1241">
            <w:pPr>
              <w:spacing w:before="120"/>
            </w:pPr>
            <w:r>
              <w:t>Any application relating to a person under 18 should be accompanied by evidence that the child has received appropriate counselling.</w:t>
            </w:r>
          </w:p>
          <w:p w:rsidR="00F65F7B" w:rsidRDefault="00DE43A6" w:rsidP="007C1241">
            <w:pPr>
              <w:spacing w:before="120"/>
            </w:pPr>
            <w:r>
              <w:t>Consent of both parents is required</w:t>
            </w:r>
            <w:r w:rsidR="007C1241">
              <w:t xml:space="preserve"> unless </w:t>
            </w:r>
            <w:r>
              <w:t>there is only one parent named in the child’s birth registration</w:t>
            </w:r>
            <w:r w:rsidR="007C1241">
              <w:t>, a</w:t>
            </w:r>
            <w:r>
              <w:t xml:space="preserve"> </w:t>
            </w:r>
            <w:r w:rsidR="007C1241">
              <w:t xml:space="preserve">sole </w:t>
            </w:r>
            <w:r>
              <w:t>surviving parent</w:t>
            </w:r>
            <w:r w:rsidR="007C1241">
              <w:t xml:space="preserve"> or </w:t>
            </w:r>
            <w:r>
              <w:t xml:space="preserve">sole guardian, or where a magistrate has approved the making of the application.   </w:t>
            </w:r>
          </w:p>
          <w:p w:rsidR="001027EC" w:rsidRDefault="001027EC" w:rsidP="007C1241">
            <w:pPr>
              <w:spacing w:before="120"/>
            </w:pPr>
          </w:p>
        </w:tc>
      </w:tr>
      <w:tr w:rsidR="008A4F99" w:rsidTr="001027EC">
        <w:tc>
          <w:tcPr>
            <w:tcW w:w="3005" w:type="dxa"/>
            <w:shd w:val="clear" w:color="auto" w:fill="D9E2F3" w:themeFill="accent1" w:themeFillTint="33"/>
          </w:tcPr>
          <w:p w:rsidR="008A4F99" w:rsidRPr="006877E2" w:rsidRDefault="008A4F99" w:rsidP="004E78A5">
            <w:pPr>
              <w:spacing w:before="120"/>
              <w:rPr>
                <w:b/>
                <w:bCs/>
              </w:rPr>
            </w:pPr>
            <w:r w:rsidRPr="006877E2">
              <w:rPr>
                <w:b/>
                <w:bCs/>
              </w:rPr>
              <w:t>Change of name</w:t>
            </w:r>
          </w:p>
        </w:tc>
        <w:tc>
          <w:tcPr>
            <w:tcW w:w="5299" w:type="dxa"/>
          </w:tcPr>
          <w:p w:rsidR="004E78A5" w:rsidRDefault="004E78A5" w:rsidP="004E78A5">
            <w:pPr>
              <w:spacing w:before="120"/>
            </w:pPr>
            <w:r>
              <w:t xml:space="preserve">Any person over 18 can </w:t>
            </w:r>
            <w:r w:rsidR="006877E2">
              <w:t xml:space="preserve">apply to change their name. </w:t>
            </w:r>
          </w:p>
          <w:p w:rsidR="004E78A5" w:rsidRDefault="004E78A5" w:rsidP="004E78A5">
            <w:pPr>
              <w:spacing w:before="120"/>
            </w:pPr>
            <w:r>
              <w:t xml:space="preserve">Parents may apply to change a </w:t>
            </w:r>
            <w:r w:rsidR="006877E2">
              <w:t xml:space="preserve">child’s name.  </w:t>
            </w:r>
            <w:r>
              <w:t>Consent of the child is required for children over 12.</w:t>
            </w:r>
          </w:p>
          <w:p w:rsidR="008A4F99" w:rsidRDefault="006877E2" w:rsidP="004E78A5">
            <w:pPr>
              <w:spacing w:before="120"/>
            </w:pPr>
            <w:r>
              <w:t xml:space="preserve">A magistrate may approve the name change if satisfied that the change is in the </w:t>
            </w:r>
            <w:r w:rsidR="00DA20E2">
              <w:t>“</w:t>
            </w:r>
            <w:r>
              <w:t xml:space="preserve">best interests </w:t>
            </w:r>
            <w:r w:rsidR="004E78A5">
              <w:t>of the child</w:t>
            </w:r>
            <w:r w:rsidR="00DA20E2">
              <w:t>”</w:t>
            </w:r>
            <w:r>
              <w:t>.</w:t>
            </w:r>
          </w:p>
        </w:tc>
        <w:tc>
          <w:tcPr>
            <w:tcW w:w="5299" w:type="dxa"/>
          </w:tcPr>
          <w:p w:rsidR="00DA20E2" w:rsidRDefault="00DA20E2" w:rsidP="00DA20E2">
            <w:pPr>
              <w:spacing w:before="120"/>
            </w:pPr>
            <w:r>
              <w:t xml:space="preserve">Any person over 16 can apply to change their name. </w:t>
            </w:r>
          </w:p>
          <w:p w:rsidR="00DA20E2" w:rsidRDefault="00DA20E2" w:rsidP="00DA20E2">
            <w:pPr>
              <w:spacing w:before="120"/>
            </w:pPr>
            <w:r>
              <w:t>Parents may apply to change the name of a child under 16. Consent of the child is required for children over 12.</w:t>
            </w:r>
          </w:p>
          <w:p w:rsidR="008A4F99" w:rsidRDefault="00DA20E2" w:rsidP="00DA20E2">
            <w:pPr>
              <w:spacing w:before="120"/>
            </w:pPr>
            <w:r>
              <w:t xml:space="preserve">A magistrate may approve the name change if satisfied that the change “is consistent with the child’s will and preferences” </w:t>
            </w:r>
          </w:p>
          <w:p w:rsidR="001027EC" w:rsidRDefault="001027EC" w:rsidP="00DA20E2">
            <w:pPr>
              <w:spacing w:before="120"/>
            </w:pPr>
          </w:p>
        </w:tc>
      </w:tr>
      <w:tr w:rsidR="00234885" w:rsidTr="001027EC">
        <w:tc>
          <w:tcPr>
            <w:tcW w:w="3005" w:type="dxa"/>
            <w:shd w:val="clear" w:color="auto" w:fill="D9E2F3" w:themeFill="accent1" w:themeFillTint="33"/>
          </w:tcPr>
          <w:p w:rsidR="00234885" w:rsidRPr="006877E2" w:rsidRDefault="00F65F7B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Sex or gender recorded on </w:t>
            </w:r>
            <w:r w:rsidRPr="006877E2">
              <w:rPr>
                <w:b/>
                <w:bCs/>
              </w:rPr>
              <w:t>birth certificate</w:t>
            </w:r>
            <w:r>
              <w:rPr>
                <w:b/>
                <w:bCs/>
              </w:rPr>
              <w:t xml:space="preserve"> (post change)</w:t>
            </w:r>
          </w:p>
        </w:tc>
        <w:tc>
          <w:tcPr>
            <w:tcW w:w="5299" w:type="dxa"/>
          </w:tcPr>
          <w:p w:rsidR="00F65F7B" w:rsidRDefault="00F65F7B" w:rsidP="004E78A5">
            <w:pPr>
              <w:spacing w:before="120"/>
            </w:pPr>
            <w:r>
              <w:t xml:space="preserve">Any birth certificate issued following change of sex must </w:t>
            </w:r>
            <w:r w:rsidR="007C1241">
              <w:t xml:space="preserve">record </w:t>
            </w:r>
            <w:r>
              <w:t xml:space="preserve">the changed sex but </w:t>
            </w:r>
            <w:r w:rsidR="007C1241">
              <w:t xml:space="preserve">also </w:t>
            </w:r>
            <w:r>
              <w:t xml:space="preserve">include a notation that the person was previously “registered as of the other sex”.  </w:t>
            </w:r>
          </w:p>
          <w:p w:rsidR="00234885" w:rsidRDefault="00F65F7B" w:rsidP="00DA20E2">
            <w:pPr>
              <w:spacing w:before="120"/>
            </w:pPr>
            <w:r>
              <w:t xml:space="preserve">Applicant can request an extract that does not include that notation.  </w:t>
            </w:r>
          </w:p>
          <w:p w:rsidR="007C1241" w:rsidRDefault="007C1241" w:rsidP="00DA20E2">
            <w:pPr>
              <w:spacing w:before="120"/>
            </w:pPr>
            <w:r>
              <w:t>A child may request a copy of their parent’s birth certificate.  Unless otherwise requested by the child, the birth certificate will include details of any changes of sex or name.</w:t>
            </w:r>
          </w:p>
        </w:tc>
        <w:tc>
          <w:tcPr>
            <w:tcW w:w="5299" w:type="dxa"/>
          </w:tcPr>
          <w:p w:rsidR="00234885" w:rsidRDefault="00DA20E2" w:rsidP="004E78A5">
            <w:pPr>
              <w:spacing w:before="120"/>
            </w:pPr>
            <w:r>
              <w:t>Registered sex or gender only included if requested by applicant</w:t>
            </w:r>
          </w:p>
          <w:p w:rsidR="00DA20E2" w:rsidRDefault="00DA20E2" w:rsidP="004E78A5">
            <w:pPr>
              <w:spacing w:before="120"/>
            </w:pPr>
            <w:r>
              <w:t>History of changes to sex or gender only included if requested by applicant</w:t>
            </w:r>
            <w:r w:rsidR="007C1241">
              <w:t>.</w:t>
            </w:r>
          </w:p>
          <w:p w:rsidR="007C1241" w:rsidRDefault="007C1241" w:rsidP="007C1241">
            <w:pPr>
              <w:spacing w:before="120"/>
              <w:rPr>
                <w:rFonts w:cstheme="minorHAnsi"/>
                <w:color w:val="000000"/>
              </w:rPr>
            </w:pPr>
            <w:r>
              <w:t xml:space="preserve">A child may request a copy of their parent’s birth certificate.  Unless the parent has consented, details of changes of sex will </w:t>
            </w:r>
            <w:r>
              <w:rPr>
                <w:rFonts w:cstheme="minorHAnsi"/>
                <w:color w:val="000000"/>
              </w:rPr>
              <w:t xml:space="preserve">only be included if the Registrar is satisfied that the child has a valid reason for requesting the information and disclosing those details will not have negative consequences for their parents. </w:t>
            </w:r>
          </w:p>
          <w:p w:rsidR="001027EC" w:rsidRDefault="001027EC" w:rsidP="007C1241">
            <w:pPr>
              <w:spacing w:before="120"/>
            </w:pPr>
          </w:p>
        </w:tc>
      </w:tr>
      <w:tr w:rsidR="00F65F7B" w:rsidTr="001027EC">
        <w:tc>
          <w:tcPr>
            <w:tcW w:w="3005" w:type="dxa"/>
            <w:shd w:val="clear" w:color="auto" w:fill="D9E2F3" w:themeFill="accent1" w:themeFillTint="33"/>
          </w:tcPr>
          <w:p w:rsidR="00F65F7B" w:rsidRDefault="00F65F7B" w:rsidP="004E78A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Fraudulent behaviour</w:t>
            </w:r>
          </w:p>
        </w:tc>
        <w:tc>
          <w:tcPr>
            <w:tcW w:w="5299" w:type="dxa"/>
          </w:tcPr>
          <w:p w:rsidR="00F65F7B" w:rsidRDefault="00F65F7B" w:rsidP="004E78A5">
            <w:pPr>
              <w:spacing w:before="120"/>
            </w:pPr>
            <w:r>
              <w:t>It is an offence for any person to show a copy of their former birth certificate (or an extract) with the intention of misleading someone about their registered sex.</w:t>
            </w:r>
          </w:p>
          <w:p w:rsidR="00D55209" w:rsidRDefault="00D55209" w:rsidP="004E78A5">
            <w:pPr>
              <w:spacing w:before="120"/>
            </w:pPr>
            <w:r w:rsidRPr="00D55209">
              <w:t>Punishable by up to 2 years in prison</w:t>
            </w:r>
            <w:r>
              <w:t>.</w:t>
            </w:r>
          </w:p>
        </w:tc>
        <w:tc>
          <w:tcPr>
            <w:tcW w:w="5299" w:type="dxa"/>
          </w:tcPr>
          <w:p w:rsidR="00F65F7B" w:rsidRDefault="007C1241" w:rsidP="007C1241">
            <w:pPr>
              <w:spacing w:before="120"/>
            </w:pPr>
            <w:r w:rsidRPr="00B35A94">
              <w:t>It is an offence</w:t>
            </w:r>
            <w:r>
              <w:t xml:space="preserve"> </w:t>
            </w:r>
            <w:r w:rsidRPr="00B35A94">
              <w:t>for a person to use a birth certificate (or extract) showing a previous sex, gender or name, with the intention to deceive</w:t>
            </w:r>
            <w:r w:rsidR="00D55209">
              <w:t>.</w:t>
            </w:r>
          </w:p>
          <w:p w:rsidR="00D55209" w:rsidRDefault="00D55209" w:rsidP="007C1241">
            <w:pPr>
              <w:spacing w:before="120"/>
            </w:pPr>
            <w:r w:rsidRPr="00D55209">
              <w:t>Punishable by up to 2 years in prison</w:t>
            </w:r>
            <w:r>
              <w:t>.</w:t>
            </w:r>
          </w:p>
          <w:p w:rsidR="001027EC" w:rsidRPr="007C1241" w:rsidRDefault="001027EC" w:rsidP="007C1241">
            <w:pPr>
              <w:spacing w:before="120"/>
              <w:rPr>
                <w:highlight w:val="yellow"/>
              </w:rPr>
            </w:pPr>
          </w:p>
        </w:tc>
      </w:tr>
    </w:tbl>
    <w:p w:rsidR="007978CF" w:rsidRDefault="007978CF"/>
    <w:sectPr w:rsidR="007978CF" w:rsidSect="001027EC"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B3" w:rsidRDefault="00995DB3" w:rsidP="006877E2">
      <w:pPr>
        <w:spacing w:after="0" w:line="240" w:lineRule="auto"/>
      </w:pPr>
      <w:r>
        <w:separator/>
      </w:r>
    </w:p>
  </w:endnote>
  <w:endnote w:type="continuationSeparator" w:id="0">
    <w:p w:rsidR="00995DB3" w:rsidRDefault="00995DB3" w:rsidP="0068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EC" w:rsidRPr="002A1E63" w:rsidRDefault="001027EC">
    <w:pPr>
      <w:pStyle w:val="Footer"/>
      <w:rPr>
        <w:sz w:val="20"/>
        <w:szCs w:val="20"/>
      </w:rPr>
    </w:pPr>
    <w:r w:rsidRPr="001027EC">
      <w:rPr>
        <w:sz w:val="20"/>
        <w:szCs w:val="20"/>
        <w:lang w:val="en-US"/>
      </w:rPr>
      <w:t xml:space="preserve">This table compares the legal requirements in the </w:t>
    </w:r>
    <w:r w:rsidRPr="001027EC">
      <w:rPr>
        <w:i/>
        <w:iCs/>
        <w:sz w:val="20"/>
        <w:szCs w:val="20"/>
        <w:lang w:val="en-US"/>
      </w:rPr>
      <w:t>Birth, Deaths and Marriages Registration Act 1999</w:t>
    </w:r>
    <w:r w:rsidRPr="001027EC">
      <w:rPr>
        <w:sz w:val="20"/>
        <w:szCs w:val="20"/>
        <w:lang w:val="en-US"/>
      </w:rPr>
      <w:t xml:space="preserve"> </w:t>
    </w:r>
    <w:r w:rsidR="002D011B">
      <w:rPr>
        <w:sz w:val="20"/>
        <w:szCs w:val="20"/>
        <w:lang w:val="en-US"/>
      </w:rPr>
      <w:t xml:space="preserve">relating to sex and gender records </w:t>
    </w:r>
    <w:r w:rsidRPr="001027EC">
      <w:rPr>
        <w:sz w:val="20"/>
        <w:szCs w:val="20"/>
        <w:lang w:val="en-US"/>
      </w:rPr>
      <w:t xml:space="preserve">before and after amendments enacted by the </w:t>
    </w:r>
    <w:r w:rsidRPr="001027EC">
      <w:rPr>
        <w:i/>
        <w:iCs/>
        <w:sz w:val="20"/>
        <w:szCs w:val="20"/>
        <w:lang w:val="en-US"/>
      </w:rPr>
      <w:t>Justice and Related Legislation (Marriage and Gender Amendments) Act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B3" w:rsidRDefault="00995DB3" w:rsidP="006877E2">
      <w:pPr>
        <w:spacing w:after="0" w:line="240" w:lineRule="auto"/>
      </w:pPr>
      <w:r>
        <w:separator/>
      </w:r>
    </w:p>
  </w:footnote>
  <w:footnote w:type="continuationSeparator" w:id="0">
    <w:p w:rsidR="00995DB3" w:rsidRDefault="00995DB3" w:rsidP="0068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EC" w:rsidRDefault="001027EC" w:rsidP="001027EC">
    <w:pPr>
      <w:pStyle w:val="Title"/>
      <w:rPr>
        <w:b/>
        <w:bCs/>
        <w:sz w:val="40"/>
        <w:szCs w:val="40"/>
      </w:rPr>
    </w:pPr>
    <w:r w:rsidRPr="001027EC">
      <w:rPr>
        <w:b/>
        <w:bCs/>
        <w:sz w:val="40"/>
        <w:szCs w:val="40"/>
      </w:rPr>
      <w:t>Changes to legislation regarding legal recognition of sex and gender: comparison</w:t>
    </w:r>
  </w:p>
  <w:p w:rsidR="001027EC" w:rsidRDefault="00102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03B"/>
    <w:multiLevelType w:val="hybridMultilevel"/>
    <w:tmpl w:val="00D8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D88"/>
    <w:multiLevelType w:val="hybridMultilevel"/>
    <w:tmpl w:val="1FEE5D8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292684A"/>
    <w:multiLevelType w:val="hybridMultilevel"/>
    <w:tmpl w:val="5EDC968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49E3D69"/>
    <w:multiLevelType w:val="hybridMultilevel"/>
    <w:tmpl w:val="5B1C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6F0B"/>
    <w:multiLevelType w:val="hybridMultilevel"/>
    <w:tmpl w:val="392E1A58"/>
    <w:lvl w:ilvl="0" w:tplc="700C1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D96"/>
    <w:multiLevelType w:val="hybridMultilevel"/>
    <w:tmpl w:val="B51E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FLVE8Px62pArWGFB+D/hm/ModPr3hSFH+htkFDyDCczqsVoC36tjhy1/9Tbmp4RhNex9ErGuR3avQ50FeGjw==" w:salt="p1aT9I2WFU38r9gfc1RA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5"/>
    <w:rsid w:val="000E6F03"/>
    <w:rsid w:val="001027EC"/>
    <w:rsid w:val="001E4F50"/>
    <w:rsid w:val="00201DB7"/>
    <w:rsid w:val="00234885"/>
    <w:rsid w:val="002A1E63"/>
    <w:rsid w:val="002D011B"/>
    <w:rsid w:val="00356EA8"/>
    <w:rsid w:val="004E78A5"/>
    <w:rsid w:val="005F1D68"/>
    <w:rsid w:val="006877E2"/>
    <w:rsid w:val="00754459"/>
    <w:rsid w:val="007978CF"/>
    <w:rsid w:val="007C1241"/>
    <w:rsid w:val="008139C7"/>
    <w:rsid w:val="008A4F99"/>
    <w:rsid w:val="009432BF"/>
    <w:rsid w:val="00995DB3"/>
    <w:rsid w:val="00B2233D"/>
    <w:rsid w:val="00D55209"/>
    <w:rsid w:val="00DA20E2"/>
    <w:rsid w:val="00DE43A6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E30F7-CB57-4A1C-AE09-CF9E5D2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87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E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87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7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DefaultParagraphFont"/>
    <w:rsid w:val="007978CF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2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EC"/>
  </w:style>
  <w:style w:type="paragraph" w:styleId="Footer">
    <w:name w:val="footer"/>
    <w:basedOn w:val="Normal"/>
    <w:link w:val="FooterChar"/>
    <w:uiPriority w:val="99"/>
    <w:unhideWhenUsed/>
    <w:rsid w:val="0010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967A-5065-4E1A-8EAF-C2B2ED0D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3681</Characters>
  <Application>Microsoft Office Word</Application>
  <DocSecurity>8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Feehely</dc:creator>
  <cp:keywords/>
  <dc:description/>
  <cp:lastModifiedBy>Kira White</cp:lastModifiedBy>
  <cp:revision>3</cp:revision>
  <dcterms:created xsi:type="dcterms:W3CDTF">2019-06-24T07:04:00Z</dcterms:created>
  <dcterms:modified xsi:type="dcterms:W3CDTF">2019-06-24T07:07:00Z</dcterms:modified>
</cp:coreProperties>
</file>