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EBDA" w14:textId="77777777" w:rsidR="002A7443" w:rsidRDefault="002169BC" w:rsidP="002A7443">
      <w:pPr>
        <w:pStyle w:val="Heading1"/>
        <w:rPr>
          <w:rFonts w:ascii="Arial" w:eastAsia="Times New Roman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E20DD7A" wp14:editId="4DDD8622">
            <wp:simplePos x="0" y="0"/>
            <wp:positionH relativeFrom="column">
              <wp:posOffset>-635</wp:posOffset>
            </wp:positionH>
            <wp:positionV relativeFrom="paragraph">
              <wp:posOffset>-27305</wp:posOffset>
            </wp:positionV>
            <wp:extent cx="2350770" cy="4921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S_CMYK_Horizontal Domest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5FA84" w14:textId="77777777" w:rsidR="002A7443" w:rsidRDefault="002A7443" w:rsidP="002A7443">
      <w:pPr>
        <w:pStyle w:val="Heading1"/>
        <w:rPr>
          <w:rFonts w:ascii="Arial" w:eastAsia="Times New Roman" w:hAnsi="Arial" w:cs="Arial"/>
          <w:b/>
          <w:bCs/>
          <w:spacing w:val="4"/>
          <w:sz w:val="24"/>
          <w:szCs w:val="24"/>
        </w:rPr>
      </w:pPr>
    </w:p>
    <w:p w14:paraId="72A85824" w14:textId="77777777" w:rsidR="002A7443" w:rsidRDefault="002A7443" w:rsidP="002A7443">
      <w:pPr>
        <w:pStyle w:val="Heading1"/>
        <w:rPr>
          <w:rFonts w:ascii="Arial" w:eastAsia="Times New Roman" w:hAnsi="Arial" w:cs="Arial"/>
          <w:b/>
          <w:bCs/>
          <w:spacing w:val="4"/>
          <w:sz w:val="24"/>
          <w:szCs w:val="24"/>
        </w:rPr>
      </w:pPr>
    </w:p>
    <w:p w14:paraId="3F4A5424" w14:textId="77777777" w:rsidR="002A7443" w:rsidRPr="00EA55DA" w:rsidRDefault="002169BC" w:rsidP="002A7443">
      <w:pPr>
        <w:pStyle w:val="Heading1"/>
        <w:pBdr>
          <w:bottom w:val="single" w:sz="4" w:space="1" w:color="auto"/>
        </w:pBdr>
        <w:rPr>
          <w:rFonts w:ascii="Rockwell" w:eastAsia="Times New Roman" w:hAnsi="Rockwell" w:cs="Arial"/>
          <w:b/>
          <w:bCs/>
          <w:color w:val="000000" w:themeColor="text1"/>
          <w:spacing w:val="4"/>
          <w:sz w:val="24"/>
          <w:szCs w:val="24"/>
        </w:rPr>
      </w:pPr>
      <w:r w:rsidRPr="00EA55DA">
        <w:rPr>
          <w:rFonts w:ascii="Rockwell" w:eastAsia="Times New Roman" w:hAnsi="Rockwell" w:cs="Arial"/>
          <w:b/>
          <w:bCs/>
          <w:color w:val="000000" w:themeColor="text1"/>
          <w:spacing w:val="4"/>
          <w:sz w:val="24"/>
          <w:szCs w:val="24"/>
        </w:rPr>
        <w:t>NEWS FROM THE UNIVERSITY OF TASMANIA, AUSTRALIA</w:t>
      </w:r>
    </w:p>
    <w:p w14:paraId="218AB4AF" w14:textId="77777777" w:rsidR="002A7443" w:rsidRDefault="002A7443" w:rsidP="002A7443">
      <w:pPr>
        <w:pStyle w:val="Heading1"/>
        <w:spacing w:before="120"/>
        <w:rPr>
          <w:rFonts w:ascii="Arial" w:eastAsia="Times New Roman" w:hAnsi="Arial" w:cs="Arial"/>
          <w:b/>
          <w:bCs/>
          <w:spacing w:val="4"/>
          <w:sz w:val="24"/>
          <w:szCs w:val="24"/>
        </w:rPr>
      </w:pPr>
    </w:p>
    <w:p w14:paraId="61425B9D" w14:textId="77777777" w:rsidR="002A7443" w:rsidRPr="00EA55DA" w:rsidRDefault="002169BC" w:rsidP="002A7443">
      <w:pPr>
        <w:pStyle w:val="Heading1"/>
        <w:rPr>
          <w:rFonts w:ascii="HelveticaNeueLT Std" w:eastAsia="Times New Roman" w:hAnsi="HelveticaNeueLT Std" w:cstheme="minorBidi"/>
          <w:color w:val="E60000"/>
          <w:spacing w:val="4"/>
          <w:sz w:val="52"/>
          <w:szCs w:val="52"/>
        </w:rPr>
      </w:pPr>
      <w:r w:rsidRPr="00EA55DA">
        <w:rPr>
          <w:rFonts w:ascii="HelveticaNeueLT Std" w:eastAsia="Times New Roman" w:hAnsi="HelveticaNeueLT Std" w:cstheme="minorBidi"/>
          <w:color w:val="E60000"/>
          <w:spacing w:val="4"/>
          <w:sz w:val="52"/>
          <w:szCs w:val="52"/>
        </w:rPr>
        <w:t>Media Release</w:t>
      </w:r>
    </w:p>
    <w:p w14:paraId="49C17F29" w14:textId="77777777" w:rsidR="002A7443" w:rsidRPr="00EA55DA" w:rsidRDefault="002169BC" w:rsidP="002A7443">
      <w:pPr>
        <w:pStyle w:val="NoSpacing"/>
        <w:rPr>
          <w:rFonts w:ascii="HelveticaNeueLT Std Med" w:hAnsi="HelveticaNeueLT Std Med" w:cs="Arial"/>
          <w:sz w:val="36"/>
          <w:szCs w:val="36"/>
        </w:rPr>
      </w:pPr>
      <w:r w:rsidRPr="00EA55DA">
        <w:rPr>
          <w:rFonts w:ascii="HelveticaNeueLT Std Med" w:hAnsi="HelveticaNeueLT Std Med" w:cs="Arial"/>
          <w:sz w:val="36"/>
          <w:szCs w:val="36"/>
        </w:rPr>
        <w:t>Chiefs of Staff, News Directors</w:t>
      </w:r>
    </w:p>
    <w:p w14:paraId="0ADC7FCA" w14:textId="77777777" w:rsidR="005D1C30" w:rsidRDefault="005D1C30" w:rsidP="002A7443">
      <w:pPr>
        <w:pBdr>
          <w:bottom w:val="single" w:sz="4" w:space="1" w:color="auto"/>
        </w:pBdr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</w:pPr>
    </w:p>
    <w:p w14:paraId="468A2572" w14:textId="38CE2628" w:rsidR="002A7443" w:rsidRDefault="00615B6D" w:rsidP="001D69D6">
      <w:pPr>
        <w:pBdr>
          <w:bottom w:val="single" w:sz="4" w:space="1" w:color="auto"/>
        </w:pBdr>
        <w:rPr>
          <w:rFonts w:ascii="HelveticaNeueLT Std" w:hAnsi="HelveticaNeueLT Std" w:cs="Arial"/>
          <w:color w:val="1298A8"/>
          <w:sz w:val="40"/>
          <w:szCs w:val="40"/>
        </w:rPr>
      </w:pPr>
      <w:r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>Tuesday, 12</w:t>
      </w:r>
      <w:r w:rsidR="00BD0908"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 xml:space="preserve"> </w:t>
      </w:r>
      <w:r w:rsidR="001D69D6"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>Jul</w:t>
      </w:r>
      <w:r w:rsidR="00BD0908"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>y</w:t>
      </w:r>
      <w:r w:rsidR="007C1905"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 xml:space="preserve"> </w:t>
      </w:r>
      <w:r w:rsidR="001F6273">
        <w:rPr>
          <w:rFonts w:ascii="HelveticaNeueLT Std" w:hAnsi="HelveticaNeueLT Std" w:cs="HelveticaNeue-Light"/>
          <w:spacing w:val="-2"/>
          <w:sz w:val="28"/>
          <w:szCs w:val="28"/>
          <w:lang w:val="en-US" w:eastAsia="ja-JP"/>
        </w:rPr>
        <w:t>2017</w:t>
      </w:r>
    </w:p>
    <w:p w14:paraId="5F6F63D9" w14:textId="66E92D3D" w:rsidR="002A7443" w:rsidRDefault="002A7443" w:rsidP="002669FB">
      <w:pPr>
        <w:pStyle w:val="Headline"/>
        <w:rPr>
          <w:rFonts w:ascii="HelveticaNeueLT Std" w:hAnsi="HelveticaNeueLT Std"/>
          <w:sz w:val="40"/>
          <w:szCs w:val="40"/>
        </w:rPr>
      </w:pPr>
    </w:p>
    <w:p w14:paraId="51D6334F" w14:textId="4E79B602" w:rsidR="00BD0908" w:rsidRPr="00251C8A" w:rsidRDefault="00E8286D" w:rsidP="00C62F5E">
      <w:pPr>
        <w:pStyle w:val="Headline"/>
        <w:rPr>
          <w:rFonts w:ascii="HelveticaNeueLT Std" w:hAnsi="HelveticaNeueLT Std"/>
          <w:sz w:val="36"/>
          <w:szCs w:val="36"/>
        </w:rPr>
      </w:pPr>
      <w:r>
        <w:rPr>
          <w:rFonts w:ascii="HelveticaNeueLT Std" w:hAnsi="HelveticaNeueLT Std"/>
          <w:sz w:val="40"/>
          <w:szCs w:val="40"/>
        </w:rPr>
        <w:t>xxx</w:t>
      </w:r>
    </w:p>
    <w:p w14:paraId="59956C98" w14:textId="5D7D75F9" w:rsidR="001F6273" w:rsidRDefault="001F6273" w:rsidP="001F6273">
      <w:pPr>
        <w:rPr>
          <w:rFonts w:ascii="HelveticaNeueLT Std" w:hAnsi="HelveticaNeueLT Std" w:cs="Calibri"/>
          <w:lang w:eastAsia="zh-CN"/>
        </w:rPr>
      </w:pPr>
    </w:p>
    <w:p w14:paraId="4EB5DA66" w14:textId="22D2342E" w:rsidR="00D7290B" w:rsidRDefault="00D7290B" w:rsidP="00A07094">
      <w:pPr>
        <w:rPr>
          <w:rFonts w:ascii="Helv" w:hAnsi="Helv"/>
          <w:lang w:val="en-GB"/>
        </w:rPr>
      </w:pPr>
      <w:r>
        <w:rPr>
          <w:rFonts w:ascii="Helv" w:hAnsi="Helv"/>
          <w:lang w:val="en-GB"/>
        </w:rPr>
        <w:t>Ref</w:t>
      </w:r>
      <w:r w:rsidR="004712EA">
        <w:rPr>
          <w:rFonts w:ascii="Helv" w:hAnsi="Helv"/>
          <w:lang w:val="en-GB"/>
        </w:rPr>
        <w:t>orms are needed in Tasmania’s</w:t>
      </w:r>
      <w:r w:rsidR="00171E0E">
        <w:rPr>
          <w:rFonts w:ascii="Helv" w:hAnsi="Helv"/>
          <w:lang w:val="en-GB"/>
        </w:rPr>
        <w:t xml:space="preserve"> legislation where offenders are declared</w:t>
      </w:r>
      <w:r>
        <w:rPr>
          <w:rFonts w:ascii="Helv" w:hAnsi="Helv"/>
          <w:lang w:val="en-GB"/>
        </w:rPr>
        <w:t xml:space="preserve"> </w:t>
      </w:r>
      <w:r w:rsidR="00171E0E">
        <w:rPr>
          <w:rFonts w:ascii="Helv" w:hAnsi="Helv"/>
          <w:lang w:val="en-GB"/>
        </w:rPr>
        <w:t xml:space="preserve">as </w:t>
      </w:r>
      <w:r>
        <w:rPr>
          <w:rFonts w:ascii="Helv" w:hAnsi="Helv"/>
          <w:lang w:val="en-GB"/>
        </w:rPr>
        <w:t>dangerous criminals</w:t>
      </w:r>
      <w:r w:rsidR="00171E0E">
        <w:rPr>
          <w:rFonts w:ascii="Helv" w:hAnsi="Helv"/>
          <w:lang w:val="en-GB"/>
        </w:rPr>
        <w:t xml:space="preserve"> by the courts</w:t>
      </w:r>
      <w:r>
        <w:rPr>
          <w:rFonts w:ascii="Helv" w:hAnsi="Helv"/>
          <w:lang w:val="en-GB"/>
        </w:rPr>
        <w:t xml:space="preserve">, new research has found. </w:t>
      </w:r>
    </w:p>
    <w:p w14:paraId="0A988C9D" w14:textId="77777777" w:rsidR="00E8286D" w:rsidRPr="00D7290B" w:rsidRDefault="00E8286D" w:rsidP="00A07094">
      <w:pPr>
        <w:rPr>
          <w:rFonts w:ascii="Helv" w:hAnsi="Helv"/>
          <w:lang w:val="en-GB"/>
        </w:rPr>
      </w:pPr>
    </w:p>
    <w:p w14:paraId="19572A4B" w14:textId="24767BE9" w:rsidR="00E8286D" w:rsidRDefault="00D7290B" w:rsidP="00A07094">
      <w:pPr>
        <w:rPr>
          <w:rFonts w:ascii="Helv" w:hAnsi="Helv"/>
          <w:bCs/>
          <w:lang w:val="en-GB"/>
        </w:rPr>
      </w:pPr>
      <w:r>
        <w:rPr>
          <w:rFonts w:ascii="Helv" w:hAnsi="Helv"/>
          <w:lang w:val="en-GB"/>
        </w:rPr>
        <w:t>The Tasmania Law Reform Institute today released a research paper</w:t>
      </w:r>
      <w:r>
        <w:rPr>
          <w:rFonts w:ascii="Helv" w:hAnsi="Helv"/>
        </w:rPr>
        <w:t xml:space="preserve">, </w:t>
      </w:r>
      <w:r w:rsidRPr="00D7290B">
        <w:rPr>
          <w:rFonts w:ascii="Helv" w:hAnsi="Helv"/>
          <w:bCs/>
          <w:i/>
          <w:iCs/>
          <w:lang w:val="en-GB"/>
        </w:rPr>
        <w:t>A Comparative Review of National Legislation for the Indefinite Detention of ‘Dangerous Criminals</w:t>
      </w:r>
      <w:r>
        <w:rPr>
          <w:rFonts w:ascii="Helv" w:hAnsi="Helv"/>
          <w:bCs/>
          <w:lang w:val="en-GB"/>
        </w:rPr>
        <w:t xml:space="preserve">’. </w:t>
      </w:r>
    </w:p>
    <w:p w14:paraId="35A54440" w14:textId="77777777" w:rsidR="00D7290B" w:rsidRDefault="00D7290B" w:rsidP="00A07094">
      <w:pPr>
        <w:rPr>
          <w:rFonts w:ascii="Helv" w:hAnsi="Helv"/>
          <w:bCs/>
          <w:lang w:val="en-GB"/>
        </w:rPr>
      </w:pPr>
    </w:p>
    <w:p w14:paraId="24FF3483" w14:textId="08D8E33D" w:rsidR="00D7290B" w:rsidRPr="00D0374F" w:rsidRDefault="00D7290B" w:rsidP="00D7290B">
      <w:pPr>
        <w:rPr>
          <w:rFonts w:ascii="Helv" w:hAnsi="Helv"/>
          <w:lang w:val="en-GB"/>
        </w:rPr>
      </w:pPr>
      <w:r w:rsidRPr="00A03C00">
        <w:rPr>
          <w:rFonts w:ascii="Helv" w:hAnsi="Helv"/>
          <w:lang w:val="en-GB"/>
        </w:rPr>
        <w:t xml:space="preserve">A key finding </w:t>
      </w:r>
      <w:r w:rsidR="008D066D">
        <w:rPr>
          <w:rFonts w:ascii="Helv" w:hAnsi="Helv"/>
          <w:lang w:val="en-GB"/>
        </w:rPr>
        <w:t>of</w:t>
      </w:r>
      <w:r>
        <w:rPr>
          <w:rFonts w:ascii="Helv" w:hAnsi="Helv"/>
          <w:lang w:val="en-GB"/>
        </w:rPr>
        <w:t xml:space="preserve"> </w:t>
      </w:r>
      <w:r w:rsidR="008D066D">
        <w:rPr>
          <w:rFonts w:ascii="Helv" w:hAnsi="Helv"/>
          <w:lang w:val="en-GB"/>
        </w:rPr>
        <w:t xml:space="preserve">the research </w:t>
      </w:r>
      <w:r w:rsidRPr="00A03C00">
        <w:rPr>
          <w:rFonts w:ascii="Helv" w:hAnsi="Helv"/>
          <w:lang w:val="en-GB"/>
        </w:rPr>
        <w:t>is that flaws in the current legislation are causing it to be underutilised.</w:t>
      </w:r>
      <w:r>
        <w:rPr>
          <w:rFonts w:ascii="Helv" w:hAnsi="Helv"/>
          <w:lang w:val="en-GB"/>
        </w:rPr>
        <w:t xml:space="preserve"> </w:t>
      </w:r>
    </w:p>
    <w:p w14:paraId="1EF1EA17" w14:textId="77777777" w:rsidR="00D7290B" w:rsidRDefault="00D7290B" w:rsidP="00A07094">
      <w:pPr>
        <w:rPr>
          <w:rFonts w:ascii="Helv" w:hAnsi="Helv"/>
          <w:lang w:val="en-GB"/>
        </w:rPr>
      </w:pPr>
    </w:p>
    <w:p w14:paraId="403C09A1" w14:textId="60EE3ABA" w:rsidR="00A07094" w:rsidRPr="00615B6D" w:rsidRDefault="00B12554" w:rsidP="00615B6D">
      <w:pPr>
        <w:rPr>
          <w:rFonts w:ascii="Helv" w:hAnsi="Helv"/>
          <w:lang w:val="en-GB"/>
        </w:rPr>
      </w:pPr>
      <w:r>
        <w:rPr>
          <w:rFonts w:ascii="Helv" w:hAnsi="Helv"/>
          <w:lang w:val="en-GB"/>
        </w:rPr>
        <w:t>“</w:t>
      </w:r>
      <w:r w:rsidR="00A07094" w:rsidRPr="00A07094">
        <w:rPr>
          <w:rFonts w:ascii="Helv" w:hAnsi="Helv"/>
          <w:lang w:val="en-GB"/>
        </w:rPr>
        <w:t>Courts in Tasmania have long had the power to detain prisoners indefinitely, but the Tasmanian dangerous prisoner regime has never been reviewed despite</w:t>
      </w:r>
      <w:r w:rsidR="00A07094">
        <w:rPr>
          <w:rFonts w:ascii="Helv" w:hAnsi="Helv"/>
          <w:lang w:val="en-GB"/>
        </w:rPr>
        <w:t xml:space="preserve"> i</w:t>
      </w:r>
      <w:r w:rsidR="00A07094" w:rsidRPr="00A07094">
        <w:rPr>
          <w:rFonts w:ascii="Helv" w:hAnsi="Helv"/>
          <w:lang w:val="en-GB"/>
        </w:rPr>
        <w:t>t receiving criticism from various quarters, inc</w:t>
      </w:r>
      <w:r>
        <w:rPr>
          <w:rFonts w:ascii="Helv" w:hAnsi="Helv"/>
          <w:lang w:val="en-GB"/>
        </w:rPr>
        <w:t xml:space="preserve">luding the Supreme Court bench,” </w:t>
      </w:r>
      <w:r w:rsidR="00615B6D">
        <w:rPr>
          <w:rFonts w:ascii="Helv" w:eastAsia="Times New Roman" w:hAnsi="Helv"/>
          <w:lang w:val="en-GB"/>
        </w:rPr>
        <w:t xml:space="preserve">paper author Taya Ketelaar-Jones said. </w:t>
      </w:r>
    </w:p>
    <w:p w14:paraId="3B91E7FC" w14:textId="77777777" w:rsidR="00976871" w:rsidRDefault="00976871" w:rsidP="00D0374F">
      <w:pPr>
        <w:rPr>
          <w:rFonts w:ascii="Helv" w:hAnsi="Helv"/>
        </w:rPr>
      </w:pPr>
    </w:p>
    <w:p w14:paraId="356AE0A9" w14:textId="1B6943C8" w:rsidR="00D0374F" w:rsidRDefault="00D7290B" w:rsidP="00B12554">
      <w:pPr>
        <w:rPr>
          <w:lang w:val="en-GB"/>
        </w:rPr>
      </w:pPr>
      <w:r>
        <w:rPr>
          <w:rFonts w:ascii="Helv" w:hAnsi="Helv"/>
          <w:lang w:val="en-GB"/>
        </w:rPr>
        <w:t>The research</w:t>
      </w:r>
      <w:r w:rsidR="00A07094" w:rsidRPr="00D0374F">
        <w:rPr>
          <w:rFonts w:ascii="Helv" w:hAnsi="Helv"/>
          <w:lang w:val="en-GB"/>
        </w:rPr>
        <w:t xml:space="preserve"> paper </w:t>
      </w:r>
      <w:r w:rsidR="00D0374F" w:rsidRPr="00D0374F">
        <w:rPr>
          <w:rFonts w:ascii="Helv" w:hAnsi="Helv"/>
          <w:lang w:val="en-GB"/>
        </w:rPr>
        <w:t>looks at</w:t>
      </w:r>
      <w:r w:rsidR="00A07094" w:rsidRPr="00D0374F">
        <w:rPr>
          <w:rFonts w:ascii="Helv" w:hAnsi="Helv"/>
          <w:lang w:val="en-GB"/>
        </w:rPr>
        <w:t xml:space="preserve"> the differences between Tasmanian indefinite detention provisions</w:t>
      </w:r>
      <w:r w:rsidR="00B12554">
        <w:rPr>
          <w:rFonts w:ascii="Helv" w:hAnsi="Helv"/>
          <w:lang w:val="en-GB"/>
        </w:rPr>
        <w:t xml:space="preserve">, </w:t>
      </w:r>
      <w:r w:rsidR="00A07094" w:rsidRPr="00D0374F">
        <w:rPr>
          <w:rFonts w:ascii="Helv" w:hAnsi="Helv"/>
          <w:lang w:val="en-GB"/>
        </w:rPr>
        <w:t>and those of other Australian jurisdictions</w:t>
      </w:r>
      <w:r w:rsidR="00A07094" w:rsidRPr="00970CFA">
        <w:rPr>
          <w:lang w:val="en-GB"/>
        </w:rPr>
        <w:t>.</w:t>
      </w:r>
    </w:p>
    <w:p w14:paraId="16C75831" w14:textId="77777777" w:rsidR="00D0374F" w:rsidRDefault="00D0374F" w:rsidP="00A07094">
      <w:pPr>
        <w:rPr>
          <w:lang w:val="en-GB"/>
        </w:rPr>
      </w:pPr>
    </w:p>
    <w:p w14:paraId="521EDB0C" w14:textId="77777777" w:rsidR="00404CFF" w:rsidRPr="00B86F64" w:rsidRDefault="00404CFF" w:rsidP="00404CFF">
      <w:pPr>
        <w:rPr>
          <w:rFonts w:ascii="Helv" w:hAnsi="Helv" w:cs="Helvetica"/>
          <w:lang w:val="en-GB"/>
        </w:rPr>
      </w:pPr>
      <w:r>
        <w:rPr>
          <w:rFonts w:ascii="Helv" w:hAnsi="Helv" w:cs="Helvetica"/>
          <w:lang w:val="en-GB"/>
        </w:rPr>
        <w:t>The study</w:t>
      </w:r>
      <w:r w:rsidRPr="00B86F64">
        <w:rPr>
          <w:rFonts w:ascii="Helv" w:hAnsi="Helv" w:cs="Helvetica"/>
          <w:lang w:val="en-GB"/>
        </w:rPr>
        <w:t xml:space="preserve"> considers issues associated with making a dangerous criminal declaration, including the test and standard of proof, and whether separate provisions should be introduced specifically for sex offenders.</w:t>
      </w:r>
    </w:p>
    <w:p w14:paraId="04C62A56" w14:textId="77777777" w:rsidR="00404CFF" w:rsidRPr="00B86F64" w:rsidRDefault="00404CFF" w:rsidP="00404CFF">
      <w:pPr>
        <w:rPr>
          <w:rFonts w:ascii="Helv" w:hAnsi="Helv" w:cs="Helvetica"/>
          <w:lang w:val="en-GB"/>
        </w:rPr>
      </w:pPr>
    </w:p>
    <w:p w14:paraId="4152E9F4" w14:textId="77777777" w:rsidR="00404CFF" w:rsidRDefault="00404CFF" w:rsidP="00404CFF">
      <w:pPr>
        <w:rPr>
          <w:rFonts w:ascii="Helv" w:hAnsi="Helv" w:cs="Helvetica"/>
          <w:lang w:val="en-GB"/>
        </w:rPr>
      </w:pPr>
      <w:r w:rsidRPr="00B86F64">
        <w:rPr>
          <w:rFonts w:ascii="Helv" w:hAnsi="Helv" w:cs="Helvetica"/>
          <w:lang w:val="en-GB"/>
        </w:rPr>
        <w:t xml:space="preserve">It also examines the discharge of a dangerous criminal declaration. </w:t>
      </w:r>
    </w:p>
    <w:p w14:paraId="24E5FEC6" w14:textId="77777777" w:rsidR="00404CFF" w:rsidRDefault="00404CFF" w:rsidP="00404CFF">
      <w:pPr>
        <w:rPr>
          <w:rFonts w:ascii="Helv" w:hAnsi="Helv" w:cs="Helvetica"/>
          <w:lang w:val="en-GB"/>
        </w:rPr>
      </w:pPr>
    </w:p>
    <w:p w14:paraId="791286A6" w14:textId="21F87795" w:rsidR="00615B6D" w:rsidRPr="00615B6D" w:rsidRDefault="00D7290B" w:rsidP="00615B6D">
      <w:pPr>
        <w:rPr>
          <w:rFonts w:ascii="Helv" w:hAnsi="Helv"/>
          <w:lang w:val="en-GB"/>
        </w:rPr>
      </w:pPr>
      <w:r>
        <w:rPr>
          <w:rFonts w:ascii="Helv" w:hAnsi="Helv"/>
        </w:rPr>
        <w:t>“</w:t>
      </w:r>
      <w:r w:rsidR="001D7865" w:rsidRPr="00566DF6">
        <w:rPr>
          <w:rFonts w:ascii="Helv" w:hAnsi="Helv"/>
        </w:rPr>
        <w:t xml:space="preserve">The paper </w:t>
      </w:r>
      <w:r w:rsidR="008B7131" w:rsidRPr="00566DF6">
        <w:rPr>
          <w:rFonts w:ascii="Helv" w:hAnsi="Helv"/>
        </w:rPr>
        <w:t xml:space="preserve">was prepared following </w:t>
      </w:r>
      <w:r w:rsidR="001D7865" w:rsidRPr="00566DF6">
        <w:rPr>
          <w:rFonts w:ascii="Helv" w:hAnsi="Helv"/>
        </w:rPr>
        <w:t xml:space="preserve">a request </w:t>
      </w:r>
      <w:r w:rsidR="00771F67" w:rsidRPr="00566DF6">
        <w:rPr>
          <w:rFonts w:ascii="Helv" w:hAnsi="Helv"/>
        </w:rPr>
        <w:t xml:space="preserve">from </w:t>
      </w:r>
      <w:r w:rsidR="00566DF6" w:rsidRPr="00566DF6">
        <w:rPr>
          <w:rFonts w:ascii="Helv" w:eastAsia="Times New Roman" w:hAnsi="Helv"/>
          <w:lang w:val="en-US"/>
        </w:rPr>
        <w:t>Tasmanian Barrister, Mr Greg Barns to review the Tasmanian</w:t>
      </w:r>
      <w:r w:rsidR="00531989">
        <w:rPr>
          <w:rFonts w:ascii="Helv" w:eastAsia="Times New Roman" w:hAnsi="Helv"/>
          <w:lang w:val="en-US"/>
        </w:rPr>
        <w:t xml:space="preserve"> legislation</w:t>
      </w:r>
      <w:r w:rsidR="00615B6D">
        <w:rPr>
          <w:rFonts w:ascii="Helv" w:hAnsi="Helv"/>
          <w:sz w:val="28"/>
          <w:szCs w:val="28"/>
          <w:lang w:val="en-GB"/>
        </w:rPr>
        <w:t xml:space="preserve">,” </w:t>
      </w:r>
      <w:r w:rsidR="00615B6D">
        <w:rPr>
          <w:rFonts w:ascii="Helv" w:hAnsi="Helv"/>
          <w:lang w:val="en-GB"/>
        </w:rPr>
        <w:t>Ms Ketelaar-Jones said.</w:t>
      </w:r>
    </w:p>
    <w:p w14:paraId="4DC9E0E7" w14:textId="77777777" w:rsidR="00615B6D" w:rsidRDefault="00531989" w:rsidP="00615B6D">
      <w:pPr>
        <w:rPr>
          <w:rFonts w:ascii="Helv" w:hAnsi="Helv"/>
          <w:sz w:val="28"/>
          <w:szCs w:val="28"/>
          <w:lang w:val="en-GB"/>
        </w:rPr>
      </w:pPr>
      <w:r>
        <w:rPr>
          <w:rFonts w:ascii="Helv" w:hAnsi="Helv"/>
          <w:sz w:val="28"/>
          <w:szCs w:val="28"/>
          <w:lang w:val="en-GB"/>
        </w:rPr>
        <w:t xml:space="preserve"> </w:t>
      </w:r>
    </w:p>
    <w:p w14:paraId="04F17BCE" w14:textId="755C613A" w:rsidR="00566DF6" w:rsidRPr="00531989" w:rsidRDefault="00615B6D" w:rsidP="00615B6D">
      <w:pPr>
        <w:rPr>
          <w:rFonts w:ascii="Helv" w:hAnsi="Helv"/>
        </w:rPr>
      </w:pPr>
      <w:r>
        <w:rPr>
          <w:rFonts w:ascii="Helv" w:hAnsi="Helv"/>
          <w:sz w:val="28"/>
          <w:szCs w:val="28"/>
          <w:lang w:val="en-GB"/>
        </w:rPr>
        <w:t>“</w:t>
      </w:r>
      <w:r w:rsidR="0054759B" w:rsidRPr="0054759B">
        <w:rPr>
          <w:rFonts w:ascii="Helv" w:hAnsi="Helv"/>
          <w:lang w:val="en-GB"/>
        </w:rPr>
        <w:t>Additionally,</w:t>
      </w:r>
      <w:r w:rsidR="0054759B">
        <w:rPr>
          <w:rFonts w:ascii="Helv" w:hAnsi="Helv"/>
          <w:sz w:val="28"/>
          <w:szCs w:val="28"/>
          <w:lang w:val="en-GB"/>
        </w:rPr>
        <w:t xml:space="preserve"> </w:t>
      </w:r>
      <w:r w:rsidR="0054759B" w:rsidRPr="0054759B">
        <w:rPr>
          <w:rFonts w:ascii="Helv" w:hAnsi="Helv"/>
          <w:lang w:val="en-GB"/>
        </w:rPr>
        <w:t>t</w:t>
      </w:r>
      <w:r w:rsidR="00531989" w:rsidRPr="00531989">
        <w:rPr>
          <w:rFonts w:ascii="Helv" w:eastAsia="Times New Roman" w:hAnsi="Helv"/>
          <w:lang w:val="en-US"/>
        </w:rPr>
        <w:t xml:space="preserve">he Government </w:t>
      </w:r>
      <w:r w:rsidR="002E00F0">
        <w:rPr>
          <w:rFonts w:ascii="Helv" w:eastAsia="Times New Roman" w:hAnsi="Helv"/>
          <w:lang w:val="en-US"/>
        </w:rPr>
        <w:t xml:space="preserve">had </w:t>
      </w:r>
      <w:r w:rsidR="00531989" w:rsidRPr="00531989">
        <w:rPr>
          <w:rFonts w:ascii="Helv" w:eastAsia="Times New Roman" w:hAnsi="Helv"/>
          <w:lang w:val="en-US"/>
        </w:rPr>
        <w:t>indicated that it intend</w:t>
      </w:r>
      <w:r w:rsidR="008C7DFE">
        <w:rPr>
          <w:rFonts w:ascii="Helv" w:eastAsia="Times New Roman" w:hAnsi="Helv"/>
          <w:lang w:val="en-US"/>
        </w:rPr>
        <w:t>s</w:t>
      </w:r>
      <w:r w:rsidR="00531989" w:rsidRPr="00531989">
        <w:rPr>
          <w:rFonts w:ascii="Helv" w:eastAsia="Times New Roman" w:hAnsi="Helv"/>
          <w:lang w:val="en-US"/>
        </w:rPr>
        <w:t xml:space="preserve"> to review dangerous criminal legislation and was interested in receiving a research paper from the Institute for consideration in undertaking that work.</w:t>
      </w:r>
      <w:r>
        <w:rPr>
          <w:rFonts w:ascii="Helv" w:eastAsia="Times New Roman" w:hAnsi="Helv"/>
          <w:lang w:val="en-US"/>
        </w:rPr>
        <w:t>”</w:t>
      </w:r>
    </w:p>
    <w:p w14:paraId="7B53AB2B" w14:textId="77777777" w:rsidR="007A618E" w:rsidRPr="00531989" w:rsidRDefault="007A618E" w:rsidP="00674B41">
      <w:pPr>
        <w:rPr>
          <w:rFonts w:ascii="Helv" w:hAnsi="Helv"/>
          <w:lang w:val="en-US"/>
        </w:rPr>
      </w:pPr>
    </w:p>
    <w:p w14:paraId="71AAC3C8" w14:textId="77777777" w:rsidR="00404CFF" w:rsidRPr="00B86F64" w:rsidRDefault="00404CFF" w:rsidP="00404CFF">
      <w:pPr>
        <w:rPr>
          <w:rFonts w:ascii="Helv" w:hAnsi="Helv" w:cs="Helvetica"/>
          <w:lang w:val="en-GB"/>
        </w:rPr>
      </w:pPr>
      <w:r>
        <w:rPr>
          <w:rFonts w:ascii="Helv" w:hAnsi="Helv" w:cs="Helvetica"/>
          <w:lang w:val="en-GB"/>
        </w:rPr>
        <w:lastRenderedPageBreak/>
        <w:t>The study</w:t>
      </w:r>
      <w:r w:rsidRPr="00B86F64">
        <w:rPr>
          <w:rFonts w:ascii="Helv" w:hAnsi="Helv" w:cs="Helvetica"/>
          <w:lang w:val="en-GB"/>
        </w:rPr>
        <w:t xml:space="preserve"> considers issues associated with making a dangerous criminal declaration, including the test and standard of proof, and whether separate provisions should be introduced specifically for sex offenders.</w:t>
      </w:r>
    </w:p>
    <w:p w14:paraId="3F25D3D5" w14:textId="77777777" w:rsidR="00404CFF" w:rsidRPr="00B86F64" w:rsidRDefault="00404CFF" w:rsidP="00404CFF">
      <w:pPr>
        <w:rPr>
          <w:rFonts w:ascii="Helv" w:hAnsi="Helv" w:cs="Helvetica"/>
          <w:lang w:val="en-GB"/>
        </w:rPr>
      </w:pPr>
    </w:p>
    <w:p w14:paraId="293C55BE" w14:textId="77777777" w:rsidR="00404CFF" w:rsidRDefault="00404CFF" w:rsidP="00404CFF">
      <w:pPr>
        <w:rPr>
          <w:rFonts w:ascii="Helv" w:hAnsi="Helv" w:cs="Helvetica"/>
          <w:lang w:val="en-GB"/>
        </w:rPr>
      </w:pPr>
      <w:r w:rsidRPr="00B86F64">
        <w:rPr>
          <w:rFonts w:ascii="Helv" w:hAnsi="Helv" w:cs="Helvetica"/>
          <w:lang w:val="en-GB"/>
        </w:rPr>
        <w:t xml:space="preserve">It also examines the discharge of a dangerous criminal declaration. </w:t>
      </w:r>
    </w:p>
    <w:p w14:paraId="7E2C9180" w14:textId="4154EA3D" w:rsidR="00B12DF3" w:rsidRPr="00B86F64" w:rsidRDefault="00B86F64" w:rsidP="00B86F64">
      <w:pPr>
        <w:rPr>
          <w:rFonts w:ascii="Helv" w:hAnsi="Helv" w:cs="Helvetica"/>
          <w:lang w:val="en-GB"/>
        </w:rPr>
      </w:pPr>
      <w:r w:rsidRPr="00B86F64">
        <w:rPr>
          <w:rFonts w:ascii="Helv" w:hAnsi="Helv" w:cs="Helvetica"/>
          <w:lang w:val="en-GB"/>
        </w:rPr>
        <w:t xml:space="preserve">Currently </w:t>
      </w:r>
      <w:r w:rsidR="00B12DF3" w:rsidRPr="00B86F64">
        <w:rPr>
          <w:rFonts w:ascii="Helv" w:hAnsi="Helv" w:cs="Helvetica"/>
          <w:lang w:val="en-GB"/>
        </w:rPr>
        <w:t xml:space="preserve">the court </w:t>
      </w:r>
      <w:r w:rsidRPr="00B86F64">
        <w:rPr>
          <w:rFonts w:ascii="Helv" w:hAnsi="Helv" w:cs="Helvetica"/>
          <w:lang w:val="en-GB"/>
        </w:rPr>
        <w:t>cannot</w:t>
      </w:r>
      <w:r w:rsidR="00B12DF3" w:rsidRPr="00B86F64">
        <w:rPr>
          <w:rFonts w:ascii="Helv" w:hAnsi="Helv" w:cs="Helvetica"/>
          <w:lang w:val="en-GB"/>
        </w:rPr>
        <w:t xml:space="preserve"> impose conditions upon discharge, and the</w:t>
      </w:r>
      <w:r w:rsidRPr="00B86F64">
        <w:rPr>
          <w:rFonts w:ascii="Helv" w:hAnsi="Helv" w:cs="Helvetica"/>
          <w:lang w:val="en-GB"/>
        </w:rPr>
        <w:t>re are</w:t>
      </w:r>
      <w:r w:rsidR="00B12DF3" w:rsidRPr="00B86F64">
        <w:rPr>
          <w:rFonts w:ascii="Helv" w:hAnsi="Helv" w:cs="Helvetica"/>
          <w:lang w:val="en-GB"/>
        </w:rPr>
        <w:t xml:space="preserve"> </w:t>
      </w:r>
      <w:r w:rsidRPr="00B86F64">
        <w:rPr>
          <w:rFonts w:ascii="Helv" w:hAnsi="Helv" w:cs="Helvetica"/>
          <w:lang w:val="en-GB"/>
        </w:rPr>
        <w:t xml:space="preserve">no </w:t>
      </w:r>
      <w:r w:rsidR="00B12DF3" w:rsidRPr="00B86F64">
        <w:rPr>
          <w:rFonts w:ascii="Helv" w:hAnsi="Helv" w:cs="Helvetica"/>
          <w:lang w:val="en-GB"/>
        </w:rPr>
        <w:t>provisions for periodic review</w:t>
      </w:r>
      <w:r w:rsidRPr="00B86F64">
        <w:rPr>
          <w:rFonts w:ascii="Helv" w:hAnsi="Helv" w:cs="Helvetica"/>
          <w:lang w:val="en-GB"/>
        </w:rPr>
        <w:t>.</w:t>
      </w:r>
    </w:p>
    <w:p w14:paraId="4A589D50" w14:textId="77777777" w:rsidR="00B12DF3" w:rsidRPr="00566DF6" w:rsidRDefault="00B12DF3" w:rsidP="00B12DF3">
      <w:pPr>
        <w:rPr>
          <w:rFonts w:ascii="Helv" w:hAnsi="Helv"/>
        </w:rPr>
      </w:pPr>
    </w:p>
    <w:p w14:paraId="22EDE5D4" w14:textId="5B2245EF" w:rsidR="00B51094" w:rsidRDefault="005F2FA6" w:rsidP="00B47236">
      <w:pPr>
        <w:spacing w:after="120"/>
        <w:rPr>
          <w:rFonts w:ascii="Helv" w:hAnsi="Helv"/>
        </w:rPr>
      </w:pPr>
      <w:r w:rsidRPr="005A3D30">
        <w:rPr>
          <w:rFonts w:ascii="Helv" w:hAnsi="Helv"/>
        </w:rPr>
        <w:t xml:space="preserve">The paper’s key </w:t>
      </w:r>
      <w:r w:rsidR="00B47236">
        <w:rPr>
          <w:rFonts w:ascii="Helv" w:hAnsi="Helv"/>
        </w:rPr>
        <w:t xml:space="preserve">findings and </w:t>
      </w:r>
      <w:r w:rsidR="001D69D6" w:rsidRPr="005A3D30">
        <w:rPr>
          <w:rFonts w:ascii="Helv" w:hAnsi="Helv"/>
        </w:rPr>
        <w:t xml:space="preserve">recommendations </w:t>
      </w:r>
      <w:r w:rsidRPr="005A3D30">
        <w:rPr>
          <w:rFonts w:ascii="Helv" w:hAnsi="Helv"/>
        </w:rPr>
        <w:t>include:</w:t>
      </w:r>
    </w:p>
    <w:p w14:paraId="4CE1BC7D" w14:textId="4DF059BE" w:rsidR="00B47236" w:rsidRPr="00D7290B" w:rsidRDefault="00B47236" w:rsidP="00D7290B">
      <w:pPr>
        <w:pStyle w:val="ListParagraph"/>
        <w:numPr>
          <w:ilvl w:val="0"/>
          <w:numId w:val="17"/>
        </w:numPr>
        <w:spacing w:after="200"/>
        <w:rPr>
          <w:rFonts w:ascii="Helvetica" w:hAnsi="Helvetica" w:cs="Helvetica"/>
        </w:rPr>
      </w:pPr>
      <w:r w:rsidRPr="00D7290B">
        <w:rPr>
          <w:rFonts w:ascii="Helv" w:hAnsi="Helv"/>
        </w:rPr>
        <w:t xml:space="preserve">Flaws in the current Tasmanian legislation </w:t>
      </w:r>
      <w:r w:rsidRPr="00D7290B">
        <w:rPr>
          <w:rFonts w:ascii="Helvetica" w:hAnsi="Helvetica" w:cs="Helvetica"/>
        </w:rPr>
        <w:t>are,</w:t>
      </w:r>
      <w:r w:rsidRPr="00D7290B">
        <w:rPr>
          <w:rFonts w:ascii="Helvetica" w:eastAsia="Times New Roman" w:hAnsi="Helvetica" w:cs="Helvetica"/>
        </w:rPr>
        <w:t xml:space="preserve"> paradoxically,</w:t>
      </w:r>
      <w:r w:rsidRPr="00D7290B">
        <w:rPr>
          <w:rFonts w:eastAsia="Times New Roman"/>
        </w:rPr>
        <w:t xml:space="preserve"> </w:t>
      </w:r>
      <w:r w:rsidRPr="00D7290B">
        <w:rPr>
          <w:rFonts w:ascii="Helvetica" w:eastAsia="Times New Roman" w:hAnsi="Helvetica" w:cs="Helvetica"/>
        </w:rPr>
        <w:t xml:space="preserve">leading to a more lenient implementation of the system because judges are reluctant to make declarations, knowing they will remain in place indefinitely. Therefore </w:t>
      </w:r>
      <w:r w:rsidR="006925C9" w:rsidRPr="00D7290B">
        <w:rPr>
          <w:rFonts w:ascii="Helvetica" w:eastAsia="Times New Roman" w:hAnsi="Helvetica" w:cs="Helvetica"/>
        </w:rPr>
        <w:t xml:space="preserve">very </w:t>
      </w:r>
      <w:r w:rsidRPr="00D7290B">
        <w:rPr>
          <w:rFonts w:ascii="Helvetica" w:eastAsia="Times New Roman" w:hAnsi="Helvetica" w:cs="Helvetica"/>
        </w:rPr>
        <w:t xml:space="preserve">few applications are </w:t>
      </w:r>
      <w:r w:rsidR="005E7849" w:rsidRPr="00D7290B">
        <w:rPr>
          <w:rFonts w:ascii="Helvetica" w:eastAsia="Times New Roman" w:hAnsi="Helvetica" w:cs="Helvetica"/>
        </w:rPr>
        <w:t xml:space="preserve">being </w:t>
      </w:r>
      <w:r w:rsidRPr="00D7290B">
        <w:rPr>
          <w:rFonts w:ascii="Helvetica" w:eastAsia="Times New Roman" w:hAnsi="Helvetica" w:cs="Helvetica"/>
        </w:rPr>
        <w:t>made</w:t>
      </w:r>
      <w:r w:rsidR="00124B85" w:rsidRPr="00D7290B">
        <w:rPr>
          <w:rFonts w:ascii="Helvetica" w:eastAsia="Times New Roman" w:hAnsi="Helvetica" w:cs="Helvetica"/>
        </w:rPr>
        <w:t xml:space="preserve"> to have offenders declared as dangerous criminals</w:t>
      </w:r>
      <w:r w:rsidR="00D7290B">
        <w:rPr>
          <w:rFonts w:ascii="Helvetica" w:eastAsia="Times New Roman" w:hAnsi="Helvetica" w:cs="Helvetica"/>
        </w:rPr>
        <w:t>;</w:t>
      </w:r>
    </w:p>
    <w:p w14:paraId="18419869" w14:textId="1E8BC907" w:rsidR="00FE75F4" w:rsidRPr="005A3D30" w:rsidRDefault="0054759B" w:rsidP="005A3D3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Helv" w:hAnsi="Helv"/>
        </w:rPr>
      </w:pPr>
      <w:r w:rsidRPr="005A3D30">
        <w:rPr>
          <w:rFonts w:ascii="Helv" w:hAnsi="Helv"/>
          <w:lang w:val="en-GB"/>
        </w:rPr>
        <w:t xml:space="preserve">There should be a comprehensive list of factors </w:t>
      </w:r>
      <w:r w:rsidR="00FE75F4" w:rsidRPr="005A3D30">
        <w:rPr>
          <w:rFonts w:ascii="Helv" w:hAnsi="Helv"/>
          <w:lang w:val="en-GB"/>
        </w:rPr>
        <w:t xml:space="preserve">to be </w:t>
      </w:r>
      <w:r w:rsidRPr="005A3D30">
        <w:rPr>
          <w:rFonts w:ascii="Helv" w:hAnsi="Helv"/>
          <w:lang w:val="en-GB"/>
        </w:rPr>
        <w:t>considered by the court when making a decision about whether to make a dangerous criminal declaration</w:t>
      </w:r>
      <w:r w:rsidR="00FE75F4" w:rsidRPr="005A3D30">
        <w:rPr>
          <w:rFonts w:ascii="Helv" w:hAnsi="Helv"/>
          <w:lang w:val="en-GB"/>
        </w:rPr>
        <w:t>, and whether to discharge a declaration;</w:t>
      </w:r>
    </w:p>
    <w:p w14:paraId="41EF9958" w14:textId="64770CC3" w:rsidR="00E61486" w:rsidRPr="002E00F0" w:rsidRDefault="00E61486" w:rsidP="005A3D3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Helv" w:hAnsi="Helv"/>
        </w:rPr>
      </w:pPr>
      <w:r w:rsidRPr="005A3D30">
        <w:rPr>
          <w:rFonts w:ascii="Helv" w:hAnsi="Helv"/>
          <w:lang w:val="en-GB"/>
        </w:rPr>
        <w:t>The court should be able to impose both pre- and post-release conditions on discharge of dangerous criminal declarations, such as requiring offenders to undergo treatment programs, or participate in re-integration programs to equip them for re-entry into the community;</w:t>
      </w:r>
    </w:p>
    <w:p w14:paraId="74837772" w14:textId="77777777" w:rsidR="002E00F0" w:rsidRPr="005A3D30" w:rsidRDefault="002E00F0" w:rsidP="002E00F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Helv" w:hAnsi="Helv"/>
        </w:rPr>
      </w:pPr>
      <w:r w:rsidRPr="005A3D30">
        <w:rPr>
          <w:rFonts w:ascii="Helv" w:hAnsi="Helv"/>
          <w:lang w:val="en-GB"/>
        </w:rPr>
        <w:t>There should be a system of periodic review of dangerous criminal declarations to ensure that the appropriateness of the ongoing detention of offenders is reviewed at reasonable intervals;</w:t>
      </w:r>
    </w:p>
    <w:p w14:paraId="13633B0F" w14:textId="0995C56F" w:rsidR="00FE75F4" w:rsidRPr="005A3D30" w:rsidRDefault="00FE75F4" w:rsidP="005A3D30">
      <w:pPr>
        <w:pStyle w:val="ListParagraph"/>
        <w:numPr>
          <w:ilvl w:val="0"/>
          <w:numId w:val="17"/>
        </w:numPr>
        <w:spacing w:after="120"/>
        <w:contextualSpacing w:val="0"/>
        <w:rPr>
          <w:rFonts w:ascii="Helv" w:hAnsi="Helv"/>
        </w:rPr>
      </w:pPr>
      <w:r w:rsidRPr="005A3D30">
        <w:rPr>
          <w:rFonts w:ascii="Helv" w:hAnsi="Helv"/>
          <w:lang w:val="en-GB"/>
        </w:rPr>
        <w:t>To conform with human rights and criminal justice principles, the prosecution should bear the onus of proof on application</w:t>
      </w:r>
      <w:r w:rsidR="008C7DFE" w:rsidRPr="005A3D30">
        <w:rPr>
          <w:rFonts w:ascii="Helv" w:hAnsi="Helv"/>
          <w:lang w:val="en-GB"/>
        </w:rPr>
        <w:t>s</w:t>
      </w:r>
      <w:r w:rsidRPr="005A3D30">
        <w:rPr>
          <w:rFonts w:ascii="Helv" w:hAnsi="Helv"/>
          <w:lang w:val="en-GB"/>
        </w:rPr>
        <w:t xml:space="preserve"> for a dangerous criminal declaration, an</w:t>
      </w:r>
      <w:r w:rsidR="0092266A" w:rsidRPr="005A3D30">
        <w:rPr>
          <w:rFonts w:ascii="Helv" w:hAnsi="Helv"/>
          <w:lang w:val="en-GB"/>
        </w:rPr>
        <w:t>d</w:t>
      </w:r>
      <w:r w:rsidRPr="005A3D30">
        <w:rPr>
          <w:rFonts w:ascii="Helv" w:hAnsi="Helv"/>
          <w:lang w:val="en-GB"/>
        </w:rPr>
        <w:t xml:space="preserve"> for discharge, as well as </w:t>
      </w:r>
      <w:r w:rsidR="002E00F0">
        <w:rPr>
          <w:rFonts w:ascii="Helv" w:hAnsi="Helv"/>
          <w:lang w:val="en-GB"/>
        </w:rPr>
        <w:t xml:space="preserve">for </w:t>
      </w:r>
      <w:r w:rsidRPr="005A3D30">
        <w:rPr>
          <w:rFonts w:ascii="Helv" w:hAnsi="Helv"/>
          <w:lang w:val="en-GB"/>
        </w:rPr>
        <w:t>a periodic review of a dangerous criminal declaration;</w:t>
      </w:r>
    </w:p>
    <w:p w14:paraId="260AB9CC" w14:textId="18AFA0F9" w:rsidR="00FE75F4" w:rsidRPr="005A3D30" w:rsidRDefault="00FE75F4" w:rsidP="003D0713">
      <w:pPr>
        <w:pStyle w:val="ListParagraph"/>
        <w:numPr>
          <w:ilvl w:val="0"/>
          <w:numId w:val="17"/>
        </w:numPr>
        <w:spacing w:after="120"/>
        <w:contextualSpacing w:val="0"/>
        <w:rPr>
          <w:rFonts w:ascii="Helv" w:hAnsi="Helv"/>
        </w:rPr>
      </w:pPr>
      <w:r w:rsidRPr="005A3D30">
        <w:rPr>
          <w:rFonts w:ascii="Helv" w:hAnsi="Helv"/>
          <w:lang w:val="en-GB"/>
        </w:rPr>
        <w:t>No separate provisions for sex offenders should be enacted</w:t>
      </w:r>
      <w:r w:rsidR="00D7290B">
        <w:rPr>
          <w:rFonts w:ascii="Helv" w:hAnsi="Helv"/>
          <w:lang w:val="en-GB"/>
        </w:rPr>
        <w:t>.</w:t>
      </w:r>
    </w:p>
    <w:p w14:paraId="57B569C7" w14:textId="77777777" w:rsidR="00B51094" w:rsidRPr="00566DF6" w:rsidRDefault="00B51094" w:rsidP="00674B41">
      <w:pPr>
        <w:rPr>
          <w:rFonts w:ascii="Helv" w:hAnsi="Helv"/>
        </w:rPr>
      </w:pPr>
    </w:p>
    <w:p w14:paraId="58182EE0" w14:textId="75E11298" w:rsidR="007C24F6" w:rsidRPr="00566DF6" w:rsidRDefault="007C24F6" w:rsidP="00566DF6">
      <w:pPr>
        <w:rPr>
          <w:rFonts w:ascii="Helv" w:hAnsi="Helv"/>
        </w:rPr>
      </w:pPr>
      <w:r w:rsidRPr="00566DF6">
        <w:rPr>
          <w:rFonts w:ascii="Helv" w:hAnsi="Helv"/>
        </w:rPr>
        <w:t xml:space="preserve">The paper was </w:t>
      </w:r>
      <w:r w:rsidR="00566DF6">
        <w:rPr>
          <w:rFonts w:ascii="Helv" w:hAnsi="Helv"/>
        </w:rPr>
        <w:t xml:space="preserve">prepared by Ms </w:t>
      </w:r>
      <w:r w:rsidR="00566DF6" w:rsidRPr="00566DF6">
        <w:rPr>
          <w:rFonts w:ascii="Helv" w:hAnsi="Helv"/>
          <w:lang w:val="en-US"/>
        </w:rPr>
        <w:t>Taya Ketelaar-Jones under the supervision of Dr Helen Cockburn.</w:t>
      </w:r>
    </w:p>
    <w:p w14:paraId="7C775BE3" w14:textId="77777777" w:rsidR="007C24F6" w:rsidRPr="00566DF6" w:rsidRDefault="007C24F6" w:rsidP="00674B41">
      <w:pPr>
        <w:rPr>
          <w:rFonts w:ascii="Helv" w:hAnsi="Helv"/>
          <w:lang w:val="en-US"/>
        </w:rPr>
      </w:pPr>
    </w:p>
    <w:p w14:paraId="75FB58A7" w14:textId="44285140" w:rsidR="00B23352" w:rsidRPr="00B23352" w:rsidRDefault="00B12554" w:rsidP="00B23352">
      <w:pPr>
        <w:rPr>
          <w:rFonts w:ascii="Helv" w:hAnsi="Helv"/>
        </w:rPr>
      </w:pPr>
      <w:r>
        <w:rPr>
          <w:rFonts w:ascii="Helv" w:hAnsi="Helv"/>
        </w:rPr>
        <w:t>The paper can be found at</w:t>
      </w:r>
      <w:r w:rsidR="007C24F6" w:rsidRPr="00566DF6">
        <w:rPr>
          <w:rFonts w:ascii="Helv" w:hAnsi="Helv"/>
        </w:rPr>
        <w:t xml:space="preserve"> </w:t>
      </w:r>
      <w:hyperlink r:id="rId9" w:history="1">
        <w:r w:rsidR="00B23352" w:rsidRPr="00B23352">
          <w:rPr>
            <w:rStyle w:val="Hyperlink"/>
            <w:rFonts w:ascii="Helv" w:hAnsi="Helv"/>
          </w:rPr>
          <w:t>http://www.utas.edu.au/law-reform</w:t>
        </w:r>
      </w:hyperlink>
    </w:p>
    <w:p w14:paraId="500776A3" w14:textId="6259B90A" w:rsidR="001D7865" w:rsidRPr="00566DF6" w:rsidRDefault="001D7865" w:rsidP="00674B41">
      <w:pPr>
        <w:rPr>
          <w:rFonts w:ascii="Helv" w:hAnsi="Helv"/>
        </w:rPr>
      </w:pPr>
      <w:r w:rsidRPr="00566DF6">
        <w:rPr>
          <w:rFonts w:ascii="Helv" w:hAnsi="Helv"/>
        </w:rPr>
        <w:t xml:space="preserve"> </w:t>
      </w:r>
    </w:p>
    <w:p w14:paraId="495F26A1" w14:textId="7D2FF6D9" w:rsidR="001D7865" w:rsidRDefault="001D7865" w:rsidP="00674B41">
      <w:pPr>
        <w:rPr>
          <w:rFonts w:ascii="Helv" w:hAnsi="Helv"/>
        </w:rPr>
      </w:pPr>
      <w:r w:rsidRPr="00566DF6">
        <w:rPr>
          <w:rFonts w:ascii="Helv" w:hAnsi="Helv"/>
        </w:rPr>
        <w:t>For mo</w:t>
      </w:r>
      <w:r w:rsidR="00D218A1" w:rsidRPr="00566DF6">
        <w:rPr>
          <w:rFonts w:ascii="Helv" w:hAnsi="Helv"/>
        </w:rPr>
        <w:t>re information or queries</w:t>
      </w:r>
      <w:r w:rsidRPr="00566DF6">
        <w:rPr>
          <w:rFonts w:ascii="Helv" w:hAnsi="Helv"/>
        </w:rPr>
        <w:t xml:space="preserve"> contact</w:t>
      </w:r>
      <w:r w:rsidR="00B51094" w:rsidRPr="00566DF6">
        <w:rPr>
          <w:rFonts w:ascii="Helv" w:hAnsi="Helv"/>
        </w:rPr>
        <w:t xml:space="preserve"> Kira White on 6226 2069</w:t>
      </w:r>
      <w:r w:rsidR="00F6693C" w:rsidRPr="00566DF6">
        <w:rPr>
          <w:rFonts w:ascii="Helv" w:hAnsi="Helv"/>
        </w:rPr>
        <w:t xml:space="preserve"> or </w:t>
      </w:r>
      <w:hyperlink r:id="rId10" w:history="1">
        <w:r w:rsidR="00F6693C" w:rsidRPr="00566DF6">
          <w:rPr>
            <w:rStyle w:val="Hyperlink"/>
            <w:rFonts w:ascii="Helv" w:hAnsi="Helv"/>
          </w:rPr>
          <w:t>law.reform@utas.edu.au</w:t>
        </w:r>
      </w:hyperlink>
      <w:r w:rsidR="00F6693C" w:rsidRPr="00566DF6">
        <w:rPr>
          <w:rFonts w:ascii="Helv" w:hAnsi="Helv"/>
        </w:rPr>
        <w:t xml:space="preserve"> </w:t>
      </w:r>
      <w:r w:rsidR="00B51094" w:rsidRPr="00566DF6">
        <w:rPr>
          <w:rFonts w:ascii="Helv" w:hAnsi="Helv"/>
        </w:rPr>
        <w:t xml:space="preserve">. </w:t>
      </w:r>
    </w:p>
    <w:p w14:paraId="599541A7" w14:textId="77777777" w:rsidR="00710855" w:rsidRDefault="00710855" w:rsidP="00674B41">
      <w:pPr>
        <w:rPr>
          <w:rFonts w:ascii="Helv" w:hAnsi="Helv"/>
        </w:rPr>
      </w:pPr>
    </w:p>
    <w:p w14:paraId="1307E2A3" w14:textId="308E4422" w:rsidR="00710855" w:rsidRPr="00710855" w:rsidRDefault="00710855" w:rsidP="00674B41">
      <w:pPr>
        <w:rPr>
          <w:rFonts w:ascii="Helv" w:hAnsi="Helv"/>
          <w:b/>
          <w:bCs/>
          <w:u w:val="single"/>
        </w:rPr>
      </w:pPr>
      <w:r w:rsidRPr="00710855">
        <w:rPr>
          <w:rFonts w:ascii="Helv" w:hAnsi="Helv"/>
          <w:b/>
          <w:bCs/>
          <w:u w:val="single"/>
        </w:rPr>
        <w:t xml:space="preserve">Media interviews: </w:t>
      </w:r>
    </w:p>
    <w:p w14:paraId="50A54640" w14:textId="3468ADAB" w:rsidR="00710855" w:rsidRPr="00566DF6" w:rsidRDefault="00710855" w:rsidP="00B51BC2">
      <w:pPr>
        <w:rPr>
          <w:rFonts w:ascii="Helv" w:hAnsi="Helv"/>
        </w:rPr>
      </w:pPr>
      <w:r>
        <w:rPr>
          <w:rFonts w:ascii="Helv" w:hAnsi="Helv"/>
        </w:rPr>
        <w:t xml:space="preserve">Contact: TLRI </w:t>
      </w:r>
      <w:r w:rsidR="00B51BC2" w:rsidRPr="00566DF6">
        <w:rPr>
          <w:rFonts w:ascii="Helv" w:hAnsi="Helv"/>
          <w:lang w:val="en-US"/>
        </w:rPr>
        <w:t>Taya Ketelaar-Jones</w:t>
      </w:r>
      <w:r>
        <w:rPr>
          <w:rFonts w:ascii="Helv" w:hAnsi="Helv"/>
        </w:rPr>
        <w:t xml:space="preserve"> </w:t>
      </w:r>
      <w:r w:rsidR="00B51BC2">
        <w:rPr>
          <w:color w:val="000000"/>
        </w:rPr>
        <w:t>0447 925 887</w:t>
      </w:r>
      <w:r w:rsidR="00B51BC2">
        <w:rPr>
          <w:rFonts w:ascii="Helv" w:hAnsi="Helv"/>
        </w:rPr>
        <w:t xml:space="preserve"> </w:t>
      </w:r>
      <w:r>
        <w:rPr>
          <w:rFonts w:ascii="Helv" w:hAnsi="Helv"/>
        </w:rPr>
        <w:t xml:space="preserve">or Greg Barns (Tasmanian barrister) 0419 691 846. </w:t>
      </w:r>
    </w:p>
    <w:p w14:paraId="3DEDFF1E" w14:textId="77777777" w:rsidR="006A3440" w:rsidRPr="00566DF6" w:rsidRDefault="006A3440" w:rsidP="000C2A17">
      <w:pPr>
        <w:rPr>
          <w:rFonts w:ascii="Helv" w:hAnsi="Helv"/>
        </w:rPr>
      </w:pPr>
    </w:p>
    <w:p w14:paraId="3A1E714A" w14:textId="77777777" w:rsidR="0098659E" w:rsidRPr="00566DF6" w:rsidRDefault="0098659E" w:rsidP="000C2A17">
      <w:pPr>
        <w:rPr>
          <w:rFonts w:ascii="Helv" w:hAnsi="Helv"/>
        </w:rPr>
      </w:pPr>
    </w:p>
    <w:p w14:paraId="3F8F8CBC" w14:textId="610C25FE" w:rsidR="00994769" w:rsidRPr="00566DF6" w:rsidRDefault="00994769" w:rsidP="00994769">
      <w:pPr>
        <w:rPr>
          <w:rFonts w:ascii="Helv" w:hAnsi="Helv"/>
          <w:color w:val="000000"/>
        </w:rPr>
      </w:pPr>
    </w:p>
    <w:p w14:paraId="4BD8EEA6" w14:textId="77777777" w:rsidR="007A4955" w:rsidRPr="00566DF6" w:rsidRDefault="007A4955" w:rsidP="008269B4">
      <w:pPr>
        <w:jc w:val="center"/>
        <w:rPr>
          <w:rFonts w:ascii="Helv" w:hAnsi="Helv" w:cs="Calibri"/>
          <w:lang w:eastAsia="zh-CN"/>
        </w:rPr>
      </w:pPr>
    </w:p>
    <w:p w14:paraId="3E29D117" w14:textId="77777777" w:rsidR="00427FA6" w:rsidRPr="00566DF6" w:rsidRDefault="00427FA6" w:rsidP="00BB0E3F">
      <w:pPr>
        <w:jc w:val="both"/>
        <w:rPr>
          <w:rFonts w:ascii="Helv" w:hAnsi="Helv" w:cs="Arial"/>
          <w:b/>
          <w:bCs/>
          <w:color w:val="E60000"/>
          <w:sz w:val="22"/>
          <w:szCs w:val="22"/>
          <w:u w:val="single"/>
          <w:lang w:val="en-US"/>
        </w:rPr>
      </w:pPr>
    </w:p>
    <w:p w14:paraId="00AA5EAE" w14:textId="77777777" w:rsidR="00BB0E3F" w:rsidRPr="00566DF6" w:rsidRDefault="00BB0E3F" w:rsidP="00BB0E3F">
      <w:pPr>
        <w:jc w:val="both"/>
        <w:rPr>
          <w:rFonts w:ascii="Helv" w:hAnsi="Helv" w:cs="Arial"/>
          <w:b/>
          <w:bCs/>
          <w:color w:val="E60000"/>
          <w:sz w:val="22"/>
          <w:szCs w:val="22"/>
          <w:u w:val="single"/>
        </w:rPr>
      </w:pPr>
    </w:p>
    <w:p w14:paraId="22FEDE14" w14:textId="77777777" w:rsidR="00BB0E3F" w:rsidRPr="00566DF6" w:rsidRDefault="00BB0E3F" w:rsidP="00BB0E3F">
      <w:pPr>
        <w:jc w:val="both"/>
        <w:rPr>
          <w:rFonts w:ascii="Helv" w:hAnsi="Helv" w:cs="Arial"/>
          <w:b/>
          <w:bCs/>
          <w:color w:val="E60000"/>
          <w:sz w:val="22"/>
          <w:szCs w:val="22"/>
          <w:u w:val="single"/>
        </w:rPr>
      </w:pPr>
      <w:r w:rsidRPr="00566DF6">
        <w:rPr>
          <w:rFonts w:ascii="Helv" w:hAnsi="Helv" w:cs="Arial"/>
          <w:b/>
          <w:bCs/>
          <w:color w:val="E60000"/>
          <w:sz w:val="22"/>
          <w:szCs w:val="22"/>
          <w:u w:val="single"/>
        </w:rPr>
        <w:lastRenderedPageBreak/>
        <w:t>Information released by:</w:t>
      </w:r>
    </w:p>
    <w:p w14:paraId="269A66D5" w14:textId="77777777" w:rsidR="00BB0E3F" w:rsidRPr="00566DF6" w:rsidRDefault="00BB0E3F" w:rsidP="00BB0E3F">
      <w:pPr>
        <w:rPr>
          <w:rFonts w:ascii="Helv" w:hAnsi="Helv" w:cs="HelveticaNeue-Light"/>
          <w:color w:val="000000"/>
          <w:spacing w:val="-2"/>
          <w:sz w:val="22"/>
          <w:szCs w:val="22"/>
          <w:lang w:val="en-US" w:eastAsia="ja-JP"/>
        </w:rPr>
      </w:pPr>
      <w:r w:rsidRPr="00566DF6">
        <w:rPr>
          <w:rFonts w:ascii="Helv" w:hAnsi="Helv" w:cs="HelveticaNeue-Light"/>
          <w:color w:val="000000"/>
          <w:spacing w:val="-2"/>
          <w:sz w:val="22"/>
          <w:szCs w:val="22"/>
          <w:lang w:val="en-US" w:eastAsia="ja-JP"/>
        </w:rPr>
        <w:t>University of Tasmania, Communications and Media Office</w:t>
      </w:r>
    </w:p>
    <w:p w14:paraId="0C67B5E3" w14:textId="77777777" w:rsidR="00BB0E3F" w:rsidRPr="00566DF6" w:rsidRDefault="00BB0E3F" w:rsidP="00BB0E3F">
      <w:pPr>
        <w:rPr>
          <w:rStyle w:val="Hyperlink"/>
          <w:rFonts w:ascii="Helv" w:hAnsi="Helv" w:cs="HelveticaNeue-Light"/>
          <w:spacing w:val="-2"/>
          <w:sz w:val="22"/>
          <w:szCs w:val="22"/>
          <w:lang w:val="en-US" w:eastAsia="ja-JP"/>
        </w:rPr>
      </w:pPr>
      <w:r w:rsidRPr="00566DF6">
        <w:rPr>
          <w:rFonts w:ascii="Helv" w:hAnsi="Helv" w:cs="HelveticaNeue-Light"/>
          <w:color w:val="000000"/>
          <w:spacing w:val="-2"/>
          <w:sz w:val="22"/>
          <w:szCs w:val="22"/>
          <w:lang w:val="en-US" w:eastAsia="ja-JP"/>
        </w:rPr>
        <w:t xml:space="preserve">Email:  </w:t>
      </w:r>
      <w:hyperlink r:id="rId11" w:history="1">
        <w:r w:rsidRPr="00566DF6">
          <w:rPr>
            <w:rStyle w:val="Hyperlink"/>
            <w:rFonts w:ascii="Helv" w:hAnsi="Helv" w:cs="HelveticaNeue-Light"/>
            <w:spacing w:val="-2"/>
            <w:sz w:val="22"/>
            <w:szCs w:val="22"/>
            <w:lang w:val="en-US" w:eastAsia="ja-JP"/>
          </w:rPr>
          <w:t>Media.Office@utas.edu.au</w:t>
        </w:r>
      </w:hyperlink>
    </w:p>
    <w:p w14:paraId="01B97FA7" w14:textId="77777777" w:rsidR="00BB0E3F" w:rsidRPr="00566DF6" w:rsidRDefault="00BB0E3F" w:rsidP="00BB0E3F">
      <w:pPr>
        <w:rPr>
          <w:rStyle w:val="Hyperlink"/>
          <w:rFonts w:ascii="Helv" w:hAnsi="Helv" w:cs="HelveticaNeue-Light"/>
          <w:spacing w:val="-2"/>
          <w:sz w:val="22"/>
          <w:szCs w:val="22"/>
          <w:lang w:val="en-US" w:eastAsia="ja-JP"/>
        </w:rPr>
      </w:pPr>
    </w:p>
    <w:p w14:paraId="6D3AA6E0" w14:textId="05AA4FFD" w:rsidR="002A7443" w:rsidRPr="00566DF6" w:rsidRDefault="002A7443" w:rsidP="002A7443">
      <w:pPr>
        <w:rPr>
          <w:rFonts w:ascii="Helv" w:hAnsi="Helv" w:cs="Arial"/>
          <w:sz w:val="22"/>
          <w:szCs w:val="22"/>
        </w:rPr>
      </w:pPr>
    </w:p>
    <w:sectPr w:rsidR="002A7443" w:rsidRPr="00566DF6" w:rsidSect="002A7443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5439" w14:textId="77777777" w:rsidR="00870DB8" w:rsidRDefault="00870DB8" w:rsidP="002A7443">
      <w:r>
        <w:separator/>
      </w:r>
    </w:p>
  </w:endnote>
  <w:endnote w:type="continuationSeparator" w:id="0">
    <w:p w14:paraId="44DA472C" w14:textId="77777777" w:rsidR="00870DB8" w:rsidRDefault="00870DB8" w:rsidP="002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86C7" w14:textId="77777777" w:rsidR="00F922E8" w:rsidRDefault="00F922E8" w:rsidP="002A7443">
    <w:pPr>
      <w:pStyle w:val="Footer"/>
      <w:jc w:val="right"/>
    </w:pPr>
  </w:p>
  <w:p w14:paraId="42F34B85" w14:textId="77777777" w:rsidR="00F922E8" w:rsidRPr="009A0EB5" w:rsidRDefault="00F922E8" w:rsidP="002A7443">
    <w:pPr>
      <w:pStyle w:val="Footer"/>
      <w:jc w:val="right"/>
      <w:rPr>
        <w:rFonts w:ascii="HelveticaNeueLT Std Lt" w:hAnsi="HelveticaNeueLT Std Lt"/>
      </w:rPr>
    </w:pPr>
    <w:r w:rsidRPr="009A0EB5">
      <w:rPr>
        <w:rFonts w:ascii="HelveticaNeueLT Std Lt" w:hAnsi="HelveticaNeueLT Std Lt"/>
      </w:rPr>
      <w:t>utas.edu.au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A1C9" w14:textId="77777777" w:rsidR="00870DB8" w:rsidRDefault="00870DB8" w:rsidP="002A7443">
      <w:r>
        <w:separator/>
      </w:r>
    </w:p>
  </w:footnote>
  <w:footnote w:type="continuationSeparator" w:id="0">
    <w:p w14:paraId="11ABD187" w14:textId="77777777" w:rsidR="00870DB8" w:rsidRDefault="00870DB8" w:rsidP="002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EA5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084D"/>
    <w:multiLevelType w:val="hybridMultilevel"/>
    <w:tmpl w:val="C74669BA"/>
    <w:lvl w:ilvl="0" w:tplc="5B7E4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D79"/>
    <w:multiLevelType w:val="hybridMultilevel"/>
    <w:tmpl w:val="F52E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1A24"/>
    <w:multiLevelType w:val="hybridMultilevel"/>
    <w:tmpl w:val="3B42AC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87B8E"/>
    <w:multiLevelType w:val="hybridMultilevel"/>
    <w:tmpl w:val="E1866F3E"/>
    <w:lvl w:ilvl="0" w:tplc="FE48A7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A3F"/>
    <w:multiLevelType w:val="hybridMultilevel"/>
    <w:tmpl w:val="C422C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CD3"/>
    <w:multiLevelType w:val="hybridMultilevel"/>
    <w:tmpl w:val="01DA5C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160F43"/>
    <w:multiLevelType w:val="hybridMultilevel"/>
    <w:tmpl w:val="0428D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23EB"/>
    <w:multiLevelType w:val="hybridMultilevel"/>
    <w:tmpl w:val="6B74B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73F"/>
    <w:multiLevelType w:val="hybridMultilevel"/>
    <w:tmpl w:val="6A9EC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1FCF"/>
    <w:multiLevelType w:val="hybridMultilevel"/>
    <w:tmpl w:val="1452F16C"/>
    <w:lvl w:ilvl="0" w:tplc="6C8009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349"/>
    <w:multiLevelType w:val="hybridMultilevel"/>
    <w:tmpl w:val="29A64FFC"/>
    <w:lvl w:ilvl="0" w:tplc="3CDAC9CC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63B0"/>
    <w:multiLevelType w:val="hybridMultilevel"/>
    <w:tmpl w:val="4C189278"/>
    <w:lvl w:ilvl="0" w:tplc="5260BF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2C51"/>
    <w:multiLevelType w:val="hybridMultilevel"/>
    <w:tmpl w:val="32AC4A80"/>
    <w:lvl w:ilvl="0" w:tplc="39469D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783C"/>
    <w:multiLevelType w:val="hybridMultilevel"/>
    <w:tmpl w:val="4FFCE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E6245"/>
    <w:multiLevelType w:val="hybridMultilevel"/>
    <w:tmpl w:val="DA5CADBE"/>
    <w:lvl w:ilvl="0" w:tplc="7A209490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A95DE6"/>
    <w:multiLevelType w:val="hybridMultilevel"/>
    <w:tmpl w:val="8C041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E"/>
    <w:rsid w:val="00005D26"/>
    <w:rsid w:val="00006244"/>
    <w:rsid w:val="00010F2F"/>
    <w:rsid w:val="00015461"/>
    <w:rsid w:val="00023CF6"/>
    <w:rsid w:val="0003093E"/>
    <w:rsid w:val="00030BD0"/>
    <w:rsid w:val="0003754D"/>
    <w:rsid w:val="000427E2"/>
    <w:rsid w:val="000431A9"/>
    <w:rsid w:val="00053A40"/>
    <w:rsid w:val="000558FC"/>
    <w:rsid w:val="0006548C"/>
    <w:rsid w:val="000666EC"/>
    <w:rsid w:val="0007096B"/>
    <w:rsid w:val="00077926"/>
    <w:rsid w:val="00083E99"/>
    <w:rsid w:val="0009242D"/>
    <w:rsid w:val="00094451"/>
    <w:rsid w:val="000A34E3"/>
    <w:rsid w:val="000A692B"/>
    <w:rsid w:val="000B3586"/>
    <w:rsid w:val="000B50D6"/>
    <w:rsid w:val="000C0F56"/>
    <w:rsid w:val="000C1308"/>
    <w:rsid w:val="000C2A17"/>
    <w:rsid w:val="000C4A34"/>
    <w:rsid w:val="000C54CE"/>
    <w:rsid w:val="000D078C"/>
    <w:rsid w:val="000D44DE"/>
    <w:rsid w:val="000E3C19"/>
    <w:rsid w:val="000F03C7"/>
    <w:rsid w:val="001031E8"/>
    <w:rsid w:val="001061E6"/>
    <w:rsid w:val="00112E86"/>
    <w:rsid w:val="00116189"/>
    <w:rsid w:val="00124940"/>
    <w:rsid w:val="00124B85"/>
    <w:rsid w:val="00137D7B"/>
    <w:rsid w:val="001411B4"/>
    <w:rsid w:val="00143B62"/>
    <w:rsid w:val="001453AA"/>
    <w:rsid w:val="00151B5C"/>
    <w:rsid w:val="00165B32"/>
    <w:rsid w:val="00171E0E"/>
    <w:rsid w:val="001753FC"/>
    <w:rsid w:val="0018276A"/>
    <w:rsid w:val="00190E38"/>
    <w:rsid w:val="00193EBA"/>
    <w:rsid w:val="001B0C73"/>
    <w:rsid w:val="001B1073"/>
    <w:rsid w:val="001B282A"/>
    <w:rsid w:val="001B3C10"/>
    <w:rsid w:val="001B772A"/>
    <w:rsid w:val="001D2666"/>
    <w:rsid w:val="001D69D6"/>
    <w:rsid w:val="001D7865"/>
    <w:rsid w:val="001F00C5"/>
    <w:rsid w:val="001F6273"/>
    <w:rsid w:val="00200081"/>
    <w:rsid w:val="0020274E"/>
    <w:rsid w:val="002117A2"/>
    <w:rsid w:val="00211A84"/>
    <w:rsid w:val="00216093"/>
    <w:rsid w:val="002169BC"/>
    <w:rsid w:val="00227AB0"/>
    <w:rsid w:val="00235366"/>
    <w:rsid w:val="002477CB"/>
    <w:rsid w:val="002478E6"/>
    <w:rsid w:val="00251C8A"/>
    <w:rsid w:val="002626E0"/>
    <w:rsid w:val="00265723"/>
    <w:rsid w:val="002669FB"/>
    <w:rsid w:val="00266B8E"/>
    <w:rsid w:val="00277B6A"/>
    <w:rsid w:val="0029027F"/>
    <w:rsid w:val="00295A31"/>
    <w:rsid w:val="002A0763"/>
    <w:rsid w:val="002A7443"/>
    <w:rsid w:val="002C4D78"/>
    <w:rsid w:val="002D4C50"/>
    <w:rsid w:val="002E00F0"/>
    <w:rsid w:val="002E7769"/>
    <w:rsid w:val="002F6A39"/>
    <w:rsid w:val="002F71D2"/>
    <w:rsid w:val="00302543"/>
    <w:rsid w:val="003034D0"/>
    <w:rsid w:val="003035FE"/>
    <w:rsid w:val="00312E95"/>
    <w:rsid w:val="00317BE6"/>
    <w:rsid w:val="00332F4F"/>
    <w:rsid w:val="00340A75"/>
    <w:rsid w:val="0034693A"/>
    <w:rsid w:val="00351116"/>
    <w:rsid w:val="003570F4"/>
    <w:rsid w:val="003709A5"/>
    <w:rsid w:val="00372E03"/>
    <w:rsid w:val="003918F5"/>
    <w:rsid w:val="003B1D56"/>
    <w:rsid w:val="003B3CE4"/>
    <w:rsid w:val="003B67BE"/>
    <w:rsid w:val="003C082A"/>
    <w:rsid w:val="003C0A2E"/>
    <w:rsid w:val="003D0713"/>
    <w:rsid w:val="003D347A"/>
    <w:rsid w:val="003D6B45"/>
    <w:rsid w:val="003D7DE9"/>
    <w:rsid w:val="003F6872"/>
    <w:rsid w:val="003F74FE"/>
    <w:rsid w:val="00400142"/>
    <w:rsid w:val="00404CFF"/>
    <w:rsid w:val="00405AA5"/>
    <w:rsid w:val="0040620E"/>
    <w:rsid w:val="004074CA"/>
    <w:rsid w:val="00416893"/>
    <w:rsid w:val="0042493E"/>
    <w:rsid w:val="00425164"/>
    <w:rsid w:val="00427FA6"/>
    <w:rsid w:val="00442AC9"/>
    <w:rsid w:val="00442E83"/>
    <w:rsid w:val="00444830"/>
    <w:rsid w:val="00457721"/>
    <w:rsid w:val="00466C98"/>
    <w:rsid w:val="004712EA"/>
    <w:rsid w:val="004730DB"/>
    <w:rsid w:val="00484845"/>
    <w:rsid w:val="004977D4"/>
    <w:rsid w:val="004C6580"/>
    <w:rsid w:val="004D26A7"/>
    <w:rsid w:val="004F1E03"/>
    <w:rsid w:val="004F43D4"/>
    <w:rsid w:val="004F5C7C"/>
    <w:rsid w:val="004F5DB5"/>
    <w:rsid w:val="004F6785"/>
    <w:rsid w:val="00502F29"/>
    <w:rsid w:val="00512008"/>
    <w:rsid w:val="00531989"/>
    <w:rsid w:val="00535032"/>
    <w:rsid w:val="00535AB7"/>
    <w:rsid w:val="00540AF7"/>
    <w:rsid w:val="005454AD"/>
    <w:rsid w:val="00547534"/>
    <w:rsid w:val="0054759B"/>
    <w:rsid w:val="00553119"/>
    <w:rsid w:val="00554C88"/>
    <w:rsid w:val="00561497"/>
    <w:rsid w:val="00561B71"/>
    <w:rsid w:val="00566DF6"/>
    <w:rsid w:val="00570FDD"/>
    <w:rsid w:val="00571885"/>
    <w:rsid w:val="00583808"/>
    <w:rsid w:val="00591BBF"/>
    <w:rsid w:val="00595259"/>
    <w:rsid w:val="00595E4A"/>
    <w:rsid w:val="005A3D30"/>
    <w:rsid w:val="005A736D"/>
    <w:rsid w:val="005C2B37"/>
    <w:rsid w:val="005C2FEA"/>
    <w:rsid w:val="005C51E1"/>
    <w:rsid w:val="005D1C30"/>
    <w:rsid w:val="005E7849"/>
    <w:rsid w:val="005E7D5B"/>
    <w:rsid w:val="005E7DE2"/>
    <w:rsid w:val="005F2FA6"/>
    <w:rsid w:val="005F461F"/>
    <w:rsid w:val="00611B52"/>
    <w:rsid w:val="00615B6D"/>
    <w:rsid w:val="006461B3"/>
    <w:rsid w:val="00666C16"/>
    <w:rsid w:val="0066782E"/>
    <w:rsid w:val="00674B41"/>
    <w:rsid w:val="006919BE"/>
    <w:rsid w:val="0069220F"/>
    <w:rsid w:val="006925C9"/>
    <w:rsid w:val="006930D7"/>
    <w:rsid w:val="006933E0"/>
    <w:rsid w:val="006A3440"/>
    <w:rsid w:val="006A3F24"/>
    <w:rsid w:val="006A5F93"/>
    <w:rsid w:val="006B0E73"/>
    <w:rsid w:val="006B52C7"/>
    <w:rsid w:val="006C0170"/>
    <w:rsid w:val="006C304F"/>
    <w:rsid w:val="006C6C2A"/>
    <w:rsid w:val="006D7276"/>
    <w:rsid w:val="006E6C2E"/>
    <w:rsid w:val="006F59AF"/>
    <w:rsid w:val="00710855"/>
    <w:rsid w:val="00714255"/>
    <w:rsid w:val="00715433"/>
    <w:rsid w:val="0072163C"/>
    <w:rsid w:val="00726AC2"/>
    <w:rsid w:val="007301AA"/>
    <w:rsid w:val="00736453"/>
    <w:rsid w:val="00736875"/>
    <w:rsid w:val="00746945"/>
    <w:rsid w:val="00763025"/>
    <w:rsid w:val="007679B9"/>
    <w:rsid w:val="00771ED4"/>
    <w:rsid w:val="00771F67"/>
    <w:rsid w:val="00776ECB"/>
    <w:rsid w:val="00783910"/>
    <w:rsid w:val="007914BE"/>
    <w:rsid w:val="007A06FB"/>
    <w:rsid w:val="007A33D5"/>
    <w:rsid w:val="007A3498"/>
    <w:rsid w:val="007A4955"/>
    <w:rsid w:val="007A5534"/>
    <w:rsid w:val="007A618E"/>
    <w:rsid w:val="007B1E9E"/>
    <w:rsid w:val="007B61BD"/>
    <w:rsid w:val="007C1426"/>
    <w:rsid w:val="007C1905"/>
    <w:rsid w:val="007C24F6"/>
    <w:rsid w:val="007C37D0"/>
    <w:rsid w:val="007C6AE5"/>
    <w:rsid w:val="007C6D30"/>
    <w:rsid w:val="007D0E1C"/>
    <w:rsid w:val="007D50AA"/>
    <w:rsid w:val="007D52FD"/>
    <w:rsid w:val="007E20E9"/>
    <w:rsid w:val="007E7D7B"/>
    <w:rsid w:val="007F5791"/>
    <w:rsid w:val="008033CB"/>
    <w:rsid w:val="00805CD4"/>
    <w:rsid w:val="008061FB"/>
    <w:rsid w:val="0080680D"/>
    <w:rsid w:val="00811237"/>
    <w:rsid w:val="00814414"/>
    <w:rsid w:val="00816690"/>
    <w:rsid w:val="008269B4"/>
    <w:rsid w:val="0083068F"/>
    <w:rsid w:val="00845AD8"/>
    <w:rsid w:val="008626BD"/>
    <w:rsid w:val="008707C4"/>
    <w:rsid w:val="00870DB8"/>
    <w:rsid w:val="008763B7"/>
    <w:rsid w:val="008938EB"/>
    <w:rsid w:val="008948C2"/>
    <w:rsid w:val="008B0044"/>
    <w:rsid w:val="008B4FA8"/>
    <w:rsid w:val="008B7131"/>
    <w:rsid w:val="008B743D"/>
    <w:rsid w:val="008C280D"/>
    <w:rsid w:val="008C7DFE"/>
    <w:rsid w:val="008D066D"/>
    <w:rsid w:val="008E464F"/>
    <w:rsid w:val="008E565B"/>
    <w:rsid w:val="008E75B2"/>
    <w:rsid w:val="008F30FB"/>
    <w:rsid w:val="008F3442"/>
    <w:rsid w:val="008F5D7E"/>
    <w:rsid w:val="00905A41"/>
    <w:rsid w:val="00910EA2"/>
    <w:rsid w:val="0092067B"/>
    <w:rsid w:val="0092153C"/>
    <w:rsid w:val="0092266A"/>
    <w:rsid w:val="00922802"/>
    <w:rsid w:val="009359C3"/>
    <w:rsid w:val="0094114E"/>
    <w:rsid w:val="00941D25"/>
    <w:rsid w:val="009547AD"/>
    <w:rsid w:val="00954857"/>
    <w:rsid w:val="0096465E"/>
    <w:rsid w:val="009727BD"/>
    <w:rsid w:val="0097412A"/>
    <w:rsid w:val="00976871"/>
    <w:rsid w:val="00981EA3"/>
    <w:rsid w:val="0098659E"/>
    <w:rsid w:val="00994769"/>
    <w:rsid w:val="009B20E5"/>
    <w:rsid w:val="009B71CC"/>
    <w:rsid w:val="009D0F9E"/>
    <w:rsid w:val="009E41B5"/>
    <w:rsid w:val="009E7280"/>
    <w:rsid w:val="00A03C00"/>
    <w:rsid w:val="00A07094"/>
    <w:rsid w:val="00A10E99"/>
    <w:rsid w:val="00A23DB3"/>
    <w:rsid w:val="00A3121E"/>
    <w:rsid w:val="00A50DFB"/>
    <w:rsid w:val="00A52C40"/>
    <w:rsid w:val="00A5535C"/>
    <w:rsid w:val="00A55FB1"/>
    <w:rsid w:val="00A75FEF"/>
    <w:rsid w:val="00A77446"/>
    <w:rsid w:val="00A9038F"/>
    <w:rsid w:val="00A90AD4"/>
    <w:rsid w:val="00A93112"/>
    <w:rsid w:val="00AA3A51"/>
    <w:rsid w:val="00AB3B4C"/>
    <w:rsid w:val="00AD1332"/>
    <w:rsid w:val="00AD4A12"/>
    <w:rsid w:val="00AE2BAC"/>
    <w:rsid w:val="00AE7BDE"/>
    <w:rsid w:val="00B12554"/>
    <w:rsid w:val="00B12DF3"/>
    <w:rsid w:val="00B23352"/>
    <w:rsid w:val="00B3567F"/>
    <w:rsid w:val="00B47236"/>
    <w:rsid w:val="00B51094"/>
    <w:rsid w:val="00B51BC2"/>
    <w:rsid w:val="00B6163D"/>
    <w:rsid w:val="00B6321C"/>
    <w:rsid w:val="00B64F99"/>
    <w:rsid w:val="00B86F64"/>
    <w:rsid w:val="00B87A2B"/>
    <w:rsid w:val="00B9066F"/>
    <w:rsid w:val="00B9185A"/>
    <w:rsid w:val="00B939F9"/>
    <w:rsid w:val="00B96408"/>
    <w:rsid w:val="00B971F4"/>
    <w:rsid w:val="00B97665"/>
    <w:rsid w:val="00BA341D"/>
    <w:rsid w:val="00BB0E3F"/>
    <w:rsid w:val="00BC3840"/>
    <w:rsid w:val="00BD0908"/>
    <w:rsid w:val="00BD1E92"/>
    <w:rsid w:val="00BD2F30"/>
    <w:rsid w:val="00BD6502"/>
    <w:rsid w:val="00C02C95"/>
    <w:rsid w:val="00C04041"/>
    <w:rsid w:val="00C050EE"/>
    <w:rsid w:val="00C10585"/>
    <w:rsid w:val="00C2291B"/>
    <w:rsid w:val="00C22AC2"/>
    <w:rsid w:val="00C26B0F"/>
    <w:rsid w:val="00C410DB"/>
    <w:rsid w:val="00C41FFA"/>
    <w:rsid w:val="00C5715E"/>
    <w:rsid w:val="00C579CE"/>
    <w:rsid w:val="00C618D8"/>
    <w:rsid w:val="00C62F5E"/>
    <w:rsid w:val="00C77046"/>
    <w:rsid w:val="00C85047"/>
    <w:rsid w:val="00C87DB1"/>
    <w:rsid w:val="00C91692"/>
    <w:rsid w:val="00C93321"/>
    <w:rsid w:val="00CA547E"/>
    <w:rsid w:val="00CA7D34"/>
    <w:rsid w:val="00CB229F"/>
    <w:rsid w:val="00CC0DA8"/>
    <w:rsid w:val="00CC1FA5"/>
    <w:rsid w:val="00CC36DC"/>
    <w:rsid w:val="00CC4816"/>
    <w:rsid w:val="00CD043D"/>
    <w:rsid w:val="00CE78CA"/>
    <w:rsid w:val="00CF1B95"/>
    <w:rsid w:val="00CF4500"/>
    <w:rsid w:val="00CF65F0"/>
    <w:rsid w:val="00D0374F"/>
    <w:rsid w:val="00D07784"/>
    <w:rsid w:val="00D12B05"/>
    <w:rsid w:val="00D14624"/>
    <w:rsid w:val="00D14E97"/>
    <w:rsid w:val="00D151BF"/>
    <w:rsid w:val="00D218A1"/>
    <w:rsid w:val="00D41EB0"/>
    <w:rsid w:val="00D61EB1"/>
    <w:rsid w:val="00D7290B"/>
    <w:rsid w:val="00D76DCB"/>
    <w:rsid w:val="00D80113"/>
    <w:rsid w:val="00D96764"/>
    <w:rsid w:val="00DA7050"/>
    <w:rsid w:val="00DD46AC"/>
    <w:rsid w:val="00DE013D"/>
    <w:rsid w:val="00DF6260"/>
    <w:rsid w:val="00E0079C"/>
    <w:rsid w:val="00E145DA"/>
    <w:rsid w:val="00E248FF"/>
    <w:rsid w:val="00E255B7"/>
    <w:rsid w:val="00E27691"/>
    <w:rsid w:val="00E35826"/>
    <w:rsid w:val="00E40248"/>
    <w:rsid w:val="00E42707"/>
    <w:rsid w:val="00E56348"/>
    <w:rsid w:val="00E56AD6"/>
    <w:rsid w:val="00E61486"/>
    <w:rsid w:val="00E671BD"/>
    <w:rsid w:val="00E71D74"/>
    <w:rsid w:val="00E727C4"/>
    <w:rsid w:val="00E8286D"/>
    <w:rsid w:val="00E8781E"/>
    <w:rsid w:val="00E963AB"/>
    <w:rsid w:val="00E970AD"/>
    <w:rsid w:val="00EA02D5"/>
    <w:rsid w:val="00EA24D2"/>
    <w:rsid w:val="00EA315A"/>
    <w:rsid w:val="00EC24D1"/>
    <w:rsid w:val="00ED70B1"/>
    <w:rsid w:val="00ED7E5C"/>
    <w:rsid w:val="00EF52AC"/>
    <w:rsid w:val="00F04156"/>
    <w:rsid w:val="00F04D7A"/>
    <w:rsid w:val="00F06EEA"/>
    <w:rsid w:val="00F139B7"/>
    <w:rsid w:val="00F25E9D"/>
    <w:rsid w:val="00F35571"/>
    <w:rsid w:val="00F35763"/>
    <w:rsid w:val="00F358BA"/>
    <w:rsid w:val="00F46CAE"/>
    <w:rsid w:val="00F55D77"/>
    <w:rsid w:val="00F60B3F"/>
    <w:rsid w:val="00F6693C"/>
    <w:rsid w:val="00F70B0D"/>
    <w:rsid w:val="00F76B3D"/>
    <w:rsid w:val="00F86776"/>
    <w:rsid w:val="00F9171A"/>
    <w:rsid w:val="00F922E8"/>
    <w:rsid w:val="00F95663"/>
    <w:rsid w:val="00FB34E6"/>
    <w:rsid w:val="00FB4C98"/>
    <w:rsid w:val="00FC40C2"/>
    <w:rsid w:val="00FD32D9"/>
    <w:rsid w:val="00FD3410"/>
    <w:rsid w:val="00FE0B34"/>
    <w:rsid w:val="00FE1175"/>
    <w:rsid w:val="00FE46DA"/>
    <w:rsid w:val="00FE57B8"/>
    <w:rsid w:val="00FE75F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08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D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E7BDE"/>
    <w:pPr>
      <w:keepNext/>
      <w:outlineLvl w:val="0"/>
    </w:pPr>
    <w:rPr>
      <w:kern w:val="36"/>
      <w:sz w:val="56"/>
      <w:szCs w:val="5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7BD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DE"/>
    <w:rPr>
      <w:rFonts w:ascii="Times New Roman" w:hAnsi="Times New Roman" w:cs="Times New Roman"/>
      <w:kern w:val="36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BDE"/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E7B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7BDE"/>
    <w:rPr>
      <w:rFonts w:ascii="Consolas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E7BDE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AE7BDE"/>
    <w:rPr>
      <w:rFonts w:ascii="Calibri" w:hAnsi="Calibri" w:cs="Calibr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7BDE"/>
  </w:style>
  <w:style w:type="character" w:customStyle="1" w:styleId="DateChar">
    <w:name w:val="Date Char"/>
    <w:basedOn w:val="DefaultParagraphFont"/>
    <w:link w:val="Date"/>
    <w:uiPriority w:val="99"/>
    <w:semiHidden/>
    <w:rsid w:val="00AE7BDE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7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7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EB"/>
    <w:rPr>
      <w:rFonts w:ascii="Tahoma" w:hAnsi="Tahoma" w:cs="Tahoma"/>
      <w:sz w:val="16"/>
      <w:szCs w:val="16"/>
      <w:lang w:eastAsia="en-US"/>
    </w:rPr>
  </w:style>
  <w:style w:type="paragraph" w:customStyle="1" w:styleId="Headline">
    <w:name w:val="Headline"/>
    <w:qFormat/>
    <w:rsid w:val="00AD7CB7"/>
    <w:pPr>
      <w:spacing w:after="0" w:line="240" w:lineRule="auto"/>
    </w:pPr>
    <w:rPr>
      <w:rFonts w:ascii="Arial" w:hAnsi="Arial" w:cs="Arial"/>
      <w:color w:val="1298A8"/>
      <w:sz w:val="46"/>
      <w:szCs w:val="46"/>
      <w:lang w:eastAsia="en-US"/>
    </w:rPr>
  </w:style>
  <w:style w:type="paragraph" w:customStyle="1" w:styleId="Default">
    <w:name w:val="Default"/>
    <w:rsid w:val="00DC5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1377"/>
    <w:rPr>
      <w:i/>
      <w:iCs/>
    </w:rPr>
  </w:style>
  <w:style w:type="paragraph" w:styleId="ListBullet">
    <w:name w:val="List Bullet"/>
    <w:basedOn w:val="Normal"/>
    <w:uiPriority w:val="99"/>
    <w:unhideWhenUsed/>
    <w:rsid w:val="00343E27"/>
    <w:pPr>
      <w:numPr>
        <w:numId w:val="7"/>
      </w:numPr>
      <w:contextualSpacing/>
    </w:pPr>
    <w:rPr>
      <w:rFonts w:ascii="Calibri" w:hAnsi="Calibri" w:cs="Angsana New"/>
      <w:sz w:val="22"/>
      <w:szCs w:val="28"/>
      <w:lang w:eastAsia="zh-CN" w:bidi="th-TH"/>
    </w:rPr>
  </w:style>
  <w:style w:type="paragraph" w:styleId="NormalWeb">
    <w:name w:val="Normal (Web)"/>
    <w:basedOn w:val="Normal"/>
    <w:uiPriority w:val="99"/>
    <w:unhideWhenUsed/>
    <w:rsid w:val="003A474A"/>
    <w:rPr>
      <w:lang w:eastAsia="zh-CN"/>
    </w:rPr>
  </w:style>
  <w:style w:type="character" w:customStyle="1" w:styleId="st">
    <w:name w:val="st"/>
    <w:basedOn w:val="DefaultParagraphFont"/>
    <w:rsid w:val="00D03A8C"/>
  </w:style>
  <w:style w:type="character" w:styleId="CommentReference">
    <w:name w:val="annotation reference"/>
    <w:basedOn w:val="DefaultParagraphFont"/>
    <w:uiPriority w:val="99"/>
    <w:semiHidden/>
    <w:unhideWhenUsed/>
    <w:rsid w:val="001C0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21"/>
    <w:rPr>
      <w:rFonts w:ascii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21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472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.Office@ut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w.reform@uta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s.edu.au/law-re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9B3E-AF6A-494E-B7E4-55D56821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Cherie Cooper</dc:creator>
  <cp:lastModifiedBy>Helen Cockburn</cp:lastModifiedBy>
  <cp:revision>2</cp:revision>
  <cp:lastPrinted>2017-07-06T02:24:00Z</cp:lastPrinted>
  <dcterms:created xsi:type="dcterms:W3CDTF">2017-07-12T00:24:00Z</dcterms:created>
  <dcterms:modified xsi:type="dcterms:W3CDTF">2017-07-12T00:24:00Z</dcterms:modified>
</cp:coreProperties>
</file>