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40266" w14:textId="77777777" w:rsidR="00BF0A3C" w:rsidRPr="000D192A" w:rsidRDefault="00BF0A3C" w:rsidP="00BF0A3C">
      <w:pPr>
        <w:jc w:val="center"/>
        <w:rPr>
          <w:color w:val="000000" w:themeColor="text1"/>
        </w:rPr>
      </w:pPr>
      <w:bookmarkStart w:id="0" w:name="_Toc481844687"/>
      <w:bookmarkStart w:id="1" w:name="_Toc481845033"/>
      <w:bookmarkStart w:id="2" w:name="_Hlk10619648"/>
      <w:bookmarkStart w:id="3" w:name="_GoBack"/>
      <w:bookmarkEnd w:id="3"/>
      <w:r w:rsidRPr="000D192A">
        <w:rPr>
          <w:b/>
          <w:noProof/>
          <w:color w:val="000000" w:themeColor="text1"/>
          <w:lang w:eastAsia="en-AU"/>
        </w:rPr>
        <w:drawing>
          <wp:inline distT="0" distB="0" distL="0" distR="0" wp14:anchorId="56605E31" wp14:editId="6637BECA">
            <wp:extent cx="4500000" cy="81280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0000" cy="812800"/>
                    </a:xfrm>
                    <a:prstGeom prst="rect">
                      <a:avLst/>
                    </a:prstGeom>
                    <a:noFill/>
                  </pic:spPr>
                </pic:pic>
              </a:graphicData>
            </a:graphic>
          </wp:inline>
        </w:drawing>
      </w:r>
      <w:bookmarkEnd w:id="0"/>
      <w:bookmarkEnd w:id="1"/>
    </w:p>
    <w:p w14:paraId="79ED0102" w14:textId="77777777" w:rsidR="00BF0A3C" w:rsidRPr="000D192A" w:rsidRDefault="00BF0A3C" w:rsidP="00BF0A3C">
      <w:pPr>
        <w:jc w:val="center"/>
        <w:rPr>
          <w:color w:val="000000" w:themeColor="text1"/>
        </w:rPr>
      </w:pPr>
    </w:p>
    <w:p w14:paraId="144C9088" w14:textId="77777777" w:rsidR="00BF0A3C" w:rsidRPr="000D192A" w:rsidRDefault="00983C68" w:rsidP="009E5658">
      <w:pPr>
        <w:spacing w:before="1560" w:after="1800"/>
        <w:jc w:val="center"/>
        <w:outlineLvl w:val="0"/>
        <w:rPr>
          <w:b/>
          <w:color w:val="000000" w:themeColor="text1"/>
          <w:sz w:val="64"/>
          <w:szCs w:val="64"/>
        </w:rPr>
      </w:pPr>
      <w:r w:rsidRPr="000D192A">
        <w:rPr>
          <w:b/>
          <w:bCs/>
          <w:color w:val="000000" w:themeColor="text1"/>
          <w:sz w:val="64"/>
          <w:szCs w:val="64"/>
        </w:rPr>
        <w:t>Jurors, Social Media and the Right of an Accused to a Fair Trial</w:t>
      </w:r>
    </w:p>
    <w:p w14:paraId="58516CF9" w14:textId="74C5DF82" w:rsidR="00BF0A3C" w:rsidRPr="000D192A" w:rsidRDefault="00BF0A3C" w:rsidP="009E5658">
      <w:pPr>
        <w:pStyle w:val="Referenceheading"/>
        <w:spacing w:before="2040" w:after="360"/>
        <w:outlineLvl w:val="0"/>
        <w:rPr>
          <w:caps w:val="0"/>
          <w:smallCaps/>
          <w:color w:val="000000" w:themeColor="text1"/>
          <w:sz w:val="32"/>
          <w:szCs w:val="32"/>
        </w:rPr>
      </w:pPr>
      <w:r w:rsidRPr="000D192A">
        <w:rPr>
          <w:caps w:val="0"/>
          <w:smallCaps/>
          <w:color w:val="000000" w:themeColor="text1"/>
          <w:sz w:val="32"/>
          <w:szCs w:val="32"/>
        </w:rPr>
        <w:t>Issues Paper no</w:t>
      </w:r>
      <w:r w:rsidR="00497A1B">
        <w:rPr>
          <w:caps w:val="0"/>
          <w:smallCaps/>
          <w:color w:val="000000" w:themeColor="text1"/>
          <w:sz w:val="32"/>
          <w:szCs w:val="32"/>
        </w:rPr>
        <w:t>.</w:t>
      </w:r>
      <w:r w:rsidR="00804980" w:rsidRPr="000D192A">
        <w:rPr>
          <w:caps w:val="0"/>
          <w:smallCaps/>
          <w:color w:val="000000" w:themeColor="text1"/>
          <w:sz w:val="32"/>
          <w:szCs w:val="32"/>
        </w:rPr>
        <w:t xml:space="preserve"> </w:t>
      </w:r>
      <w:r w:rsidR="006308D9" w:rsidRPr="000D192A">
        <w:rPr>
          <w:caps w:val="0"/>
          <w:smallCaps/>
          <w:color w:val="000000" w:themeColor="text1"/>
          <w:sz w:val="32"/>
          <w:szCs w:val="32"/>
        </w:rPr>
        <w:t>30</w:t>
      </w:r>
    </w:p>
    <w:p w14:paraId="46CE75CE" w14:textId="77777777" w:rsidR="00884ADA" w:rsidRPr="000D192A" w:rsidRDefault="006308D9" w:rsidP="00BF0A3C">
      <w:pPr>
        <w:jc w:val="center"/>
        <w:rPr>
          <w:smallCaps/>
          <w:color w:val="000000" w:themeColor="text1"/>
          <w:sz w:val="32"/>
          <w:szCs w:val="32"/>
        </w:rPr>
      </w:pPr>
      <w:r w:rsidRPr="000D192A">
        <w:rPr>
          <w:smallCaps/>
          <w:color w:val="000000" w:themeColor="text1"/>
          <w:sz w:val="32"/>
          <w:szCs w:val="32"/>
        </w:rPr>
        <w:t>August</w:t>
      </w:r>
      <w:r w:rsidR="0076064F" w:rsidRPr="000D192A">
        <w:rPr>
          <w:smallCaps/>
          <w:color w:val="000000" w:themeColor="text1"/>
          <w:sz w:val="32"/>
          <w:szCs w:val="32"/>
        </w:rPr>
        <w:t xml:space="preserve"> </w:t>
      </w:r>
      <w:r w:rsidR="00BF0A3C" w:rsidRPr="000D192A">
        <w:rPr>
          <w:smallCaps/>
          <w:color w:val="000000" w:themeColor="text1"/>
          <w:sz w:val="32"/>
          <w:szCs w:val="32"/>
        </w:rPr>
        <w:t>2019</w:t>
      </w:r>
    </w:p>
    <w:p w14:paraId="798A4882" w14:textId="77777777" w:rsidR="005F2C54" w:rsidRPr="000D192A" w:rsidRDefault="005F2C54" w:rsidP="00BF0A3C">
      <w:pPr>
        <w:jc w:val="center"/>
        <w:rPr>
          <w:smallCaps/>
          <w:color w:val="000000" w:themeColor="text1"/>
          <w:sz w:val="32"/>
          <w:szCs w:val="32"/>
        </w:rPr>
        <w:sectPr w:rsidR="005F2C54" w:rsidRPr="000D192A" w:rsidSect="005739FB">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709" w:gutter="0"/>
          <w:cols w:space="708"/>
          <w:titlePg/>
          <w:docGrid w:linePitch="360"/>
        </w:sectPr>
      </w:pPr>
    </w:p>
    <w:p w14:paraId="490C99EA" w14:textId="77777777" w:rsidR="005F2C54" w:rsidRPr="000D192A" w:rsidRDefault="005F2C54" w:rsidP="00460D34">
      <w:pPr>
        <w:spacing w:after="240"/>
        <w:rPr>
          <w:b/>
          <w:smallCaps/>
          <w:color w:val="000000" w:themeColor="text1"/>
          <w:sz w:val="32"/>
          <w:szCs w:val="32"/>
        </w:rPr>
        <w:sectPr w:rsidR="005F2C54" w:rsidRPr="000D192A" w:rsidSect="005739FB">
          <w:headerReference w:type="first" r:id="rId15"/>
          <w:pgSz w:w="11907" w:h="16840" w:code="9"/>
          <w:pgMar w:top="1440" w:right="1440" w:bottom="1440" w:left="1440" w:header="709" w:footer="709" w:gutter="0"/>
          <w:cols w:space="708"/>
          <w:titlePg/>
          <w:docGrid w:linePitch="360"/>
        </w:sectPr>
      </w:pPr>
    </w:p>
    <w:p w14:paraId="03797510" w14:textId="77777777" w:rsidR="00884ADA" w:rsidRPr="006F4313" w:rsidRDefault="00884ADA" w:rsidP="00460D34">
      <w:pPr>
        <w:spacing w:after="240"/>
        <w:rPr>
          <w:b/>
          <w:smallCaps/>
          <w:color w:val="000000"/>
          <w:sz w:val="32"/>
          <w:szCs w:val="32"/>
          <w:lang w:eastAsia="en-US"/>
        </w:rPr>
      </w:pPr>
      <w:r w:rsidRPr="006F4313">
        <w:rPr>
          <w:b/>
          <w:smallCaps/>
          <w:color w:val="000000"/>
          <w:sz w:val="32"/>
          <w:szCs w:val="32"/>
          <w:lang w:eastAsia="en-US"/>
        </w:rPr>
        <w:lastRenderedPageBreak/>
        <w:t>Contents</w:t>
      </w:r>
    </w:p>
    <w:p w14:paraId="61B6C668" w14:textId="51DDF889" w:rsidR="00CE684B" w:rsidRDefault="005567B3" w:rsidP="00B771D2">
      <w:pPr>
        <w:pStyle w:val="TOC1"/>
        <w:rPr>
          <w:rFonts w:asciiTheme="minorHAnsi" w:eastAsiaTheme="minorEastAsia" w:hAnsiTheme="minorHAnsi" w:cstheme="minorBidi"/>
          <w:color w:val="auto"/>
          <w:sz w:val="24"/>
          <w:szCs w:val="24"/>
          <w:lang w:eastAsia="en-GB"/>
        </w:rPr>
      </w:pPr>
      <w:r>
        <w:fldChar w:fldCharType="begin"/>
      </w:r>
      <w:r>
        <w:instrText xml:space="preserve"> TOC \o "1-3" \h \z \t "Heading 1,1,Numbered Heading TLRI,2,Part Heading TLRI,1,Part No TLRI,1,Sub-Heading TLRI,3,Heading,1,Heading 1 RB,1,Heading 2 RJB,1,heading 3 RJB,3,Heading 1 RJB,1,Numberless Section Heading,1" </w:instrText>
      </w:r>
      <w:r>
        <w:fldChar w:fldCharType="separate"/>
      </w:r>
      <w:hyperlink w:anchor="_Toc17058359" w:history="1">
        <w:r w:rsidR="00CE684B" w:rsidRPr="00F64324">
          <w:rPr>
            <w:rStyle w:val="Hyperlink"/>
            <w:rFonts w:ascii="Times New Roman" w:hAnsi="Times New Roman"/>
          </w:rPr>
          <w:t>Glossary and abbreviations</w:t>
        </w:r>
        <w:r w:rsidR="00CE684B">
          <w:rPr>
            <w:webHidden/>
          </w:rPr>
          <w:tab/>
        </w:r>
        <w:r w:rsidR="00CE684B">
          <w:rPr>
            <w:webHidden/>
          </w:rPr>
          <w:fldChar w:fldCharType="begin"/>
        </w:r>
        <w:r w:rsidR="00CE684B">
          <w:rPr>
            <w:webHidden/>
          </w:rPr>
          <w:instrText xml:space="preserve"> PAGEREF _Toc17058359 \h </w:instrText>
        </w:r>
        <w:r w:rsidR="00CE684B">
          <w:rPr>
            <w:webHidden/>
          </w:rPr>
        </w:r>
        <w:r w:rsidR="00CE684B">
          <w:rPr>
            <w:webHidden/>
          </w:rPr>
          <w:fldChar w:fldCharType="separate"/>
        </w:r>
        <w:r w:rsidR="00CE684B">
          <w:rPr>
            <w:webHidden/>
          </w:rPr>
          <w:t>vi</w:t>
        </w:r>
        <w:r w:rsidR="00CE684B">
          <w:rPr>
            <w:webHidden/>
          </w:rPr>
          <w:fldChar w:fldCharType="end"/>
        </w:r>
      </w:hyperlink>
    </w:p>
    <w:p w14:paraId="3BE67F6A" w14:textId="21447CF1" w:rsidR="00CE684B" w:rsidRDefault="009538B8" w:rsidP="00B771D2">
      <w:pPr>
        <w:pStyle w:val="TOC1"/>
        <w:rPr>
          <w:rFonts w:asciiTheme="minorHAnsi" w:eastAsiaTheme="minorEastAsia" w:hAnsiTheme="minorHAnsi" w:cstheme="minorBidi"/>
          <w:color w:val="auto"/>
          <w:sz w:val="24"/>
          <w:szCs w:val="24"/>
          <w:lang w:eastAsia="en-GB"/>
        </w:rPr>
      </w:pPr>
      <w:hyperlink w:anchor="_Toc17058360" w:history="1">
        <w:r w:rsidR="00CE684B" w:rsidRPr="00F64324">
          <w:rPr>
            <w:rStyle w:val="Hyperlink"/>
            <w:rFonts w:ascii="Times New Roman" w:hAnsi="Times New Roman"/>
          </w:rPr>
          <w:t>Information about the Tasmania Law Reform Institute – ‘</w:t>
        </w:r>
        <w:r w:rsidR="00CE684B" w:rsidRPr="00F64324">
          <w:rPr>
            <w:rStyle w:val="Hyperlink"/>
            <w:rFonts w:ascii="Times New Roman" w:hAnsi="Times New Roman"/>
            <w:i/>
          </w:rPr>
          <w:t>Bio</w:t>
        </w:r>
        <w:r w:rsidR="00CE684B" w:rsidRPr="00F64324">
          <w:rPr>
            <w:rStyle w:val="Hyperlink"/>
            <w:rFonts w:ascii="Times New Roman" w:hAnsi="Times New Roman"/>
          </w:rPr>
          <w:t>’</w:t>
        </w:r>
        <w:r w:rsidR="00CE684B">
          <w:rPr>
            <w:webHidden/>
          </w:rPr>
          <w:tab/>
        </w:r>
        <w:r w:rsidR="00CE684B">
          <w:rPr>
            <w:webHidden/>
          </w:rPr>
          <w:fldChar w:fldCharType="begin"/>
        </w:r>
        <w:r w:rsidR="00CE684B">
          <w:rPr>
            <w:webHidden/>
          </w:rPr>
          <w:instrText xml:space="preserve"> PAGEREF _Toc17058360 \h </w:instrText>
        </w:r>
        <w:r w:rsidR="00CE684B">
          <w:rPr>
            <w:webHidden/>
          </w:rPr>
        </w:r>
        <w:r w:rsidR="00CE684B">
          <w:rPr>
            <w:webHidden/>
          </w:rPr>
          <w:fldChar w:fldCharType="separate"/>
        </w:r>
        <w:r w:rsidR="00CE684B">
          <w:rPr>
            <w:webHidden/>
          </w:rPr>
          <w:t>ix</w:t>
        </w:r>
        <w:r w:rsidR="00CE684B">
          <w:rPr>
            <w:webHidden/>
          </w:rPr>
          <w:fldChar w:fldCharType="end"/>
        </w:r>
      </w:hyperlink>
    </w:p>
    <w:p w14:paraId="14B2D41C" w14:textId="6D83BE84" w:rsidR="00CE684B" w:rsidRDefault="009538B8" w:rsidP="00B771D2">
      <w:pPr>
        <w:pStyle w:val="TOC1"/>
        <w:rPr>
          <w:rFonts w:asciiTheme="minorHAnsi" w:eastAsiaTheme="minorEastAsia" w:hAnsiTheme="minorHAnsi" w:cstheme="minorBidi"/>
          <w:color w:val="auto"/>
          <w:sz w:val="24"/>
          <w:szCs w:val="24"/>
          <w:lang w:eastAsia="en-GB"/>
        </w:rPr>
      </w:pPr>
      <w:hyperlink w:anchor="_Toc17058361" w:history="1">
        <w:r w:rsidR="00CE684B" w:rsidRPr="00F64324">
          <w:rPr>
            <w:rStyle w:val="Hyperlink"/>
            <w:rFonts w:ascii="Times New Roman" w:hAnsi="Times New Roman"/>
          </w:rPr>
          <w:t xml:space="preserve">Acknowledgments – </w:t>
        </w:r>
        <w:r w:rsidR="00CE684B" w:rsidRPr="00F64324">
          <w:rPr>
            <w:rStyle w:val="Hyperlink"/>
            <w:rFonts w:ascii="Times New Roman" w:hAnsi="Times New Roman"/>
            <w:i/>
          </w:rPr>
          <w:t>‘Tag’</w:t>
        </w:r>
        <w:r w:rsidR="00CE684B">
          <w:rPr>
            <w:webHidden/>
          </w:rPr>
          <w:tab/>
        </w:r>
        <w:r w:rsidR="00CE684B">
          <w:rPr>
            <w:webHidden/>
          </w:rPr>
          <w:fldChar w:fldCharType="begin"/>
        </w:r>
        <w:r w:rsidR="00CE684B">
          <w:rPr>
            <w:webHidden/>
          </w:rPr>
          <w:instrText xml:space="preserve"> PAGEREF _Toc17058361 \h </w:instrText>
        </w:r>
        <w:r w:rsidR="00CE684B">
          <w:rPr>
            <w:webHidden/>
          </w:rPr>
        </w:r>
        <w:r w:rsidR="00CE684B">
          <w:rPr>
            <w:webHidden/>
          </w:rPr>
          <w:fldChar w:fldCharType="separate"/>
        </w:r>
        <w:r w:rsidR="00CE684B">
          <w:rPr>
            <w:webHidden/>
          </w:rPr>
          <w:t>ix</w:t>
        </w:r>
        <w:r w:rsidR="00CE684B">
          <w:rPr>
            <w:webHidden/>
          </w:rPr>
          <w:fldChar w:fldCharType="end"/>
        </w:r>
      </w:hyperlink>
    </w:p>
    <w:p w14:paraId="2B7FFE68" w14:textId="72FB3190" w:rsidR="00CE684B" w:rsidRDefault="009538B8" w:rsidP="00B771D2">
      <w:pPr>
        <w:pStyle w:val="TOC1"/>
        <w:rPr>
          <w:rFonts w:asciiTheme="minorHAnsi" w:eastAsiaTheme="minorEastAsia" w:hAnsiTheme="minorHAnsi" w:cstheme="minorBidi"/>
          <w:color w:val="auto"/>
          <w:sz w:val="24"/>
          <w:szCs w:val="24"/>
          <w:lang w:eastAsia="en-GB"/>
        </w:rPr>
      </w:pPr>
      <w:hyperlink w:anchor="_Toc17058362" w:history="1">
        <w:r w:rsidR="00CE684B" w:rsidRPr="00F64324">
          <w:rPr>
            <w:rStyle w:val="Hyperlink"/>
            <w:rFonts w:ascii="Times New Roman" w:hAnsi="Times New Roman"/>
          </w:rPr>
          <w:t>How to respond – ‘</w:t>
        </w:r>
        <w:r w:rsidR="00CE684B" w:rsidRPr="00F64324">
          <w:rPr>
            <w:rStyle w:val="Hyperlink"/>
            <w:rFonts w:ascii="Times New Roman" w:hAnsi="Times New Roman"/>
            <w:i/>
          </w:rPr>
          <w:t>User-generated content</w:t>
        </w:r>
        <w:r w:rsidR="00CE684B" w:rsidRPr="00F64324">
          <w:rPr>
            <w:rStyle w:val="Hyperlink"/>
            <w:rFonts w:ascii="Times New Roman" w:hAnsi="Times New Roman"/>
          </w:rPr>
          <w:t>’</w:t>
        </w:r>
        <w:r w:rsidR="00CE684B">
          <w:rPr>
            <w:webHidden/>
          </w:rPr>
          <w:tab/>
        </w:r>
        <w:r w:rsidR="00CE684B">
          <w:rPr>
            <w:webHidden/>
          </w:rPr>
          <w:fldChar w:fldCharType="begin"/>
        </w:r>
        <w:r w:rsidR="00CE684B">
          <w:rPr>
            <w:webHidden/>
          </w:rPr>
          <w:instrText xml:space="preserve"> PAGEREF _Toc17058362 \h </w:instrText>
        </w:r>
        <w:r w:rsidR="00CE684B">
          <w:rPr>
            <w:webHidden/>
          </w:rPr>
        </w:r>
        <w:r w:rsidR="00CE684B">
          <w:rPr>
            <w:webHidden/>
          </w:rPr>
          <w:fldChar w:fldCharType="separate"/>
        </w:r>
        <w:r w:rsidR="00CE684B">
          <w:rPr>
            <w:webHidden/>
          </w:rPr>
          <w:t>x</w:t>
        </w:r>
        <w:r w:rsidR="00CE684B">
          <w:rPr>
            <w:webHidden/>
          </w:rPr>
          <w:fldChar w:fldCharType="end"/>
        </w:r>
      </w:hyperlink>
    </w:p>
    <w:p w14:paraId="684F9327" w14:textId="2EE92B5E" w:rsidR="00CE684B" w:rsidRDefault="009538B8" w:rsidP="00B771D2">
      <w:pPr>
        <w:pStyle w:val="TOC1"/>
        <w:rPr>
          <w:rFonts w:asciiTheme="minorHAnsi" w:eastAsiaTheme="minorEastAsia" w:hAnsiTheme="minorHAnsi" w:cstheme="minorBidi"/>
          <w:color w:val="auto"/>
          <w:sz w:val="24"/>
          <w:szCs w:val="24"/>
          <w:lang w:eastAsia="en-GB"/>
        </w:rPr>
      </w:pPr>
      <w:hyperlink w:anchor="_Toc17058363" w:history="1">
        <w:r w:rsidR="00CE684B" w:rsidRPr="00F64324">
          <w:rPr>
            <w:rStyle w:val="Hyperlink"/>
            <w:rFonts w:ascii="Times New Roman" w:hAnsi="Times New Roman"/>
          </w:rPr>
          <w:t>Executive summary – ‘</w:t>
        </w:r>
        <w:r w:rsidR="00CE684B" w:rsidRPr="00F64324">
          <w:rPr>
            <w:rStyle w:val="Hyperlink"/>
            <w:rFonts w:ascii="Times New Roman" w:hAnsi="Times New Roman"/>
            <w:i/>
          </w:rPr>
          <w:t>In 140 characters or less</w:t>
        </w:r>
        <w:r w:rsidR="00CE684B" w:rsidRPr="00F64324">
          <w:rPr>
            <w:rStyle w:val="Hyperlink"/>
            <w:rFonts w:ascii="Times New Roman" w:hAnsi="Times New Roman"/>
          </w:rPr>
          <w:t>’</w:t>
        </w:r>
        <w:r w:rsidR="00CE684B">
          <w:rPr>
            <w:webHidden/>
          </w:rPr>
          <w:tab/>
        </w:r>
        <w:r w:rsidR="00CE684B">
          <w:rPr>
            <w:webHidden/>
          </w:rPr>
          <w:fldChar w:fldCharType="begin"/>
        </w:r>
        <w:r w:rsidR="00CE684B">
          <w:rPr>
            <w:webHidden/>
          </w:rPr>
          <w:instrText xml:space="preserve"> PAGEREF _Toc17058363 \h </w:instrText>
        </w:r>
        <w:r w:rsidR="00CE684B">
          <w:rPr>
            <w:webHidden/>
          </w:rPr>
        </w:r>
        <w:r w:rsidR="00CE684B">
          <w:rPr>
            <w:webHidden/>
          </w:rPr>
          <w:fldChar w:fldCharType="separate"/>
        </w:r>
        <w:r w:rsidR="00CE684B">
          <w:rPr>
            <w:webHidden/>
          </w:rPr>
          <w:t>xii</w:t>
        </w:r>
        <w:r w:rsidR="00CE684B">
          <w:rPr>
            <w:webHidden/>
          </w:rPr>
          <w:fldChar w:fldCharType="end"/>
        </w:r>
      </w:hyperlink>
    </w:p>
    <w:p w14:paraId="4FCD21EC" w14:textId="5B969CB4" w:rsidR="00CE684B" w:rsidRDefault="009538B8" w:rsidP="00B771D2">
      <w:pPr>
        <w:pStyle w:val="TOC1"/>
        <w:rPr>
          <w:rFonts w:asciiTheme="minorHAnsi" w:eastAsiaTheme="minorEastAsia" w:hAnsiTheme="minorHAnsi" w:cstheme="minorBidi"/>
          <w:color w:val="auto"/>
          <w:sz w:val="24"/>
          <w:szCs w:val="24"/>
          <w:lang w:eastAsia="en-GB"/>
        </w:rPr>
      </w:pPr>
      <w:hyperlink w:anchor="_Toc17058364" w:history="1">
        <w:r w:rsidR="00CE684B" w:rsidRPr="00F64324">
          <w:rPr>
            <w:rStyle w:val="Hyperlink"/>
            <w:rFonts w:ascii="Times New Roman" w:hAnsi="Times New Roman"/>
          </w:rPr>
          <w:t>Questions – ‘</w:t>
        </w:r>
        <w:r w:rsidR="00CE684B" w:rsidRPr="00F64324">
          <w:rPr>
            <w:rStyle w:val="Hyperlink"/>
            <w:rFonts w:ascii="Times New Roman" w:hAnsi="Times New Roman"/>
            <w:i/>
          </w:rPr>
          <w:t>AMA</w:t>
        </w:r>
        <w:r w:rsidR="00CE684B" w:rsidRPr="00F64324">
          <w:rPr>
            <w:rStyle w:val="Hyperlink"/>
            <w:rFonts w:ascii="Times New Roman" w:hAnsi="Times New Roman"/>
          </w:rPr>
          <w:t>’ (‘</w:t>
        </w:r>
        <w:r w:rsidR="00CE684B" w:rsidRPr="00F64324">
          <w:rPr>
            <w:rStyle w:val="Hyperlink"/>
            <w:rFonts w:ascii="Times New Roman" w:hAnsi="Times New Roman"/>
            <w:i/>
          </w:rPr>
          <w:t>Ask me anything</w:t>
        </w:r>
        <w:r w:rsidR="00CE684B" w:rsidRPr="00F64324">
          <w:rPr>
            <w:rStyle w:val="Hyperlink"/>
            <w:rFonts w:ascii="Times New Roman" w:hAnsi="Times New Roman"/>
          </w:rPr>
          <w:t>’)</w:t>
        </w:r>
        <w:r w:rsidR="00CE684B">
          <w:rPr>
            <w:webHidden/>
          </w:rPr>
          <w:tab/>
        </w:r>
        <w:r w:rsidR="00CE684B">
          <w:rPr>
            <w:webHidden/>
          </w:rPr>
          <w:fldChar w:fldCharType="begin"/>
        </w:r>
        <w:r w:rsidR="00CE684B">
          <w:rPr>
            <w:webHidden/>
          </w:rPr>
          <w:instrText xml:space="preserve"> PAGEREF _Toc17058364 \h </w:instrText>
        </w:r>
        <w:r w:rsidR="00CE684B">
          <w:rPr>
            <w:webHidden/>
          </w:rPr>
        </w:r>
        <w:r w:rsidR="00CE684B">
          <w:rPr>
            <w:webHidden/>
          </w:rPr>
          <w:fldChar w:fldCharType="separate"/>
        </w:r>
        <w:r w:rsidR="00CE684B">
          <w:rPr>
            <w:webHidden/>
          </w:rPr>
          <w:t>xiii</w:t>
        </w:r>
        <w:r w:rsidR="00CE684B">
          <w:rPr>
            <w:webHidden/>
          </w:rPr>
          <w:fldChar w:fldCharType="end"/>
        </w:r>
      </w:hyperlink>
    </w:p>
    <w:p w14:paraId="0B9B4403" w14:textId="254040DC" w:rsidR="00CE684B" w:rsidRDefault="009538B8" w:rsidP="00B771D2">
      <w:pPr>
        <w:pStyle w:val="TOC1"/>
        <w:rPr>
          <w:rFonts w:asciiTheme="minorHAnsi" w:eastAsiaTheme="minorEastAsia" w:hAnsiTheme="minorHAnsi" w:cstheme="minorBidi"/>
          <w:color w:val="auto"/>
          <w:sz w:val="24"/>
          <w:szCs w:val="24"/>
          <w:lang w:eastAsia="en-GB"/>
        </w:rPr>
      </w:pPr>
      <w:hyperlink w:anchor="_Toc17058365" w:history="1">
        <w:r w:rsidR="00CE684B" w:rsidRPr="00F64324">
          <w:rPr>
            <w:rStyle w:val="Hyperlink"/>
            <w:rFonts w:ascii="Times New Roman" w:hAnsi="Times New Roman"/>
          </w:rPr>
          <w:t>Scope of the reference – ‘</w:t>
        </w:r>
        <w:r w:rsidR="00CE684B" w:rsidRPr="00F64324">
          <w:rPr>
            <w:rStyle w:val="Hyperlink"/>
            <w:rFonts w:ascii="Times New Roman" w:hAnsi="Times New Roman"/>
            <w:i/>
          </w:rPr>
          <w:t>Reach</w:t>
        </w:r>
        <w:r w:rsidR="00CE684B" w:rsidRPr="00F64324">
          <w:rPr>
            <w:rStyle w:val="Hyperlink"/>
            <w:rFonts w:ascii="Times New Roman" w:hAnsi="Times New Roman"/>
          </w:rPr>
          <w:t>’</w:t>
        </w:r>
        <w:r w:rsidR="00CE684B">
          <w:rPr>
            <w:webHidden/>
          </w:rPr>
          <w:tab/>
        </w:r>
        <w:r w:rsidR="00CE684B">
          <w:rPr>
            <w:webHidden/>
          </w:rPr>
          <w:fldChar w:fldCharType="begin"/>
        </w:r>
        <w:r w:rsidR="00CE684B">
          <w:rPr>
            <w:webHidden/>
          </w:rPr>
          <w:instrText xml:space="preserve"> PAGEREF _Toc17058365 \h </w:instrText>
        </w:r>
        <w:r w:rsidR="00CE684B">
          <w:rPr>
            <w:webHidden/>
          </w:rPr>
        </w:r>
        <w:r w:rsidR="00CE684B">
          <w:rPr>
            <w:webHidden/>
          </w:rPr>
          <w:fldChar w:fldCharType="separate"/>
        </w:r>
        <w:r w:rsidR="00CE684B">
          <w:rPr>
            <w:webHidden/>
          </w:rPr>
          <w:t>xv</w:t>
        </w:r>
        <w:r w:rsidR="00CE684B">
          <w:rPr>
            <w:webHidden/>
          </w:rPr>
          <w:fldChar w:fldCharType="end"/>
        </w:r>
      </w:hyperlink>
    </w:p>
    <w:p w14:paraId="5DD790C4" w14:textId="66C349C8" w:rsidR="00CE684B" w:rsidRPr="00B771D2" w:rsidRDefault="009538B8" w:rsidP="00B771D2">
      <w:pPr>
        <w:pStyle w:val="TOC1"/>
        <w:rPr>
          <w:rFonts w:asciiTheme="minorHAnsi" w:eastAsiaTheme="minorEastAsia" w:hAnsiTheme="minorHAnsi" w:cstheme="minorBidi"/>
          <w:b/>
          <w:bCs/>
          <w:color w:val="auto"/>
          <w:sz w:val="24"/>
          <w:szCs w:val="24"/>
          <w:lang w:eastAsia="en-GB"/>
        </w:rPr>
      </w:pPr>
      <w:hyperlink w:anchor="_Toc17058366" w:history="1">
        <w:r w:rsidR="00CE684B" w:rsidRPr="00B771D2">
          <w:rPr>
            <w:rStyle w:val="Hyperlink"/>
            <w:b/>
            <w:bCs/>
          </w:rPr>
          <w:t>Part 1</w:t>
        </w:r>
        <w:r w:rsidR="00B771D2" w:rsidRPr="00B771D2">
          <w:rPr>
            <w:rStyle w:val="Hyperlink"/>
            <w:b/>
            <w:bCs/>
          </w:rPr>
          <w:t>:</w:t>
        </w:r>
      </w:hyperlink>
      <w:r w:rsidR="00B771D2" w:rsidRPr="00B771D2">
        <w:rPr>
          <w:b/>
          <w:bCs/>
        </w:rPr>
        <w:t xml:space="preserve"> </w:t>
      </w:r>
      <w:hyperlink w:anchor="_Toc17058367" w:history="1">
        <w:r w:rsidR="00CE684B" w:rsidRPr="00B771D2">
          <w:rPr>
            <w:rStyle w:val="Hyperlink"/>
            <w:b/>
            <w:bCs/>
          </w:rPr>
          <w:t>‘</w:t>
        </w:r>
        <w:r w:rsidR="00CE684B" w:rsidRPr="00B771D2">
          <w:rPr>
            <w:rStyle w:val="Hyperlink"/>
            <w:b/>
            <w:bCs/>
            <w:i/>
          </w:rPr>
          <w:t>Checking-in</w:t>
        </w:r>
        <w:r w:rsidR="00CE684B" w:rsidRPr="00B771D2">
          <w:rPr>
            <w:rStyle w:val="Hyperlink"/>
            <w:b/>
            <w:bCs/>
          </w:rPr>
          <w:t>’:  What is the Problem?</w:t>
        </w:r>
        <w:r w:rsidR="00CE684B" w:rsidRPr="00B771D2">
          <w:rPr>
            <w:b/>
            <w:bCs/>
            <w:webHidden/>
          </w:rPr>
          <w:tab/>
        </w:r>
        <w:r w:rsidR="00CE684B" w:rsidRPr="00B771D2">
          <w:rPr>
            <w:b/>
            <w:bCs/>
            <w:webHidden/>
          </w:rPr>
          <w:fldChar w:fldCharType="begin"/>
        </w:r>
        <w:r w:rsidR="00CE684B" w:rsidRPr="00B771D2">
          <w:rPr>
            <w:b/>
            <w:bCs/>
            <w:webHidden/>
          </w:rPr>
          <w:instrText xml:space="preserve"> PAGEREF _Toc17058367 \h </w:instrText>
        </w:r>
        <w:r w:rsidR="00CE684B" w:rsidRPr="00B771D2">
          <w:rPr>
            <w:b/>
            <w:bCs/>
            <w:webHidden/>
          </w:rPr>
        </w:r>
        <w:r w:rsidR="00CE684B" w:rsidRPr="00B771D2">
          <w:rPr>
            <w:b/>
            <w:bCs/>
            <w:webHidden/>
          </w:rPr>
          <w:fldChar w:fldCharType="separate"/>
        </w:r>
        <w:r w:rsidR="00CE684B" w:rsidRPr="00B771D2">
          <w:rPr>
            <w:b/>
            <w:bCs/>
            <w:webHidden/>
          </w:rPr>
          <w:t>1</w:t>
        </w:r>
        <w:r w:rsidR="00CE684B" w:rsidRPr="00B771D2">
          <w:rPr>
            <w:b/>
            <w:bCs/>
            <w:webHidden/>
          </w:rPr>
          <w:fldChar w:fldCharType="end"/>
        </w:r>
      </w:hyperlink>
    </w:p>
    <w:p w14:paraId="31D9A43E" w14:textId="24B4208F" w:rsidR="00CE684B" w:rsidRDefault="009538B8">
      <w:pPr>
        <w:pStyle w:val="TOC2"/>
        <w:rPr>
          <w:rFonts w:asciiTheme="minorHAnsi" w:eastAsiaTheme="minorEastAsia" w:hAnsiTheme="minorHAnsi"/>
          <w:color w:val="auto"/>
          <w:sz w:val="24"/>
          <w:lang w:eastAsia="en-GB"/>
        </w:rPr>
      </w:pPr>
      <w:hyperlink w:anchor="_Toc17058368" w:history="1">
        <w:r w:rsidR="00CE684B" w:rsidRPr="00F64324">
          <w:rPr>
            <w:rStyle w:val="Hyperlink"/>
            <w:rFonts w:eastAsiaTheme="minorHAnsi"/>
          </w:rPr>
          <w:t>1.1</w:t>
        </w:r>
        <w:r w:rsidR="00CE684B">
          <w:rPr>
            <w:rFonts w:asciiTheme="minorHAnsi" w:eastAsiaTheme="minorEastAsia" w:hAnsiTheme="minorHAnsi"/>
            <w:color w:val="auto"/>
            <w:sz w:val="24"/>
            <w:lang w:eastAsia="en-GB"/>
          </w:rPr>
          <w:tab/>
        </w:r>
        <w:r w:rsidR="00CE684B" w:rsidRPr="00F64324">
          <w:rPr>
            <w:rStyle w:val="Hyperlink"/>
            <w:rFonts w:eastAsiaTheme="minorHAnsi"/>
          </w:rPr>
          <w:t>Getting a ‘</w:t>
        </w:r>
        <w:r w:rsidR="00CE684B" w:rsidRPr="00F64324">
          <w:rPr>
            <w:rStyle w:val="Hyperlink"/>
            <w:rFonts w:eastAsiaTheme="minorHAnsi"/>
            <w:i/>
            <w:iCs/>
          </w:rPr>
          <w:t>handle</w:t>
        </w:r>
        <w:r w:rsidR="00CE684B" w:rsidRPr="00F64324">
          <w:rPr>
            <w:rStyle w:val="Hyperlink"/>
            <w:rFonts w:eastAsiaTheme="minorHAnsi"/>
          </w:rPr>
          <w:t>’ on the problem</w:t>
        </w:r>
        <w:r w:rsidR="00CE684B">
          <w:rPr>
            <w:webHidden/>
          </w:rPr>
          <w:tab/>
        </w:r>
        <w:r w:rsidR="00CE684B">
          <w:rPr>
            <w:webHidden/>
          </w:rPr>
          <w:fldChar w:fldCharType="begin"/>
        </w:r>
        <w:r w:rsidR="00CE684B">
          <w:rPr>
            <w:webHidden/>
          </w:rPr>
          <w:instrText xml:space="preserve"> PAGEREF _Toc17058368 \h </w:instrText>
        </w:r>
        <w:r w:rsidR="00CE684B">
          <w:rPr>
            <w:webHidden/>
          </w:rPr>
        </w:r>
        <w:r w:rsidR="00CE684B">
          <w:rPr>
            <w:webHidden/>
          </w:rPr>
          <w:fldChar w:fldCharType="separate"/>
        </w:r>
        <w:r w:rsidR="00CE684B">
          <w:rPr>
            <w:webHidden/>
          </w:rPr>
          <w:t>1</w:t>
        </w:r>
        <w:r w:rsidR="00CE684B">
          <w:rPr>
            <w:webHidden/>
          </w:rPr>
          <w:fldChar w:fldCharType="end"/>
        </w:r>
      </w:hyperlink>
    </w:p>
    <w:p w14:paraId="057EADBA" w14:textId="6F14E88B" w:rsidR="00CE684B" w:rsidRDefault="009538B8">
      <w:pPr>
        <w:pStyle w:val="TOC2"/>
        <w:rPr>
          <w:rFonts w:asciiTheme="minorHAnsi" w:eastAsiaTheme="minorEastAsia" w:hAnsiTheme="minorHAnsi"/>
          <w:color w:val="auto"/>
          <w:sz w:val="24"/>
          <w:lang w:eastAsia="en-GB"/>
        </w:rPr>
      </w:pPr>
      <w:hyperlink w:anchor="_Toc17058369" w:history="1">
        <w:r w:rsidR="00CE684B" w:rsidRPr="00F64324">
          <w:rPr>
            <w:rStyle w:val="Hyperlink"/>
            <w:rFonts w:eastAsiaTheme="minorHAnsi"/>
          </w:rPr>
          <w:t>1.2</w:t>
        </w:r>
        <w:r w:rsidR="00CE684B">
          <w:rPr>
            <w:rFonts w:asciiTheme="minorHAnsi" w:eastAsiaTheme="minorEastAsia" w:hAnsiTheme="minorHAnsi"/>
            <w:color w:val="auto"/>
            <w:sz w:val="24"/>
            <w:lang w:eastAsia="en-GB"/>
          </w:rPr>
          <w:tab/>
        </w:r>
        <w:r w:rsidR="00CE684B" w:rsidRPr="00F64324">
          <w:rPr>
            <w:rStyle w:val="Hyperlink"/>
            <w:rFonts w:eastAsiaTheme="minorHAnsi"/>
          </w:rPr>
          <w:t>Examples – ‘</w:t>
        </w:r>
        <w:r w:rsidR="00CE684B" w:rsidRPr="00F64324">
          <w:rPr>
            <w:rStyle w:val="Hyperlink"/>
            <w:rFonts w:eastAsiaTheme="minorHAnsi"/>
            <w:i/>
            <w:iCs/>
          </w:rPr>
          <w:t>clickbait</w:t>
        </w:r>
        <w:r w:rsidR="00CE684B" w:rsidRPr="00F64324">
          <w:rPr>
            <w:rStyle w:val="Hyperlink"/>
            <w:rFonts w:eastAsiaTheme="minorHAnsi"/>
          </w:rPr>
          <w:t>’</w:t>
        </w:r>
        <w:r w:rsidR="00CE684B">
          <w:rPr>
            <w:webHidden/>
          </w:rPr>
          <w:tab/>
        </w:r>
        <w:r w:rsidR="00CE684B">
          <w:rPr>
            <w:webHidden/>
          </w:rPr>
          <w:fldChar w:fldCharType="begin"/>
        </w:r>
        <w:r w:rsidR="00CE684B">
          <w:rPr>
            <w:webHidden/>
          </w:rPr>
          <w:instrText xml:space="preserve"> PAGEREF _Toc17058369 \h </w:instrText>
        </w:r>
        <w:r w:rsidR="00CE684B">
          <w:rPr>
            <w:webHidden/>
          </w:rPr>
        </w:r>
        <w:r w:rsidR="00CE684B">
          <w:rPr>
            <w:webHidden/>
          </w:rPr>
          <w:fldChar w:fldCharType="separate"/>
        </w:r>
        <w:r w:rsidR="00CE684B">
          <w:rPr>
            <w:webHidden/>
          </w:rPr>
          <w:t>3</w:t>
        </w:r>
        <w:r w:rsidR="00CE684B">
          <w:rPr>
            <w:webHidden/>
          </w:rPr>
          <w:fldChar w:fldCharType="end"/>
        </w:r>
      </w:hyperlink>
    </w:p>
    <w:p w14:paraId="49CFE344" w14:textId="60329E30" w:rsidR="00CE684B" w:rsidRDefault="009538B8">
      <w:pPr>
        <w:pStyle w:val="TOC2"/>
        <w:rPr>
          <w:rFonts w:asciiTheme="minorHAnsi" w:eastAsiaTheme="minorEastAsia" w:hAnsiTheme="minorHAnsi"/>
          <w:color w:val="auto"/>
          <w:sz w:val="24"/>
          <w:lang w:eastAsia="en-GB"/>
        </w:rPr>
      </w:pPr>
      <w:hyperlink w:anchor="_Toc17058375" w:history="1">
        <w:r w:rsidR="00CE684B" w:rsidRPr="00F64324">
          <w:rPr>
            <w:rStyle w:val="Hyperlink"/>
            <w:rFonts w:eastAsiaTheme="minorHAnsi"/>
          </w:rPr>
          <w:t>1.3</w:t>
        </w:r>
        <w:r w:rsidR="00CE684B">
          <w:rPr>
            <w:rFonts w:asciiTheme="minorHAnsi" w:eastAsiaTheme="minorEastAsia" w:hAnsiTheme="minorHAnsi"/>
            <w:color w:val="auto"/>
            <w:sz w:val="24"/>
            <w:lang w:eastAsia="en-GB"/>
          </w:rPr>
          <w:tab/>
        </w:r>
        <w:r w:rsidR="00CE684B" w:rsidRPr="00F64324">
          <w:rPr>
            <w:rStyle w:val="Hyperlink"/>
            <w:rFonts w:eastAsiaTheme="minorHAnsi"/>
          </w:rPr>
          <w:t>‘</w:t>
        </w:r>
        <w:r w:rsidR="00CE684B" w:rsidRPr="00F64324">
          <w:rPr>
            <w:rStyle w:val="Hyperlink"/>
            <w:rFonts w:eastAsiaTheme="minorHAnsi"/>
            <w:i/>
            <w:iCs/>
          </w:rPr>
          <w:t>Trending</w:t>
        </w:r>
        <w:r w:rsidR="00CE684B" w:rsidRPr="00F64324">
          <w:rPr>
            <w:rStyle w:val="Hyperlink"/>
            <w:rFonts w:eastAsiaTheme="minorHAnsi"/>
          </w:rPr>
          <w:t>’:</w:t>
        </w:r>
        <w:r w:rsidR="00CE684B" w:rsidRPr="00F64324">
          <w:rPr>
            <w:rStyle w:val="Hyperlink"/>
            <w:rFonts w:eastAsiaTheme="minorHAnsi"/>
            <w:i/>
            <w:iCs/>
          </w:rPr>
          <w:t xml:space="preserve"> </w:t>
        </w:r>
        <w:r w:rsidR="00CE684B" w:rsidRPr="00F64324">
          <w:rPr>
            <w:rStyle w:val="Hyperlink"/>
            <w:rFonts w:eastAsiaTheme="minorHAnsi"/>
          </w:rPr>
          <w:t>use of social media and other internet platforms</w:t>
        </w:r>
        <w:r w:rsidR="00CE684B">
          <w:rPr>
            <w:webHidden/>
          </w:rPr>
          <w:tab/>
        </w:r>
        <w:r w:rsidR="00CE684B">
          <w:rPr>
            <w:webHidden/>
          </w:rPr>
          <w:fldChar w:fldCharType="begin"/>
        </w:r>
        <w:r w:rsidR="00CE684B">
          <w:rPr>
            <w:webHidden/>
          </w:rPr>
          <w:instrText xml:space="preserve"> PAGEREF _Toc17058375 \h </w:instrText>
        </w:r>
        <w:r w:rsidR="00CE684B">
          <w:rPr>
            <w:webHidden/>
          </w:rPr>
        </w:r>
        <w:r w:rsidR="00CE684B">
          <w:rPr>
            <w:webHidden/>
          </w:rPr>
          <w:fldChar w:fldCharType="separate"/>
        </w:r>
        <w:r w:rsidR="00CE684B">
          <w:rPr>
            <w:webHidden/>
          </w:rPr>
          <w:t>14</w:t>
        </w:r>
        <w:r w:rsidR="00CE684B">
          <w:rPr>
            <w:webHidden/>
          </w:rPr>
          <w:fldChar w:fldCharType="end"/>
        </w:r>
      </w:hyperlink>
    </w:p>
    <w:p w14:paraId="474E7ED8" w14:textId="123DAC14" w:rsidR="00CE684B" w:rsidRDefault="009538B8">
      <w:pPr>
        <w:pStyle w:val="TOC2"/>
        <w:rPr>
          <w:rFonts w:asciiTheme="minorHAnsi" w:eastAsiaTheme="minorEastAsia" w:hAnsiTheme="minorHAnsi"/>
          <w:color w:val="auto"/>
          <w:sz w:val="24"/>
          <w:lang w:eastAsia="en-GB"/>
        </w:rPr>
      </w:pPr>
      <w:hyperlink w:anchor="_Toc17058376" w:history="1">
        <w:r w:rsidR="00CE684B" w:rsidRPr="00F64324">
          <w:rPr>
            <w:rStyle w:val="Hyperlink"/>
            <w:rFonts w:eastAsiaTheme="minorHAnsi"/>
          </w:rPr>
          <w:t>1.4</w:t>
        </w:r>
        <w:r w:rsidR="00CE684B">
          <w:rPr>
            <w:rFonts w:asciiTheme="minorHAnsi" w:eastAsiaTheme="minorEastAsia" w:hAnsiTheme="minorHAnsi"/>
            <w:color w:val="auto"/>
            <w:sz w:val="24"/>
            <w:lang w:eastAsia="en-GB"/>
          </w:rPr>
          <w:tab/>
        </w:r>
        <w:r w:rsidR="00CE684B" w:rsidRPr="00F64324">
          <w:rPr>
            <w:rStyle w:val="Hyperlink"/>
            <w:rFonts w:eastAsiaTheme="minorHAnsi"/>
          </w:rPr>
          <w:t xml:space="preserve">Juror </w:t>
        </w:r>
        <w:r w:rsidR="00CE684B" w:rsidRPr="00F64324">
          <w:rPr>
            <w:rStyle w:val="Hyperlink"/>
            <w:rFonts w:eastAsiaTheme="minorHAnsi"/>
            <w:iCs/>
          </w:rPr>
          <w:t>‘</w:t>
        </w:r>
        <w:r w:rsidR="00CE684B" w:rsidRPr="00F64324">
          <w:rPr>
            <w:rStyle w:val="Hyperlink"/>
            <w:rFonts w:eastAsiaTheme="minorHAnsi"/>
          </w:rPr>
          <w:t>profile</w:t>
        </w:r>
        <w:r w:rsidR="00CE684B" w:rsidRPr="00F64324">
          <w:rPr>
            <w:rStyle w:val="Hyperlink"/>
            <w:rFonts w:eastAsiaTheme="minorHAnsi"/>
            <w:iCs/>
          </w:rPr>
          <w:t>’</w:t>
        </w:r>
        <w:r w:rsidR="00CE684B">
          <w:rPr>
            <w:webHidden/>
          </w:rPr>
          <w:tab/>
        </w:r>
        <w:r w:rsidR="00CE684B">
          <w:rPr>
            <w:webHidden/>
          </w:rPr>
          <w:fldChar w:fldCharType="begin"/>
        </w:r>
        <w:r w:rsidR="00CE684B">
          <w:rPr>
            <w:webHidden/>
          </w:rPr>
          <w:instrText xml:space="preserve"> PAGEREF _Toc17058376 \h </w:instrText>
        </w:r>
        <w:r w:rsidR="00CE684B">
          <w:rPr>
            <w:webHidden/>
          </w:rPr>
        </w:r>
        <w:r w:rsidR="00CE684B">
          <w:rPr>
            <w:webHidden/>
          </w:rPr>
          <w:fldChar w:fldCharType="separate"/>
        </w:r>
        <w:r w:rsidR="00CE684B">
          <w:rPr>
            <w:webHidden/>
          </w:rPr>
          <w:t>17</w:t>
        </w:r>
        <w:r w:rsidR="00CE684B">
          <w:rPr>
            <w:webHidden/>
          </w:rPr>
          <w:fldChar w:fldCharType="end"/>
        </w:r>
      </w:hyperlink>
    </w:p>
    <w:p w14:paraId="296507D3" w14:textId="27B8B935" w:rsidR="00CE684B" w:rsidRDefault="009538B8">
      <w:pPr>
        <w:pStyle w:val="TOC2"/>
        <w:rPr>
          <w:rFonts w:asciiTheme="minorHAnsi" w:eastAsiaTheme="minorEastAsia" w:hAnsiTheme="minorHAnsi"/>
          <w:color w:val="auto"/>
          <w:sz w:val="24"/>
          <w:lang w:eastAsia="en-GB"/>
        </w:rPr>
      </w:pPr>
      <w:hyperlink w:anchor="_Toc17058377" w:history="1">
        <w:r w:rsidR="00CE684B" w:rsidRPr="00F64324">
          <w:rPr>
            <w:rStyle w:val="Hyperlink"/>
            <w:rFonts w:eastAsiaTheme="minorHAnsi"/>
          </w:rPr>
          <w:t>1.5</w:t>
        </w:r>
        <w:r w:rsidR="00CE684B">
          <w:rPr>
            <w:rFonts w:asciiTheme="minorHAnsi" w:eastAsiaTheme="minorEastAsia" w:hAnsiTheme="minorHAnsi"/>
            <w:color w:val="auto"/>
            <w:sz w:val="24"/>
            <w:lang w:eastAsia="en-GB"/>
          </w:rPr>
          <w:tab/>
        </w:r>
        <w:r w:rsidR="00CE684B" w:rsidRPr="00F64324">
          <w:rPr>
            <w:rStyle w:val="Hyperlink"/>
            <w:rFonts w:eastAsiaTheme="minorHAnsi"/>
          </w:rPr>
          <w:t xml:space="preserve">Prevalence – </w:t>
        </w:r>
        <w:r w:rsidR="00CE684B" w:rsidRPr="00F64324">
          <w:rPr>
            <w:rStyle w:val="Hyperlink"/>
            <w:rFonts w:eastAsiaTheme="minorHAnsi"/>
            <w:iCs/>
          </w:rPr>
          <w:t>‘</w:t>
        </w:r>
        <w:r w:rsidR="00CE684B" w:rsidRPr="00F64324">
          <w:rPr>
            <w:rStyle w:val="Hyperlink"/>
            <w:rFonts w:eastAsiaTheme="minorHAnsi"/>
          </w:rPr>
          <w:t>click-through rate</w:t>
        </w:r>
        <w:r w:rsidR="00CE684B" w:rsidRPr="00F64324">
          <w:rPr>
            <w:rStyle w:val="Hyperlink"/>
            <w:rFonts w:eastAsiaTheme="minorHAnsi"/>
            <w:iCs/>
          </w:rPr>
          <w:t>’</w:t>
        </w:r>
        <w:r w:rsidR="00CE684B">
          <w:rPr>
            <w:webHidden/>
          </w:rPr>
          <w:tab/>
        </w:r>
        <w:r w:rsidR="00CE684B">
          <w:rPr>
            <w:webHidden/>
          </w:rPr>
          <w:fldChar w:fldCharType="begin"/>
        </w:r>
        <w:r w:rsidR="00CE684B">
          <w:rPr>
            <w:webHidden/>
          </w:rPr>
          <w:instrText xml:space="preserve"> PAGEREF _Toc17058377 \h </w:instrText>
        </w:r>
        <w:r w:rsidR="00CE684B">
          <w:rPr>
            <w:webHidden/>
          </w:rPr>
        </w:r>
        <w:r w:rsidR="00CE684B">
          <w:rPr>
            <w:webHidden/>
          </w:rPr>
          <w:fldChar w:fldCharType="separate"/>
        </w:r>
        <w:r w:rsidR="00CE684B">
          <w:rPr>
            <w:webHidden/>
          </w:rPr>
          <w:t>18</w:t>
        </w:r>
        <w:r w:rsidR="00CE684B">
          <w:rPr>
            <w:webHidden/>
          </w:rPr>
          <w:fldChar w:fldCharType="end"/>
        </w:r>
      </w:hyperlink>
    </w:p>
    <w:p w14:paraId="7DCCB4E4" w14:textId="48239D81" w:rsidR="00CE684B" w:rsidRPr="00C84559" w:rsidRDefault="009538B8" w:rsidP="00B771D2">
      <w:pPr>
        <w:pStyle w:val="TOC1"/>
        <w:rPr>
          <w:rFonts w:asciiTheme="minorHAnsi" w:eastAsiaTheme="minorEastAsia" w:hAnsiTheme="minorHAnsi" w:cstheme="minorBidi"/>
          <w:b/>
          <w:bCs/>
          <w:color w:val="auto"/>
          <w:sz w:val="24"/>
          <w:szCs w:val="24"/>
          <w:lang w:eastAsia="en-GB"/>
        </w:rPr>
      </w:pPr>
      <w:hyperlink w:anchor="_Toc17058379" w:history="1">
        <w:r w:rsidR="00CE684B" w:rsidRPr="00C84559">
          <w:rPr>
            <w:rStyle w:val="Hyperlink"/>
            <w:b/>
            <w:bCs/>
          </w:rPr>
          <w:t>Part 2</w:t>
        </w:r>
        <w:r w:rsidR="00B771D2" w:rsidRPr="00C84559">
          <w:rPr>
            <w:rStyle w:val="Hyperlink"/>
            <w:b/>
            <w:bCs/>
          </w:rPr>
          <w:t xml:space="preserve">: </w:t>
        </w:r>
      </w:hyperlink>
      <w:hyperlink w:anchor="_Toc17058380" w:history="1">
        <w:r w:rsidR="00CE684B" w:rsidRPr="00C84559">
          <w:rPr>
            <w:rStyle w:val="Hyperlink"/>
            <w:b/>
            <w:bCs/>
          </w:rPr>
          <w:t>‘</w:t>
        </w:r>
        <w:r w:rsidR="00CE684B" w:rsidRPr="00C84559">
          <w:rPr>
            <w:rStyle w:val="Hyperlink"/>
            <w:b/>
            <w:bCs/>
            <w:i/>
          </w:rPr>
          <w:t>Decoding</w:t>
        </w:r>
        <w:r w:rsidR="00CE684B" w:rsidRPr="00C84559">
          <w:rPr>
            <w:rStyle w:val="Hyperlink"/>
            <w:b/>
            <w:bCs/>
          </w:rPr>
          <w:t>’:</w:t>
        </w:r>
        <w:r w:rsidR="00CE684B" w:rsidRPr="00C84559">
          <w:rPr>
            <w:rStyle w:val="Hyperlink"/>
            <w:b/>
            <w:bCs/>
            <w:i/>
          </w:rPr>
          <w:t xml:space="preserve"> </w:t>
        </w:r>
        <w:r w:rsidR="00CE684B" w:rsidRPr="00C84559">
          <w:rPr>
            <w:rStyle w:val="Hyperlink"/>
            <w:b/>
            <w:bCs/>
          </w:rPr>
          <w:t>How?</w:t>
        </w:r>
        <w:r w:rsidR="00CE684B" w:rsidRPr="00C84559">
          <w:rPr>
            <w:rStyle w:val="Hyperlink"/>
            <w:b/>
            <w:bCs/>
            <w:i/>
          </w:rPr>
          <w:t xml:space="preserve"> </w:t>
        </w:r>
        <w:r w:rsidR="00CE684B" w:rsidRPr="00C84559">
          <w:rPr>
            <w:rStyle w:val="Hyperlink"/>
            <w:b/>
            <w:bCs/>
          </w:rPr>
          <w:t>Why?</w:t>
        </w:r>
        <w:r w:rsidR="00CE684B" w:rsidRPr="00C84559">
          <w:rPr>
            <w:b/>
            <w:bCs/>
            <w:webHidden/>
          </w:rPr>
          <w:tab/>
        </w:r>
        <w:r w:rsidR="00CE684B" w:rsidRPr="00C84559">
          <w:rPr>
            <w:b/>
            <w:bCs/>
            <w:webHidden/>
          </w:rPr>
          <w:fldChar w:fldCharType="begin"/>
        </w:r>
        <w:r w:rsidR="00CE684B" w:rsidRPr="00C84559">
          <w:rPr>
            <w:b/>
            <w:bCs/>
            <w:webHidden/>
          </w:rPr>
          <w:instrText xml:space="preserve"> PAGEREF _Toc17058380 \h </w:instrText>
        </w:r>
        <w:r w:rsidR="00CE684B" w:rsidRPr="00C84559">
          <w:rPr>
            <w:b/>
            <w:bCs/>
            <w:webHidden/>
          </w:rPr>
        </w:r>
        <w:r w:rsidR="00CE684B" w:rsidRPr="00C84559">
          <w:rPr>
            <w:b/>
            <w:bCs/>
            <w:webHidden/>
          </w:rPr>
          <w:fldChar w:fldCharType="separate"/>
        </w:r>
        <w:r w:rsidR="00CE684B" w:rsidRPr="00C84559">
          <w:rPr>
            <w:b/>
            <w:bCs/>
            <w:webHidden/>
          </w:rPr>
          <w:t>29</w:t>
        </w:r>
        <w:r w:rsidR="00CE684B" w:rsidRPr="00C84559">
          <w:rPr>
            <w:b/>
            <w:bCs/>
            <w:webHidden/>
          </w:rPr>
          <w:fldChar w:fldCharType="end"/>
        </w:r>
      </w:hyperlink>
    </w:p>
    <w:p w14:paraId="31448E0F" w14:textId="70994BF8" w:rsidR="00CE684B" w:rsidRDefault="009538B8">
      <w:pPr>
        <w:pStyle w:val="TOC2"/>
        <w:rPr>
          <w:rFonts w:asciiTheme="minorHAnsi" w:eastAsiaTheme="minorEastAsia" w:hAnsiTheme="minorHAnsi"/>
          <w:color w:val="auto"/>
          <w:sz w:val="24"/>
          <w:lang w:eastAsia="en-GB"/>
        </w:rPr>
      </w:pPr>
      <w:hyperlink w:anchor="_Toc17058381" w:history="1">
        <w:r w:rsidR="00CE684B" w:rsidRPr="00F64324">
          <w:rPr>
            <w:rStyle w:val="Hyperlink"/>
            <w:rFonts w:eastAsiaTheme="minorHAnsi"/>
          </w:rPr>
          <w:t>2.1</w:t>
        </w:r>
        <w:r w:rsidR="00CE684B">
          <w:rPr>
            <w:rFonts w:asciiTheme="minorHAnsi" w:eastAsiaTheme="minorEastAsia" w:hAnsiTheme="minorHAnsi"/>
            <w:color w:val="auto"/>
            <w:sz w:val="24"/>
            <w:lang w:eastAsia="en-GB"/>
          </w:rPr>
          <w:tab/>
        </w:r>
        <w:r w:rsidR="00CE684B" w:rsidRPr="00F64324">
          <w:rPr>
            <w:rStyle w:val="Hyperlink"/>
            <w:rFonts w:eastAsiaTheme="minorHAnsi"/>
          </w:rPr>
          <w:t>The internet is not the problem</w:t>
        </w:r>
        <w:r w:rsidR="00CE684B">
          <w:rPr>
            <w:webHidden/>
          </w:rPr>
          <w:tab/>
        </w:r>
        <w:r w:rsidR="00CE684B">
          <w:rPr>
            <w:webHidden/>
          </w:rPr>
          <w:fldChar w:fldCharType="begin"/>
        </w:r>
        <w:r w:rsidR="00CE684B">
          <w:rPr>
            <w:webHidden/>
          </w:rPr>
          <w:instrText xml:space="preserve"> PAGEREF _Toc17058381 \h </w:instrText>
        </w:r>
        <w:r w:rsidR="00CE684B">
          <w:rPr>
            <w:webHidden/>
          </w:rPr>
        </w:r>
        <w:r w:rsidR="00CE684B">
          <w:rPr>
            <w:webHidden/>
          </w:rPr>
          <w:fldChar w:fldCharType="separate"/>
        </w:r>
        <w:r w:rsidR="00CE684B">
          <w:rPr>
            <w:webHidden/>
          </w:rPr>
          <w:t>29</w:t>
        </w:r>
        <w:r w:rsidR="00CE684B">
          <w:rPr>
            <w:webHidden/>
          </w:rPr>
          <w:fldChar w:fldCharType="end"/>
        </w:r>
      </w:hyperlink>
    </w:p>
    <w:p w14:paraId="2E0A9969" w14:textId="1CFC3C67" w:rsidR="00CE684B" w:rsidRDefault="009538B8">
      <w:pPr>
        <w:pStyle w:val="TOC2"/>
        <w:rPr>
          <w:rFonts w:asciiTheme="minorHAnsi" w:eastAsiaTheme="minorEastAsia" w:hAnsiTheme="minorHAnsi"/>
          <w:color w:val="auto"/>
          <w:sz w:val="24"/>
          <w:lang w:eastAsia="en-GB"/>
        </w:rPr>
      </w:pPr>
      <w:hyperlink w:anchor="_Toc17058382" w:history="1">
        <w:r w:rsidR="00CE684B" w:rsidRPr="00F64324">
          <w:rPr>
            <w:rStyle w:val="Hyperlink"/>
            <w:rFonts w:eastAsiaTheme="minorHAnsi"/>
          </w:rPr>
          <w:t>2.2</w:t>
        </w:r>
        <w:r w:rsidR="00CE684B">
          <w:rPr>
            <w:rFonts w:asciiTheme="minorHAnsi" w:eastAsiaTheme="minorEastAsia" w:hAnsiTheme="minorHAnsi"/>
            <w:color w:val="auto"/>
            <w:sz w:val="24"/>
            <w:lang w:eastAsia="en-GB"/>
          </w:rPr>
          <w:tab/>
        </w:r>
        <w:r w:rsidR="00CE684B" w:rsidRPr="00F64324">
          <w:rPr>
            <w:rStyle w:val="Hyperlink"/>
            <w:rFonts w:eastAsiaTheme="minorHAnsi"/>
          </w:rPr>
          <w:t>The writing is on the</w:t>
        </w:r>
        <w:r w:rsidR="00CE684B" w:rsidRPr="00F64324">
          <w:rPr>
            <w:rStyle w:val="Hyperlink"/>
            <w:rFonts w:eastAsiaTheme="minorHAnsi"/>
            <w:i/>
            <w:iCs/>
          </w:rPr>
          <w:t xml:space="preserve"> </w:t>
        </w:r>
        <w:r w:rsidR="00CE684B" w:rsidRPr="00F64324">
          <w:rPr>
            <w:rStyle w:val="Hyperlink"/>
            <w:rFonts w:eastAsiaTheme="minorHAnsi"/>
          </w:rPr>
          <w:t>‘</w:t>
        </w:r>
        <w:r w:rsidR="00CE684B" w:rsidRPr="00F64324">
          <w:rPr>
            <w:rStyle w:val="Hyperlink"/>
            <w:rFonts w:eastAsiaTheme="minorHAnsi"/>
            <w:i/>
            <w:iCs/>
          </w:rPr>
          <w:t>wall</w:t>
        </w:r>
        <w:r w:rsidR="00CE684B" w:rsidRPr="00F64324">
          <w:rPr>
            <w:rStyle w:val="Hyperlink"/>
            <w:rFonts w:eastAsiaTheme="minorHAnsi"/>
          </w:rPr>
          <w:t>’</w:t>
        </w:r>
        <w:r w:rsidR="00CE684B">
          <w:rPr>
            <w:webHidden/>
          </w:rPr>
          <w:tab/>
        </w:r>
        <w:r w:rsidR="00CE684B">
          <w:rPr>
            <w:webHidden/>
          </w:rPr>
          <w:fldChar w:fldCharType="begin"/>
        </w:r>
        <w:r w:rsidR="00CE684B">
          <w:rPr>
            <w:webHidden/>
          </w:rPr>
          <w:instrText xml:space="preserve"> PAGEREF _Toc17058382 \h </w:instrText>
        </w:r>
        <w:r w:rsidR="00CE684B">
          <w:rPr>
            <w:webHidden/>
          </w:rPr>
        </w:r>
        <w:r w:rsidR="00CE684B">
          <w:rPr>
            <w:webHidden/>
          </w:rPr>
          <w:fldChar w:fldCharType="separate"/>
        </w:r>
        <w:r w:rsidR="00CE684B">
          <w:rPr>
            <w:webHidden/>
          </w:rPr>
          <w:t>29</w:t>
        </w:r>
        <w:r w:rsidR="00CE684B">
          <w:rPr>
            <w:webHidden/>
          </w:rPr>
          <w:fldChar w:fldCharType="end"/>
        </w:r>
      </w:hyperlink>
    </w:p>
    <w:p w14:paraId="518707E7" w14:textId="1E5A3D8B" w:rsidR="00CE684B" w:rsidRDefault="009538B8">
      <w:pPr>
        <w:pStyle w:val="TOC2"/>
        <w:rPr>
          <w:rFonts w:asciiTheme="minorHAnsi" w:eastAsiaTheme="minorEastAsia" w:hAnsiTheme="minorHAnsi"/>
          <w:color w:val="auto"/>
          <w:sz w:val="24"/>
          <w:lang w:eastAsia="en-GB"/>
        </w:rPr>
      </w:pPr>
      <w:hyperlink w:anchor="_Toc17058384" w:history="1">
        <w:r w:rsidR="00CE684B" w:rsidRPr="00F64324">
          <w:rPr>
            <w:rStyle w:val="Hyperlink"/>
            <w:rFonts w:eastAsiaTheme="minorHAnsi"/>
          </w:rPr>
          <w:t>2.3</w:t>
        </w:r>
        <w:r w:rsidR="00CE684B">
          <w:rPr>
            <w:rFonts w:asciiTheme="minorHAnsi" w:eastAsiaTheme="minorEastAsia" w:hAnsiTheme="minorHAnsi"/>
            <w:color w:val="auto"/>
            <w:sz w:val="24"/>
            <w:lang w:eastAsia="en-GB"/>
          </w:rPr>
          <w:tab/>
        </w:r>
        <w:r w:rsidR="00CE684B" w:rsidRPr="00F64324">
          <w:rPr>
            <w:rStyle w:val="Hyperlink"/>
            <w:rFonts w:eastAsiaTheme="minorHAnsi"/>
          </w:rPr>
          <w:t>‘</w:t>
        </w:r>
        <w:r w:rsidR="00CE684B" w:rsidRPr="00F64324">
          <w:rPr>
            <w:rStyle w:val="Hyperlink"/>
            <w:rFonts w:eastAsiaTheme="minorHAnsi"/>
            <w:i/>
            <w:iCs/>
          </w:rPr>
          <w:t>Embedded</w:t>
        </w:r>
        <w:r w:rsidR="00CE684B" w:rsidRPr="00F64324">
          <w:rPr>
            <w:rStyle w:val="Hyperlink"/>
            <w:rFonts w:eastAsiaTheme="minorHAnsi"/>
          </w:rPr>
          <w:t>’ behaviour</w:t>
        </w:r>
        <w:r w:rsidR="00CE684B">
          <w:rPr>
            <w:webHidden/>
          </w:rPr>
          <w:tab/>
        </w:r>
        <w:r w:rsidR="00CE684B">
          <w:rPr>
            <w:webHidden/>
          </w:rPr>
          <w:fldChar w:fldCharType="begin"/>
        </w:r>
        <w:r w:rsidR="00CE684B">
          <w:rPr>
            <w:webHidden/>
          </w:rPr>
          <w:instrText xml:space="preserve"> PAGEREF _Toc17058384 \h </w:instrText>
        </w:r>
        <w:r w:rsidR="00CE684B">
          <w:rPr>
            <w:webHidden/>
          </w:rPr>
        </w:r>
        <w:r w:rsidR="00CE684B">
          <w:rPr>
            <w:webHidden/>
          </w:rPr>
          <w:fldChar w:fldCharType="separate"/>
        </w:r>
        <w:r w:rsidR="00CE684B">
          <w:rPr>
            <w:webHidden/>
          </w:rPr>
          <w:t>33</w:t>
        </w:r>
        <w:r w:rsidR="00CE684B">
          <w:rPr>
            <w:webHidden/>
          </w:rPr>
          <w:fldChar w:fldCharType="end"/>
        </w:r>
      </w:hyperlink>
    </w:p>
    <w:p w14:paraId="4446FCD6" w14:textId="4FF36C68" w:rsidR="00CE684B" w:rsidRDefault="009538B8">
      <w:pPr>
        <w:pStyle w:val="TOC2"/>
        <w:rPr>
          <w:rFonts w:asciiTheme="minorHAnsi" w:eastAsiaTheme="minorEastAsia" w:hAnsiTheme="minorHAnsi"/>
          <w:color w:val="auto"/>
          <w:sz w:val="24"/>
          <w:lang w:eastAsia="en-GB"/>
        </w:rPr>
      </w:pPr>
      <w:hyperlink w:anchor="_Toc17058385" w:history="1">
        <w:r w:rsidR="00CE684B" w:rsidRPr="00F64324">
          <w:rPr>
            <w:rStyle w:val="Hyperlink"/>
            <w:rFonts w:eastAsiaTheme="minorHAnsi"/>
          </w:rPr>
          <w:t>2.4</w:t>
        </w:r>
        <w:r w:rsidR="00CE684B">
          <w:rPr>
            <w:rFonts w:asciiTheme="minorHAnsi" w:eastAsiaTheme="minorEastAsia" w:hAnsiTheme="minorHAnsi"/>
            <w:color w:val="auto"/>
            <w:sz w:val="24"/>
            <w:lang w:eastAsia="en-GB"/>
          </w:rPr>
          <w:tab/>
        </w:r>
        <w:r w:rsidR="00CE684B" w:rsidRPr="00F64324">
          <w:rPr>
            <w:rStyle w:val="Hyperlink"/>
            <w:rFonts w:eastAsiaTheme="minorHAnsi"/>
          </w:rPr>
          <w:t>‘#motivation’</w:t>
        </w:r>
        <w:r w:rsidR="00CE684B">
          <w:rPr>
            <w:webHidden/>
          </w:rPr>
          <w:tab/>
        </w:r>
        <w:r w:rsidR="00CE684B">
          <w:rPr>
            <w:webHidden/>
          </w:rPr>
          <w:fldChar w:fldCharType="begin"/>
        </w:r>
        <w:r w:rsidR="00CE684B">
          <w:rPr>
            <w:webHidden/>
          </w:rPr>
          <w:instrText xml:space="preserve"> PAGEREF _Toc17058385 \h </w:instrText>
        </w:r>
        <w:r w:rsidR="00CE684B">
          <w:rPr>
            <w:webHidden/>
          </w:rPr>
        </w:r>
        <w:r w:rsidR="00CE684B">
          <w:rPr>
            <w:webHidden/>
          </w:rPr>
          <w:fldChar w:fldCharType="separate"/>
        </w:r>
        <w:r w:rsidR="00CE684B">
          <w:rPr>
            <w:webHidden/>
          </w:rPr>
          <w:t>34</w:t>
        </w:r>
        <w:r w:rsidR="00CE684B">
          <w:rPr>
            <w:webHidden/>
          </w:rPr>
          <w:fldChar w:fldCharType="end"/>
        </w:r>
      </w:hyperlink>
    </w:p>
    <w:p w14:paraId="4E0CE6AC" w14:textId="556378F5" w:rsidR="00CE684B" w:rsidRPr="00C84559" w:rsidRDefault="009538B8" w:rsidP="00B771D2">
      <w:pPr>
        <w:pStyle w:val="TOC1"/>
        <w:rPr>
          <w:rFonts w:asciiTheme="minorHAnsi" w:eastAsiaTheme="minorEastAsia" w:hAnsiTheme="minorHAnsi" w:cstheme="minorBidi"/>
          <w:b/>
          <w:bCs/>
          <w:color w:val="auto"/>
          <w:sz w:val="24"/>
          <w:szCs w:val="24"/>
          <w:lang w:eastAsia="en-GB"/>
        </w:rPr>
      </w:pPr>
      <w:hyperlink w:anchor="_Toc17058388" w:history="1">
        <w:r w:rsidR="00CE684B" w:rsidRPr="00C84559">
          <w:rPr>
            <w:rStyle w:val="Hyperlink"/>
            <w:b/>
            <w:bCs/>
          </w:rPr>
          <w:t>Part 3</w:t>
        </w:r>
        <w:r w:rsidR="00B771D2" w:rsidRPr="00C84559">
          <w:rPr>
            <w:rStyle w:val="Hyperlink"/>
            <w:b/>
            <w:bCs/>
          </w:rPr>
          <w:t xml:space="preserve">: </w:t>
        </w:r>
      </w:hyperlink>
      <w:hyperlink w:anchor="_Toc17058389" w:history="1">
        <w:r w:rsidR="00CE684B" w:rsidRPr="00C84559">
          <w:rPr>
            <w:rStyle w:val="Hyperlink"/>
            <w:b/>
            <w:bCs/>
          </w:rPr>
          <w:t>‘</w:t>
        </w:r>
        <w:r w:rsidR="00CE684B" w:rsidRPr="00C84559">
          <w:rPr>
            <w:rStyle w:val="Hyperlink"/>
            <w:b/>
            <w:bCs/>
            <w:i/>
          </w:rPr>
          <w:t>Screenshot</w:t>
        </w:r>
        <w:r w:rsidR="00CE684B" w:rsidRPr="00C84559">
          <w:rPr>
            <w:rStyle w:val="Hyperlink"/>
            <w:b/>
            <w:bCs/>
          </w:rPr>
          <w:t>’: Current Laws and Practices</w:t>
        </w:r>
        <w:r w:rsidR="00CE684B" w:rsidRPr="00C84559">
          <w:rPr>
            <w:b/>
            <w:bCs/>
            <w:webHidden/>
          </w:rPr>
          <w:tab/>
        </w:r>
        <w:r w:rsidR="00CE684B" w:rsidRPr="00C84559">
          <w:rPr>
            <w:b/>
            <w:bCs/>
            <w:webHidden/>
          </w:rPr>
          <w:fldChar w:fldCharType="begin"/>
        </w:r>
        <w:r w:rsidR="00CE684B" w:rsidRPr="00C84559">
          <w:rPr>
            <w:b/>
            <w:bCs/>
            <w:webHidden/>
          </w:rPr>
          <w:instrText xml:space="preserve"> PAGEREF _Toc17058389 \h </w:instrText>
        </w:r>
        <w:r w:rsidR="00CE684B" w:rsidRPr="00C84559">
          <w:rPr>
            <w:b/>
            <w:bCs/>
            <w:webHidden/>
          </w:rPr>
        </w:r>
        <w:r w:rsidR="00CE684B" w:rsidRPr="00C84559">
          <w:rPr>
            <w:b/>
            <w:bCs/>
            <w:webHidden/>
          </w:rPr>
          <w:fldChar w:fldCharType="separate"/>
        </w:r>
        <w:r w:rsidR="00CE684B" w:rsidRPr="00C84559">
          <w:rPr>
            <w:b/>
            <w:bCs/>
            <w:webHidden/>
          </w:rPr>
          <w:t>38</w:t>
        </w:r>
        <w:r w:rsidR="00CE684B" w:rsidRPr="00C84559">
          <w:rPr>
            <w:b/>
            <w:bCs/>
            <w:webHidden/>
          </w:rPr>
          <w:fldChar w:fldCharType="end"/>
        </w:r>
      </w:hyperlink>
    </w:p>
    <w:p w14:paraId="5FFA28ED" w14:textId="0B92A6BF" w:rsidR="00CE684B" w:rsidRDefault="009538B8">
      <w:pPr>
        <w:pStyle w:val="TOC2"/>
        <w:rPr>
          <w:rFonts w:asciiTheme="minorHAnsi" w:eastAsiaTheme="minorEastAsia" w:hAnsiTheme="minorHAnsi"/>
          <w:color w:val="auto"/>
          <w:sz w:val="24"/>
          <w:lang w:eastAsia="en-GB"/>
        </w:rPr>
      </w:pPr>
      <w:hyperlink w:anchor="_Toc17058390" w:history="1">
        <w:r w:rsidR="00CE684B" w:rsidRPr="00F64324">
          <w:rPr>
            <w:rStyle w:val="Hyperlink"/>
            <w:rFonts w:eastAsiaTheme="minorHAnsi"/>
          </w:rPr>
          <w:t>3.1</w:t>
        </w:r>
        <w:r w:rsidR="00CE684B">
          <w:rPr>
            <w:rFonts w:asciiTheme="minorHAnsi" w:eastAsiaTheme="minorEastAsia" w:hAnsiTheme="minorHAnsi"/>
            <w:color w:val="auto"/>
            <w:sz w:val="24"/>
            <w:lang w:eastAsia="en-GB"/>
          </w:rPr>
          <w:tab/>
        </w:r>
        <w:r w:rsidR="00CE684B" w:rsidRPr="00F64324">
          <w:rPr>
            <w:rStyle w:val="Hyperlink"/>
            <w:rFonts w:eastAsiaTheme="minorHAnsi"/>
          </w:rPr>
          <w:t>Pre-trial control of prejudicial material</w:t>
        </w:r>
        <w:r w:rsidR="00CE684B">
          <w:rPr>
            <w:webHidden/>
          </w:rPr>
          <w:tab/>
        </w:r>
        <w:r w:rsidR="00CE684B">
          <w:rPr>
            <w:webHidden/>
          </w:rPr>
          <w:fldChar w:fldCharType="begin"/>
        </w:r>
        <w:r w:rsidR="00CE684B">
          <w:rPr>
            <w:webHidden/>
          </w:rPr>
          <w:instrText xml:space="preserve"> PAGEREF _Toc17058390 \h </w:instrText>
        </w:r>
        <w:r w:rsidR="00CE684B">
          <w:rPr>
            <w:webHidden/>
          </w:rPr>
        </w:r>
        <w:r w:rsidR="00CE684B">
          <w:rPr>
            <w:webHidden/>
          </w:rPr>
          <w:fldChar w:fldCharType="separate"/>
        </w:r>
        <w:r w:rsidR="00CE684B">
          <w:rPr>
            <w:webHidden/>
          </w:rPr>
          <w:t>38</w:t>
        </w:r>
        <w:r w:rsidR="00CE684B">
          <w:rPr>
            <w:webHidden/>
          </w:rPr>
          <w:fldChar w:fldCharType="end"/>
        </w:r>
      </w:hyperlink>
    </w:p>
    <w:p w14:paraId="02DAF2E5" w14:textId="44A7E2B5" w:rsidR="00CE684B" w:rsidRDefault="009538B8">
      <w:pPr>
        <w:pStyle w:val="TOC2"/>
        <w:rPr>
          <w:rFonts w:asciiTheme="minorHAnsi" w:eastAsiaTheme="minorEastAsia" w:hAnsiTheme="minorHAnsi"/>
          <w:color w:val="auto"/>
          <w:sz w:val="24"/>
          <w:lang w:eastAsia="en-GB"/>
        </w:rPr>
      </w:pPr>
      <w:hyperlink w:anchor="_Toc17058394" w:history="1">
        <w:r w:rsidR="00CE684B" w:rsidRPr="00F64324">
          <w:rPr>
            <w:rStyle w:val="Hyperlink"/>
            <w:rFonts w:eastAsiaTheme="minorHAnsi"/>
          </w:rPr>
          <w:t>3.2</w:t>
        </w:r>
        <w:r w:rsidR="00CE684B">
          <w:rPr>
            <w:rFonts w:asciiTheme="minorHAnsi" w:eastAsiaTheme="minorEastAsia" w:hAnsiTheme="minorHAnsi"/>
            <w:color w:val="auto"/>
            <w:sz w:val="24"/>
            <w:lang w:eastAsia="en-GB"/>
          </w:rPr>
          <w:tab/>
        </w:r>
        <w:r w:rsidR="00CE684B" w:rsidRPr="00F64324">
          <w:rPr>
            <w:rStyle w:val="Hyperlink"/>
            <w:rFonts w:eastAsiaTheme="minorHAnsi"/>
          </w:rPr>
          <w:t>‘</w:t>
        </w:r>
        <w:r w:rsidR="00CE684B" w:rsidRPr="00F64324">
          <w:rPr>
            <w:rStyle w:val="Hyperlink"/>
            <w:rFonts w:eastAsiaTheme="minorHAnsi"/>
            <w:i/>
            <w:iCs/>
          </w:rPr>
          <w:t>Friending</w:t>
        </w:r>
        <w:r w:rsidR="00CE684B" w:rsidRPr="00F64324">
          <w:rPr>
            <w:rStyle w:val="Hyperlink"/>
            <w:rFonts w:eastAsiaTheme="minorHAnsi"/>
          </w:rPr>
          <w:t>’</w:t>
        </w:r>
        <w:r w:rsidR="00CE684B" w:rsidRPr="00F64324">
          <w:rPr>
            <w:rStyle w:val="Hyperlink"/>
            <w:rFonts w:eastAsiaTheme="minorHAnsi"/>
            <w:i/>
            <w:iCs/>
          </w:rPr>
          <w:t xml:space="preserve"> – </w:t>
        </w:r>
        <w:r w:rsidR="00CE684B" w:rsidRPr="00F64324">
          <w:rPr>
            <w:rStyle w:val="Hyperlink"/>
            <w:rFonts w:eastAsiaTheme="minorHAnsi"/>
          </w:rPr>
          <w:t>Pre-empanelment information/training of jurors</w:t>
        </w:r>
        <w:r w:rsidR="00CE684B">
          <w:rPr>
            <w:webHidden/>
          </w:rPr>
          <w:tab/>
        </w:r>
        <w:r w:rsidR="00CE684B">
          <w:rPr>
            <w:webHidden/>
          </w:rPr>
          <w:fldChar w:fldCharType="begin"/>
        </w:r>
        <w:r w:rsidR="00CE684B">
          <w:rPr>
            <w:webHidden/>
          </w:rPr>
          <w:instrText xml:space="preserve"> PAGEREF _Toc17058394 \h </w:instrText>
        </w:r>
        <w:r w:rsidR="00CE684B">
          <w:rPr>
            <w:webHidden/>
          </w:rPr>
        </w:r>
        <w:r w:rsidR="00CE684B">
          <w:rPr>
            <w:webHidden/>
          </w:rPr>
          <w:fldChar w:fldCharType="separate"/>
        </w:r>
        <w:r w:rsidR="00CE684B">
          <w:rPr>
            <w:webHidden/>
          </w:rPr>
          <w:t>41</w:t>
        </w:r>
        <w:r w:rsidR="00CE684B">
          <w:rPr>
            <w:webHidden/>
          </w:rPr>
          <w:fldChar w:fldCharType="end"/>
        </w:r>
      </w:hyperlink>
    </w:p>
    <w:p w14:paraId="45D90BC1" w14:textId="68F412F9" w:rsidR="00CE684B" w:rsidRDefault="009538B8">
      <w:pPr>
        <w:pStyle w:val="TOC2"/>
        <w:rPr>
          <w:rFonts w:asciiTheme="minorHAnsi" w:eastAsiaTheme="minorEastAsia" w:hAnsiTheme="minorHAnsi"/>
          <w:color w:val="auto"/>
          <w:sz w:val="24"/>
          <w:lang w:eastAsia="en-GB"/>
        </w:rPr>
      </w:pPr>
      <w:hyperlink w:anchor="_Toc17058397" w:history="1">
        <w:r w:rsidR="00CE684B" w:rsidRPr="00F64324">
          <w:rPr>
            <w:rStyle w:val="Hyperlink"/>
            <w:rFonts w:eastAsiaTheme="minorHAnsi"/>
          </w:rPr>
          <w:t>3.3</w:t>
        </w:r>
        <w:r w:rsidR="00CE684B">
          <w:rPr>
            <w:rFonts w:asciiTheme="minorHAnsi" w:eastAsiaTheme="minorEastAsia" w:hAnsiTheme="minorHAnsi"/>
            <w:color w:val="auto"/>
            <w:sz w:val="24"/>
            <w:lang w:eastAsia="en-GB"/>
          </w:rPr>
          <w:tab/>
        </w:r>
        <w:r w:rsidR="00CE684B" w:rsidRPr="00F64324">
          <w:rPr>
            <w:rStyle w:val="Hyperlink"/>
            <w:rFonts w:eastAsiaTheme="minorHAnsi"/>
          </w:rPr>
          <w:t>Juror oath/affirmation</w:t>
        </w:r>
        <w:r w:rsidR="00CE684B">
          <w:rPr>
            <w:webHidden/>
          </w:rPr>
          <w:tab/>
        </w:r>
        <w:r w:rsidR="00CE684B">
          <w:rPr>
            <w:webHidden/>
          </w:rPr>
          <w:fldChar w:fldCharType="begin"/>
        </w:r>
        <w:r w:rsidR="00CE684B">
          <w:rPr>
            <w:webHidden/>
          </w:rPr>
          <w:instrText xml:space="preserve"> PAGEREF _Toc17058397 \h </w:instrText>
        </w:r>
        <w:r w:rsidR="00CE684B">
          <w:rPr>
            <w:webHidden/>
          </w:rPr>
        </w:r>
        <w:r w:rsidR="00CE684B">
          <w:rPr>
            <w:webHidden/>
          </w:rPr>
          <w:fldChar w:fldCharType="separate"/>
        </w:r>
        <w:r w:rsidR="00CE684B">
          <w:rPr>
            <w:webHidden/>
          </w:rPr>
          <w:t>44</w:t>
        </w:r>
        <w:r w:rsidR="00CE684B">
          <w:rPr>
            <w:webHidden/>
          </w:rPr>
          <w:fldChar w:fldCharType="end"/>
        </w:r>
      </w:hyperlink>
    </w:p>
    <w:p w14:paraId="32A4C57A" w14:textId="1294D17C" w:rsidR="00CE684B" w:rsidRDefault="009538B8">
      <w:pPr>
        <w:pStyle w:val="TOC2"/>
        <w:rPr>
          <w:rFonts w:asciiTheme="minorHAnsi" w:eastAsiaTheme="minorEastAsia" w:hAnsiTheme="minorHAnsi"/>
          <w:color w:val="auto"/>
          <w:sz w:val="24"/>
          <w:lang w:eastAsia="en-GB"/>
        </w:rPr>
      </w:pPr>
      <w:hyperlink w:anchor="_Toc17058398" w:history="1">
        <w:r w:rsidR="00CE684B" w:rsidRPr="00F64324">
          <w:rPr>
            <w:rStyle w:val="Hyperlink"/>
            <w:rFonts w:eastAsiaTheme="minorHAnsi"/>
          </w:rPr>
          <w:t>3.4</w:t>
        </w:r>
        <w:r w:rsidR="00CE684B">
          <w:rPr>
            <w:rFonts w:asciiTheme="minorHAnsi" w:eastAsiaTheme="minorEastAsia" w:hAnsiTheme="minorHAnsi"/>
            <w:color w:val="auto"/>
            <w:sz w:val="24"/>
            <w:lang w:eastAsia="en-GB"/>
          </w:rPr>
          <w:tab/>
        </w:r>
        <w:r w:rsidR="00CE684B" w:rsidRPr="00F64324">
          <w:rPr>
            <w:rStyle w:val="Hyperlink"/>
            <w:rFonts w:eastAsiaTheme="minorHAnsi"/>
          </w:rPr>
          <w:t>Judicial directions</w:t>
        </w:r>
        <w:r w:rsidR="00CE684B">
          <w:rPr>
            <w:webHidden/>
          </w:rPr>
          <w:tab/>
        </w:r>
        <w:r w:rsidR="00CE684B">
          <w:rPr>
            <w:webHidden/>
          </w:rPr>
          <w:fldChar w:fldCharType="begin"/>
        </w:r>
        <w:r w:rsidR="00CE684B">
          <w:rPr>
            <w:webHidden/>
          </w:rPr>
          <w:instrText xml:space="preserve"> PAGEREF _Toc17058398 \h </w:instrText>
        </w:r>
        <w:r w:rsidR="00CE684B">
          <w:rPr>
            <w:webHidden/>
          </w:rPr>
        </w:r>
        <w:r w:rsidR="00CE684B">
          <w:rPr>
            <w:webHidden/>
          </w:rPr>
          <w:fldChar w:fldCharType="separate"/>
        </w:r>
        <w:r w:rsidR="00CE684B">
          <w:rPr>
            <w:webHidden/>
          </w:rPr>
          <w:t>46</w:t>
        </w:r>
        <w:r w:rsidR="00CE684B">
          <w:rPr>
            <w:webHidden/>
          </w:rPr>
          <w:fldChar w:fldCharType="end"/>
        </w:r>
      </w:hyperlink>
    </w:p>
    <w:p w14:paraId="6064759C" w14:textId="3393868B" w:rsidR="00CE684B" w:rsidRDefault="009538B8">
      <w:pPr>
        <w:pStyle w:val="TOC2"/>
        <w:rPr>
          <w:rFonts w:asciiTheme="minorHAnsi" w:eastAsiaTheme="minorEastAsia" w:hAnsiTheme="minorHAnsi"/>
          <w:color w:val="auto"/>
          <w:sz w:val="24"/>
          <w:lang w:eastAsia="en-GB"/>
        </w:rPr>
      </w:pPr>
      <w:hyperlink w:anchor="_Toc17058406" w:history="1">
        <w:r w:rsidR="00CE684B" w:rsidRPr="00F64324">
          <w:rPr>
            <w:rStyle w:val="Hyperlink"/>
            <w:rFonts w:eastAsiaTheme="minorHAnsi"/>
          </w:rPr>
          <w:t>3.5</w:t>
        </w:r>
        <w:r w:rsidR="00CE684B">
          <w:rPr>
            <w:rFonts w:asciiTheme="minorHAnsi" w:eastAsiaTheme="minorEastAsia" w:hAnsiTheme="minorHAnsi"/>
            <w:color w:val="auto"/>
            <w:sz w:val="24"/>
            <w:lang w:eastAsia="en-GB"/>
          </w:rPr>
          <w:tab/>
        </w:r>
        <w:r w:rsidR="00CE684B" w:rsidRPr="00F64324">
          <w:rPr>
            <w:rStyle w:val="Hyperlink"/>
            <w:rFonts w:eastAsiaTheme="minorHAnsi"/>
          </w:rPr>
          <w:t>‘Virtual sequestration’/‘E-sequestration’</w:t>
        </w:r>
        <w:r w:rsidR="00CE684B">
          <w:rPr>
            <w:webHidden/>
          </w:rPr>
          <w:tab/>
        </w:r>
        <w:r w:rsidR="00CE684B">
          <w:rPr>
            <w:webHidden/>
          </w:rPr>
          <w:fldChar w:fldCharType="begin"/>
        </w:r>
        <w:r w:rsidR="00CE684B">
          <w:rPr>
            <w:webHidden/>
          </w:rPr>
          <w:instrText xml:space="preserve"> PAGEREF _Toc17058406 \h </w:instrText>
        </w:r>
        <w:r w:rsidR="00CE684B">
          <w:rPr>
            <w:webHidden/>
          </w:rPr>
        </w:r>
        <w:r w:rsidR="00CE684B">
          <w:rPr>
            <w:webHidden/>
          </w:rPr>
          <w:fldChar w:fldCharType="separate"/>
        </w:r>
        <w:r w:rsidR="00CE684B">
          <w:rPr>
            <w:webHidden/>
          </w:rPr>
          <w:t>54</w:t>
        </w:r>
        <w:r w:rsidR="00CE684B">
          <w:rPr>
            <w:webHidden/>
          </w:rPr>
          <w:fldChar w:fldCharType="end"/>
        </w:r>
      </w:hyperlink>
    </w:p>
    <w:p w14:paraId="0900DA89" w14:textId="0D45BD13" w:rsidR="00CE684B" w:rsidRDefault="009538B8">
      <w:pPr>
        <w:pStyle w:val="TOC2"/>
        <w:rPr>
          <w:rFonts w:asciiTheme="minorHAnsi" w:eastAsiaTheme="minorEastAsia" w:hAnsiTheme="minorHAnsi"/>
          <w:color w:val="auto"/>
          <w:sz w:val="24"/>
          <w:lang w:eastAsia="en-GB"/>
        </w:rPr>
      </w:pPr>
      <w:hyperlink w:anchor="_Toc17058407" w:history="1">
        <w:r w:rsidR="00CE684B" w:rsidRPr="00F64324">
          <w:rPr>
            <w:rStyle w:val="Hyperlink"/>
            <w:rFonts w:eastAsiaTheme="minorHAnsi"/>
          </w:rPr>
          <w:t>3.6</w:t>
        </w:r>
        <w:r w:rsidR="00CE684B">
          <w:rPr>
            <w:rFonts w:asciiTheme="minorHAnsi" w:eastAsiaTheme="minorEastAsia" w:hAnsiTheme="minorHAnsi"/>
            <w:color w:val="auto"/>
            <w:sz w:val="24"/>
            <w:lang w:eastAsia="en-GB"/>
          </w:rPr>
          <w:tab/>
        </w:r>
        <w:r w:rsidR="00CE684B" w:rsidRPr="00F64324">
          <w:rPr>
            <w:rStyle w:val="Hyperlink"/>
            <w:rFonts w:eastAsiaTheme="minorHAnsi"/>
          </w:rPr>
          <w:t>‘Faith’ in the jury system</w:t>
        </w:r>
        <w:r w:rsidR="00CE684B">
          <w:rPr>
            <w:webHidden/>
          </w:rPr>
          <w:tab/>
        </w:r>
        <w:r w:rsidR="00CE684B">
          <w:rPr>
            <w:webHidden/>
          </w:rPr>
          <w:fldChar w:fldCharType="begin"/>
        </w:r>
        <w:r w:rsidR="00CE684B">
          <w:rPr>
            <w:webHidden/>
          </w:rPr>
          <w:instrText xml:space="preserve"> PAGEREF _Toc17058407 \h </w:instrText>
        </w:r>
        <w:r w:rsidR="00CE684B">
          <w:rPr>
            <w:webHidden/>
          </w:rPr>
        </w:r>
        <w:r w:rsidR="00CE684B">
          <w:rPr>
            <w:webHidden/>
          </w:rPr>
          <w:fldChar w:fldCharType="separate"/>
        </w:r>
        <w:r w:rsidR="00CE684B">
          <w:rPr>
            <w:webHidden/>
          </w:rPr>
          <w:t>55</w:t>
        </w:r>
        <w:r w:rsidR="00CE684B">
          <w:rPr>
            <w:webHidden/>
          </w:rPr>
          <w:fldChar w:fldCharType="end"/>
        </w:r>
      </w:hyperlink>
    </w:p>
    <w:p w14:paraId="09DFC0C4" w14:textId="4924A6D4" w:rsidR="00CE684B" w:rsidRDefault="009538B8">
      <w:pPr>
        <w:pStyle w:val="TOC2"/>
        <w:rPr>
          <w:rFonts w:asciiTheme="minorHAnsi" w:eastAsiaTheme="minorEastAsia" w:hAnsiTheme="minorHAnsi"/>
          <w:color w:val="auto"/>
          <w:sz w:val="24"/>
          <w:lang w:eastAsia="en-GB"/>
        </w:rPr>
      </w:pPr>
      <w:hyperlink w:anchor="_Toc17058412" w:history="1">
        <w:r w:rsidR="00CE684B" w:rsidRPr="00F64324">
          <w:rPr>
            <w:rStyle w:val="Hyperlink"/>
            <w:rFonts w:eastAsiaTheme="minorHAnsi"/>
          </w:rPr>
          <w:t>3.7</w:t>
        </w:r>
        <w:r w:rsidR="00CE684B">
          <w:rPr>
            <w:rFonts w:asciiTheme="minorHAnsi" w:eastAsiaTheme="minorEastAsia" w:hAnsiTheme="minorHAnsi"/>
            <w:color w:val="auto"/>
            <w:sz w:val="24"/>
            <w:lang w:eastAsia="en-GB"/>
          </w:rPr>
          <w:tab/>
        </w:r>
        <w:r w:rsidR="00CE684B" w:rsidRPr="00F64324">
          <w:rPr>
            <w:rStyle w:val="Hyperlink"/>
            <w:rFonts w:eastAsiaTheme="minorHAnsi"/>
            <w:iCs/>
          </w:rPr>
          <w:t>‘</w:t>
        </w:r>
        <w:r w:rsidR="00CE684B" w:rsidRPr="00F64324">
          <w:rPr>
            <w:rStyle w:val="Hyperlink"/>
            <w:rFonts w:eastAsiaTheme="minorHAnsi"/>
            <w:i/>
          </w:rPr>
          <w:t>Pop-up notification</w:t>
        </w:r>
        <w:r w:rsidR="00CE684B" w:rsidRPr="00F64324">
          <w:rPr>
            <w:rStyle w:val="Hyperlink"/>
            <w:rFonts w:eastAsiaTheme="minorHAnsi"/>
            <w:iCs/>
          </w:rPr>
          <w:t>’</w:t>
        </w:r>
        <w:r w:rsidR="00CE684B" w:rsidRPr="00F64324">
          <w:rPr>
            <w:rStyle w:val="Hyperlink"/>
            <w:rFonts w:eastAsiaTheme="minorHAnsi"/>
          </w:rPr>
          <w:t xml:space="preserve"> – </w:t>
        </w:r>
        <w:r w:rsidR="00CE684B" w:rsidRPr="00F64324">
          <w:rPr>
            <w:rStyle w:val="Hyperlink"/>
            <w:rFonts w:eastAsiaTheme="minorHAnsi"/>
            <w:bCs/>
          </w:rPr>
          <w:t>Investigation/Inquiry</w:t>
        </w:r>
        <w:r w:rsidR="00CE684B">
          <w:rPr>
            <w:webHidden/>
          </w:rPr>
          <w:tab/>
        </w:r>
        <w:r w:rsidR="00CE684B">
          <w:rPr>
            <w:webHidden/>
          </w:rPr>
          <w:fldChar w:fldCharType="begin"/>
        </w:r>
        <w:r w:rsidR="00CE684B">
          <w:rPr>
            <w:webHidden/>
          </w:rPr>
          <w:instrText xml:space="preserve"> PAGEREF _Toc17058412 \h </w:instrText>
        </w:r>
        <w:r w:rsidR="00CE684B">
          <w:rPr>
            <w:webHidden/>
          </w:rPr>
        </w:r>
        <w:r w:rsidR="00CE684B">
          <w:rPr>
            <w:webHidden/>
          </w:rPr>
          <w:fldChar w:fldCharType="separate"/>
        </w:r>
        <w:r w:rsidR="00CE684B">
          <w:rPr>
            <w:webHidden/>
          </w:rPr>
          <w:t>61</w:t>
        </w:r>
        <w:r w:rsidR="00CE684B">
          <w:rPr>
            <w:webHidden/>
          </w:rPr>
          <w:fldChar w:fldCharType="end"/>
        </w:r>
      </w:hyperlink>
    </w:p>
    <w:p w14:paraId="248FA55A" w14:textId="533D2056" w:rsidR="00CE684B" w:rsidRDefault="009538B8">
      <w:pPr>
        <w:pStyle w:val="TOC2"/>
        <w:rPr>
          <w:rFonts w:asciiTheme="minorHAnsi" w:eastAsiaTheme="minorEastAsia" w:hAnsiTheme="minorHAnsi"/>
          <w:color w:val="auto"/>
          <w:sz w:val="24"/>
          <w:lang w:eastAsia="en-GB"/>
        </w:rPr>
      </w:pPr>
      <w:hyperlink w:anchor="_Toc17058416" w:history="1">
        <w:r w:rsidR="00CE684B" w:rsidRPr="00F64324">
          <w:rPr>
            <w:rStyle w:val="Hyperlink"/>
            <w:rFonts w:eastAsiaTheme="minorHAnsi"/>
          </w:rPr>
          <w:t>3.8</w:t>
        </w:r>
        <w:r w:rsidR="00CE684B">
          <w:rPr>
            <w:rFonts w:asciiTheme="minorHAnsi" w:eastAsiaTheme="minorEastAsia" w:hAnsiTheme="minorHAnsi"/>
            <w:color w:val="auto"/>
            <w:sz w:val="24"/>
            <w:lang w:eastAsia="en-GB"/>
          </w:rPr>
          <w:tab/>
        </w:r>
        <w:r w:rsidR="00CE684B" w:rsidRPr="00F64324">
          <w:rPr>
            <w:rStyle w:val="Hyperlink"/>
            <w:rFonts w:eastAsiaTheme="minorHAnsi"/>
          </w:rPr>
          <w:t>‘</w:t>
        </w:r>
        <w:r w:rsidR="00CE684B" w:rsidRPr="00F64324">
          <w:rPr>
            <w:rStyle w:val="Hyperlink"/>
            <w:rFonts w:eastAsiaTheme="minorHAnsi"/>
            <w:i/>
            <w:iCs/>
          </w:rPr>
          <w:t>Unfriend</w:t>
        </w:r>
        <w:r w:rsidR="00CE684B" w:rsidRPr="00F64324">
          <w:rPr>
            <w:rStyle w:val="Hyperlink"/>
            <w:rFonts w:eastAsiaTheme="minorHAnsi"/>
          </w:rPr>
          <w:t>’ – dismiss juror/s</w:t>
        </w:r>
        <w:r w:rsidR="00CE684B">
          <w:rPr>
            <w:webHidden/>
          </w:rPr>
          <w:tab/>
        </w:r>
        <w:r w:rsidR="00CE684B">
          <w:rPr>
            <w:webHidden/>
          </w:rPr>
          <w:fldChar w:fldCharType="begin"/>
        </w:r>
        <w:r w:rsidR="00CE684B">
          <w:rPr>
            <w:webHidden/>
          </w:rPr>
          <w:instrText xml:space="preserve"> PAGEREF _Toc17058416 \h </w:instrText>
        </w:r>
        <w:r w:rsidR="00CE684B">
          <w:rPr>
            <w:webHidden/>
          </w:rPr>
        </w:r>
        <w:r w:rsidR="00CE684B">
          <w:rPr>
            <w:webHidden/>
          </w:rPr>
          <w:fldChar w:fldCharType="separate"/>
        </w:r>
        <w:r w:rsidR="00CE684B">
          <w:rPr>
            <w:webHidden/>
          </w:rPr>
          <w:t>64</w:t>
        </w:r>
        <w:r w:rsidR="00CE684B">
          <w:rPr>
            <w:webHidden/>
          </w:rPr>
          <w:fldChar w:fldCharType="end"/>
        </w:r>
      </w:hyperlink>
    </w:p>
    <w:p w14:paraId="35C72C1D" w14:textId="7A39CADE" w:rsidR="00CE684B" w:rsidRDefault="009538B8">
      <w:pPr>
        <w:pStyle w:val="TOC2"/>
        <w:rPr>
          <w:rFonts w:asciiTheme="minorHAnsi" w:eastAsiaTheme="minorEastAsia" w:hAnsiTheme="minorHAnsi"/>
          <w:color w:val="auto"/>
          <w:sz w:val="24"/>
          <w:lang w:eastAsia="en-GB"/>
        </w:rPr>
      </w:pPr>
      <w:hyperlink w:anchor="_Toc17058417" w:history="1">
        <w:r w:rsidR="00CE684B" w:rsidRPr="00F64324">
          <w:rPr>
            <w:rStyle w:val="Hyperlink"/>
            <w:rFonts w:eastAsiaTheme="minorHAnsi"/>
          </w:rPr>
          <w:t>3.9</w:t>
        </w:r>
        <w:r w:rsidR="00CE684B">
          <w:rPr>
            <w:rFonts w:asciiTheme="minorHAnsi" w:eastAsiaTheme="minorEastAsia" w:hAnsiTheme="minorHAnsi"/>
            <w:color w:val="auto"/>
            <w:sz w:val="24"/>
            <w:lang w:eastAsia="en-GB"/>
          </w:rPr>
          <w:tab/>
        </w:r>
        <w:r w:rsidR="00CE684B" w:rsidRPr="00F64324">
          <w:rPr>
            <w:rStyle w:val="Hyperlink"/>
            <w:rFonts w:eastAsiaTheme="minorHAnsi"/>
          </w:rPr>
          <w:t>Discharge jury (mistrial) – ‘:(’</w:t>
        </w:r>
        <w:r w:rsidR="00CE684B">
          <w:rPr>
            <w:webHidden/>
          </w:rPr>
          <w:tab/>
        </w:r>
        <w:r w:rsidR="00CE684B">
          <w:rPr>
            <w:webHidden/>
          </w:rPr>
          <w:fldChar w:fldCharType="begin"/>
        </w:r>
        <w:r w:rsidR="00CE684B">
          <w:rPr>
            <w:webHidden/>
          </w:rPr>
          <w:instrText xml:space="preserve"> PAGEREF _Toc17058417 \h </w:instrText>
        </w:r>
        <w:r w:rsidR="00CE684B">
          <w:rPr>
            <w:webHidden/>
          </w:rPr>
        </w:r>
        <w:r w:rsidR="00CE684B">
          <w:rPr>
            <w:webHidden/>
          </w:rPr>
          <w:fldChar w:fldCharType="separate"/>
        </w:r>
        <w:r w:rsidR="00CE684B">
          <w:rPr>
            <w:webHidden/>
          </w:rPr>
          <w:t>64</w:t>
        </w:r>
        <w:r w:rsidR="00CE684B">
          <w:rPr>
            <w:webHidden/>
          </w:rPr>
          <w:fldChar w:fldCharType="end"/>
        </w:r>
      </w:hyperlink>
    </w:p>
    <w:p w14:paraId="34F413C7" w14:textId="7668647D" w:rsidR="00CE684B" w:rsidRDefault="009538B8">
      <w:pPr>
        <w:pStyle w:val="TOC2"/>
        <w:rPr>
          <w:rFonts w:asciiTheme="minorHAnsi" w:eastAsiaTheme="minorEastAsia" w:hAnsiTheme="minorHAnsi"/>
          <w:color w:val="auto"/>
          <w:sz w:val="24"/>
          <w:lang w:eastAsia="en-GB"/>
        </w:rPr>
      </w:pPr>
      <w:hyperlink w:anchor="_Toc17058418" w:history="1">
        <w:r w:rsidR="00CE684B" w:rsidRPr="00F64324">
          <w:rPr>
            <w:rStyle w:val="Hyperlink"/>
            <w:rFonts w:eastAsiaTheme="minorHAnsi"/>
          </w:rPr>
          <w:t>3.10</w:t>
        </w:r>
        <w:r w:rsidR="00CE684B">
          <w:rPr>
            <w:rFonts w:asciiTheme="minorHAnsi" w:eastAsiaTheme="minorEastAsia" w:hAnsiTheme="minorHAnsi"/>
            <w:color w:val="auto"/>
            <w:sz w:val="24"/>
            <w:lang w:eastAsia="en-GB"/>
          </w:rPr>
          <w:tab/>
        </w:r>
        <w:r w:rsidR="00CE684B" w:rsidRPr="00F64324">
          <w:rPr>
            <w:rStyle w:val="Hyperlink"/>
            <w:rFonts w:eastAsiaTheme="minorHAnsi"/>
          </w:rPr>
          <w:t xml:space="preserve">After the trial has completed – </w:t>
        </w:r>
        <w:r w:rsidR="00CE684B" w:rsidRPr="00F64324">
          <w:rPr>
            <w:rStyle w:val="Hyperlink"/>
            <w:rFonts w:eastAsiaTheme="minorHAnsi"/>
            <w:iCs/>
          </w:rPr>
          <w:t>‘</w:t>
        </w:r>
        <w:r w:rsidR="00CE684B" w:rsidRPr="00F64324">
          <w:rPr>
            <w:rStyle w:val="Hyperlink"/>
            <w:rFonts w:eastAsiaTheme="minorHAnsi"/>
            <w:i/>
          </w:rPr>
          <w:t>EOT</w:t>
        </w:r>
        <w:r w:rsidR="00CE684B" w:rsidRPr="00F64324">
          <w:rPr>
            <w:rStyle w:val="Hyperlink"/>
            <w:rFonts w:eastAsiaTheme="minorHAnsi"/>
            <w:iCs/>
          </w:rPr>
          <w:t>’</w:t>
        </w:r>
        <w:r w:rsidR="00CE684B" w:rsidRPr="00F64324">
          <w:rPr>
            <w:rStyle w:val="Hyperlink"/>
            <w:rFonts w:eastAsiaTheme="minorHAnsi"/>
            <w:i/>
          </w:rPr>
          <w:t xml:space="preserve"> </w:t>
        </w:r>
        <w:r w:rsidR="00CE684B" w:rsidRPr="00F64324">
          <w:rPr>
            <w:rStyle w:val="Hyperlink"/>
            <w:rFonts w:eastAsiaTheme="minorHAnsi"/>
            <w:iCs/>
          </w:rPr>
          <w:t>(‘</w:t>
        </w:r>
        <w:r w:rsidR="00CE684B" w:rsidRPr="00F64324">
          <w:rPr>
            <w:rStyle w:val="Hyperlink"/>
            <w:rFonts w:eastAsiaTheme="minorHAnsi"/>
            <w:i/>
          </w:rPr>
          <w:t>End of thread</w:t>
        </w:r>
        <w:r w:rsidR="00CE684B" w:rsidRPr="00F64324">
          <w:rPr>
            <w:rStyle w:val="Hyperlink"/>
            <w:rFonts w:eastAsiaTheme="minorHAnsi"/>
            <w:iCs/>
          </w:rPr>
          <w:t>’)</w:t>
        </w:r>
        <w:r w:rsidR="00CE684B">
          <w:rPr>
            <w:webHidden/>
          </w:rPr>
          <w:tab/>
        </w:r>
        <w:r w:rsidR="00CE684B">
          <w:rPr>
            <w:webHidden/>
          </w:rPr>
          <w:fldChar w:fldCharType="begin"/>
        </w:r>
        <w:r w:rsidR="00CE684B">
          <w:rPr>
            <w:webHidden/>
          </w:rPr>
          <w:instrText xml:space="preserve"> PAGEREF _Toc17058418 \h </w:instrText>
        </w:r>
        <w:r w:rsidR="00CE684B">
          <w:rPr>
            <w:webHidden/>
          </w:rPr>
        </w:r>
        <w:r w:rsidR="00CE684B">
          <w:rPr>
            <w:webHidden/>
          </w:rPr>
          <w:fldChar w:fldCharType="separate"/>
        </w:r>
        <w:r w:rsidR="00CE684B">
          <w:rPr>
            <w:webHidden/>
          </w:rPr>
          <w:t>64</w:t>
        </w:r>
        <w:r w:rsidR="00CE684B">
          <w:rPr>
            <w:webHidden/>
          </w:rPr>
          <w:fldChar w:fldCharType="end"/>
        </w:r>
      </w:hyperlink>
    </w:p>
    <w:p w14:paraId="12A77876" w14:textId="0E83918D" w:rsidR="00CE684B" w:rsidRDefault="009538B8">
      <w:pPr>
        <w:pStyle w:val="TOC2"/>
        <w:rPr>
          <w:rFonts w:asciiTheme="minorHAnsi" w:eastAsiaTheme="minorEastAsia" w:hAnsiTheme="minorHAnsi"/>
          <w:color w:val="auto"/>
          <w:sz w:val="24"/>
          <w:lang w:eastAsia="en-GB"/>
        </w:rPr>
      </w:pPr>
      <w:hyperlink w:anchor="_Toc17058419" w:history="1">
        <w:r w:rsidR="00CE684B" w:rsidRPr="00F64324">
          <w:rPr>
            <w:rStyle w:val="Hyperlink"/>
            <w:rFonts w:eastAsiaTheme="minorHAnsi"/>
          </w:rPr>
          <w:t>3.11</w:t>
        </w:r>
        <w:r w:rsidR="00CE684B">
          <w:rPr>
            <w:rFonts w:asciiTheme="minorHAnsi" w:eastAsiaTheme="minorEastAsia" w:hAnsiTheme="minorHAnsi"/>
            <w:color w:val="auto"/>
            <w:sz w:val="24"/>
            <w:lang w:eastAsia="en-GB"/>
          </w:rPr>
          <w:tab/>
        </w:r>
        <w:r w:rsidR="00CE684B" w:rsidRPr="00F64324">
          <w:rPr>
            <w:rStyle w:val="Hyperlink"/>
            <w:rFonts w:eastAsiaTheme="minorHAnsi"/>
          </w:rPr>
          <w:t>Punishment (deterrence)</w:t>
        </w:r>
        <w:r w:rsidR="00CE684B">
          <w:rPr>
            <w:webHidden/>
          </w:rPr>
          <w:tab/>
        </w:r>
        <w:r w:rsidR="00CE684B">
          <w:rPr>
            <w:webHidden/>
          </w:rPr>
          <w:fldChar w:fldCharType="begin"/>
        </w:r>
        <w:r w:rsidR="00CE684B">
          <w:rPr>
            <w:webHidden/>
          </w:rPr>
          <w:instrText xml:space="preserve"> PAGEREF _Toc17058419 \h </w:instrText>
        </w:r>
        <w:r w:rsidR="00CE684B">
          <w:rPr>
            <w:webHidden/>
          </w:rPr>
        </w:r>
        <w:r w:rsidR="00CE684B">
          <w:rPr>
            <w:webHidden/>
          </w:rPr>
          <w:fldChar w:fldCharType="separate"/>
        </w:r>
        <w:r w:rsidR="00CE684B">
          <w:rPr>
            <w:webHidden/>
          </w:rPr>
          <w:t>65</w:t>
        </w:r>
        <w:r w:rsidR="00CE684B">
          <w:rPr>
            <w:webHidden/>
          </w:rPr>
          <w:fldChar w:fldCharType="end"/>
        </w:r>
      </w:hyperlink>
    </w:p>
    <w:p w14:paraId="277318CA" w14:textId="29CA0E10" w:rsidR="00CE684B" w:rsidRPr="00C84559" w:rsidRDefault="009538B8" w:rsidP="00B771D2">
      <w:pPr>
        <w:pStyle w:val="TOC1"/>
        <w:rPr>
          <w:rFonts w:asciiTheme="minorHAnsi" w:eastAsiaTheme="minorEastAsia" w:hAnsiTheme="minorHAnsi" w:cstheme="minorBidi"/>
          <w:b/>
          <w:bCs/>
          <w:color w:val="auto"/>
          <w:sz w:val="24"/>
          <w:szCs w:val="24"/>
          <w:lang w:eastAsia="en-GB"/>
        </w:rPr>
      </w:pPr>
      <w:hyperlink w:anchor="_Toc17058423" w:history="1">
        <w:r w:rsidR="00CE684B" w:rsidRPr="00C84559">
          <w:rPr>
            <w:rStyle w:val="Hyperlink"/>
            <w:b/>
            <w:bCs/>
          </w:rPr>
          <w:t>Part 4</w:t>
        </w:r>
        <w:r w:rsidR="00B771D2" w:rsidRPr="00C84559">
          <w:rPr>
            <w:rStyle w:val="Hyperlink"/>
            <w:b/>
            <w:bCs/>
          </w:rPr>
          <w:t xml:space="preserve">: </w:t>
        </w:r>
      </w:hyperlink>
      <w:hyperlink w:anchor="_Toc17058424" w:history="1">
        <w:r w:rsidR="00CE684B" w:rsidRPr="00C84559">
          <w:rPr>
            <w:rStyle w:val="Hyperlink"/>
            <w:b/>
            <w:bCs/>
          </w:rPr>
          <w:t>‘</w:t>
        </w:r>
        <w:r w:rsidR="00CE684B" w:rsidRPr="00C84559">
          <w:rPr>
            <w:rStyle w:val="Hyperlink"/>
            <w:b/>
            <w:bCs/>
            <w:i/>
          </w:rPr>
          <w:t>Status Update</w:t>
        </w:r>
        <w:r w:rsidR="00CE684B" w:rsidRPr="00C84559">
          <w:rPr>
            <w:rStyle w:val="Hyperlink"/>
            <w:b/>
            <w:bCs/>
          </w:rPr>
          <w:t>’: Recommendations/Reform?</w:t>
        </w:r>
        <w:r w:rsidR="00CE684B" w:rsidRPr="00C84559">
          <w:rPr>
            <w:b/>
            <w:bCs/>
            <w:webHidden/>
          </w:rPr>
          <w:tab/>
        </w:r>
        <w:r w:rsidR="00CE684B" w:rsidRPr="00C84559">
          <w:rPr>
            <w:b/>
            <w:bCs/>
            <w:webHidden/>
          </w:rPr>
          <w:fldChar w:fldCharType="begin"/>
        </w:r>
        <w:r w:rsidR="00CE684B" w:rsidRPr="00C84559">
          <w:rPr>
            <w:b/>
            <w:bCs/>
            <w:webHidden/>
          </w:rPr>
          <w:instrText xml:space="preserve"> PAGEREF _Toc17058424 \h </w:instrText>
        </w:r>
        <w:r w:rsidR="00CE684B" w:rsidRPr="00C84559">
          <w:rPr>
            <w:b/>
            <w:bCs/>
            <w:webHidden/>
          </w:rPr>
        </w:r>
        <w:r w:rsidR="00CE684B" w:rsidRPr="00C84559">
          <w:rPr>
            <w:b/>
            <w:bCs/>
            <w:webHidden/>
          </w:rPr>
          <w:fldChar w:fldCharType="separate"/>
        </w:r>
        <w:r w:rsidR="00CE684B" w:rsidRPr="00C84559">
          <w:rPr>
            <w:b/>
            <w:bCs/>
            <w:webHidden/>
          </w:rPr>
          <w:t>68</w:t>
        </w:r>
        <w:r w:rsidR="00CE684B" w:rsidRPr="00C84559">
          <w:rPr>
            <w:b/>
            <w:bCs/>
            <w:webHidden/>
          </w:rPr>
          <w:fldChar w:fldCharType="end"/>
        </w:r>
      </w:hyperlink>
    </w:p>
    <w:p w14:paraId="058ACF95" w14:textId="1EB11ECD" w:rsidR="00CE684B" w:rsidRDefault="009538B8">
      <w:pPr>
        <w:pStyle w:val="TOC2"/>
        <w:rPr>
          <w:rFonts w:asciiTheme="minorHAnsi" w:eastAsiaTheme="minorEastAsia" w:hAnsiTheme="minorHAnsi"/>
          <w:color w:val="auto"/>
          <w:sz w:val="24"/>
          <w:lang w:eastAsia="en-GB"/>
        </w:rPr>
      </w:pPr>
      <w:hyperlink w:anchor="_Toc17058425" w:history="1">
        <w:r w:rsidR="00CE684B" w:rsidRPr="00F64324">
          <w:rPr>
            <w:rStyle w:val="Hyperlink"/>
            <w:rFonts w:eastAsiaTheme="minorHAnsi"/>
          </w:rPr>
          <w:t>4.1</w:t>
        </w:r>
        <w:r w:rsidR="00CE684B">
          <w:rPr>
            <w:rFonts w:asciiTheme="minorHAnsi" w:eastAsiaTheme="minorEastAsia" w:hAnsiTheme="minorHAnsi"/>
            <w:color w:val="auto"/>
            <w:sz w:val="24"/>
            <w:lang w:eastAsia="en-GB"/>
          </w:rPr>
          <w:tab/>
        </w:r>
        <w:r w:rsidR="00CE684B" w:rsidRPr="00F64324">
          <w:rPr>
            <w:rStyle w:val="Hyperlink"/>
            <w:rFonts w:eastAsiaTheme="minorHAnsi"/>
          </w:rPr>
          <w:t xml:space="preserve">What can be learned from the </w:t>
        </w:r>
        <w:r w:rsidR="00CE684B" w:rsidRPr="00F64324">
          <w:rPr>
            <w:rStyle w:val="Hyperlink"/>
            <w:rFonts w:eastAsiaTheme="minorHAnsi"/>
            <w:iCs/>
          </w:rPr>
          <w:t>humble</w:t>
        </w:r>
        <w:r w:rsidR="00CE684B" w:rsidRPr="00F64324">
          <w:rPr>
            <w:rStyle w:val="Hyperlink"/>
            <w:rFonts w:eastAsiaTheme="minorHAnsi"/>
          </w:rPr>
          <w:t xml:space="preserve"> dictionary?</w:t>
        </w:r>
        <w:r w:rsidR="00CE684B">
          <w:rPr>
            <w:webHidden/>
          </w:rPr>
          <w:tab/>
        </w:r>
        <w:r w:rsidR="00CE684B">
          <w:rPr>
            <w:webHidden/>
          </w:rPr>
          <w:fldChar w:fldCharType="begin"/>
        </w:r>
        <w:r w:rsidR="00CE684B">
          <w:rPr>
            <w:webHidden/>
          </w:rPr>
          <w:instrText xml:space="preserve"> PAGEREF _Toc17058425 \h </w:instrText>
        </w:r>
        <w:r w:rsidR="00CE684B">
          <w:rPr>
            <w:webHidden/>
          </w:rPr>
        </w:r>
        <w:r w:rsidR="00CE684B">
          <w:rPr>
            <w:webHidden/>
          </w:rPr>
          <w:fldChar w:fldCharType="separate"/>
        </w:r>
        <w:r w:rsidR="00CE684B">
          <w:rPr>
            <w:webHidden/>
          </w:rPr>
          <w:t>68</w:t>
        </w:r>
        <w:r w:rsidR="00CE684B">
          <w:rPr>
            <w:webHidden/>
          </w:rPr>
          <w:fldChar w:fldCharType="end"/>
        </w:r>
      </w:hyperlink>
    </w:p>
    <w:p w14:paraId="394A4492" w14:textId="55D93963" w:rsidR="00CE684B" w:rsidRDefault="009538B8">
      <w:pPr>
        <w:pStyle w:val="TOC2"/>
        <w:rPr>
          <w:rFonts w:asciiTheme="minorHAnsi" w:eastAsiaTheme="minorEastAsia" w:hAnsiTheme="minorHAnsi"/>
          <w:color w:val="auto"/>
          <w:sz w:val="24"/>
          <w:lang w:eastAsia="en-GB"/>
        </w:rPr>
      </w:pPr>
      <w:hyperlink w:anchor="_Toc17058426" w:history="1">
        <w:r w:rsidR="00CE684B" w:rsidRPr="00F64324">
          <w:rPr>
            <w:rStyle w:val="Hyperlink"/>
            <w:rFonts w:eastAsiaTheme="minorHAnsi"/>
          </w:rPr>
          <w:t>4.2</w:t>
        </w:r>
        <w:r w:rsidR="00CE684B">
          <w:rPr>
            <w:rFonts w:asciiTheme="minorHAnsi" w:eastAsiaTheme="minorEastAsia" w:hAnsiTheme="minorHAnsi"/>
            <w:color w:val="auto"/>
            <w:sz w:val="24"/>
            <w:lang w:eastAsia="en-GB"/>
          </w:rPr>
          <w:tab/>
        </w:r>
        <w:r w:rsidR="00CE684B" w:rsidRPr="00F64324">
          <w:rPr>
            <w:rStyle w:val="Hyperlink"/>
            <w:rFonts w:eastAsiaTheme="minorHAnsi"/>
          </w:rPr>
          <w:t>‘</w:t>
        </w:r>
        <w:r w:rsidR="00CE684B" w:rsidRPr="00F64324">
          <w:rPr>
            <w:rStyle w:val="Hyperlink"/>
            <w:rFonts w:eastAsiaTheme="minorHAnsi"/>
            <w:i/>
            <w:iCs/>
          </w:rPr>
          <w:t>Dropping the pin</w:t>
        </w:r>
        <w:r w:rsidR="00CE684B" w:rsidRPr="00F64324">
          <w:rPr>
            <w:rStyle w:val="Hyperlink"/>
            <w:rFonts w:eastAsiaTheme="minorHAnsi"/>
          </w:rPr>
          <w:t>’: Where to from here?</w:t>
        </w:r>
        <w:r w:rsidR="00CE684B">
          <w:rPr>
            <w:webHidden/>
          </w:rPr>
          <w:tab/>
        </w:r>
        <w:r w:rsidR="00CE684B">
          <w:rPr>
            <w:webHidden/>
          </w:rPr>
          <w:fldChar w:fldCharType="begin"/>
        </w:r>
        <w:r w:rsidR="00CE684B">
          <w:rPr>
            <w:webHidden/>
          </w:rPr>
          <w:instrText xml:space="preserve"> PAGEREF _Toc17058426 \h </w:instrText>
        </w:r>
        <w:r w:rsidR="00CE684B">
          <w:rPr>
            <w:webHidden/>
          </w:rPr>
        </w:r>
        <w:r w:rsidR="00CE684B">
          <w:rPr>
            <w:webHidden/>
          </w:rPr>
          <w:fldChar w:fldCharType="separate"/>
        </w:r>
        <w:r w:rsidR="00CE684B">
          <w:rPr>
            <w:webHidden/>
          </w:rPr>
          <w:t>69</w:t>
        </w:r>
        <w:r w:rsidR="00CE684B">
          <w:rPr>
            <w:webHidden/>
          </w:rPr>
          <w:fldChar w:fldCharType="end"/>
        </w:r>
      </w:hyperlink>
    </w:p>
    <w:p w14:paraId="71356CC7" w14:textId="48713058" w:rsidR="00CE684B" w:rsidRDefault="009538B8" w:rsidP="00B771D2">
      <w:pPr>
        <w:pStyle w:val="TOC1"/>
        <w:rPr>
          <w:rFonts w:asciiTheme="minorHAnsi" w:eastAsiaTheme="minorEastAsia" w:hAnsiTheme="minorHAnsi" w:cstheme="minorBidi"/>
          <w:color w:val="auto"/>
          <w:sz w:val="24"/>
          <w:szCs w:val="24"/>
          <w:lang w:eastAsia="en-GB"/>
        </w:rPr>
      </w:pPr>
      <w:hyperlink w:anchor="_Toc17058427" w:history="1">
        <w:r w:rsidR="00CE684B" w:rsidRPr="00F64324">
          <w:rPr>
            <w:rStyle w:val="Hyperlink"/>
          </w:rPr>
          <w:t>Appendix A</w:t>
        </w:r>
        <w:r w:rsidR="00CE684B">
          <w:rPr>
            <w:webHidden/>
          </w:rPr>
          <w:tab/>
        </w:r>
        <w:r w:rsidR="00CE684B">
          <w:rPr>
            <w:webHidden/>
          </w:rPr>
          <w:fldChar w:fldCharType="begin"/>
        </w:r>
        <w:r w:rsidR="00CE684B">
          <w:rPr>
            <w:webHidden/>
          </w:rPr>
          <w:instrText xml:space="preserve"> PAGEREF _Toc17058427 \h </w:instrText>
        </w:r>
        <w:r w:rsidR="00CE684B">
          <w:rPr>
            <w:webHidden/>
          </w:rPr>
        </w:r>
        <w:r w:rsidR="00CE684B">
          <w:rPr>
            <w:webHidden/>
          </w:rPr>
          <w:fldChar w:fldCharType="separate"/>
        </w:r>
        <w:r w:rsidR="00CE684B">
          <w:rPr>
            <w:webHidden/>
          </w:rPr>
          <w:t>73</w:t>
        </w:r>
        <w:r w:rsidR="00CE684B">
          <w:rPr>
            <w:webHidden/>
          </w:rPr>
          <w:fldChar w:fldCharType="end"/>
        </w:r>
      </w:hyperlink>
    </w:p>
    <w:p w14:paraId="3AD023BF" w14:textId="418FA93B" w:rsidR="00CE684B" w:rsidRDefault="009538B8" w:rsidP="00B771D2">
      <w:pPr>
        <w:pStyle w:val="TOC1"/>
        <w:rPr>
          <w:rFonts w:asciiTheme="minorHAnsi" w:eastAsiaTheme="minorEastAsia" w:hAnsiTheme="minorHAnsi" w:cstheme="minorBidi"/>
          <w:color w:val="auto"/>
          <w:sz w:val="24"/>
          <w:szCs w:val="24"/>
          <w:lang w:eastAsia="en-GB"/>
        </w:rPr>
      </w:pPr>
      <w:hyperlink w:anchor="_Toc17058429" w:history="1">
        <w:r w:rsidR="00CE684B" w:rsidRPr="00F64324">
          <w:rPr>
            <w:rStyle w:val="Hyperlink"/>
          </w:rPr>
          <w:t>Appendix B</w:t>
        </w:r>
        <w:r w:rsidR="00CE684B">
          <w:rPr>
            <w:webHidden/>
          </w:rPr>
          <w:tab/>
        </w:r>
        <w:r w:rsidR="00CE684B">
          <w:rPr>
            <w:webHidden/>
          </w:rPr>
          <w:fldChar w:fldCharType="begin"/>
        </w:r>
        <w:r w:rsidR="00CE684B">
          <w:rPr>
            <w:webHidden/>
          </w:rPr>
          <w:instrText xml:space="preserve"> PAGEREF _Toc17058429 \h </w:instrText>
        </w:r>
        <w:r w:rsidR="00CE684B">
          <w:rPr>
            <w:webHidden/>
          </w:rPr>
        </w:r>
        <w:r w:rsidR="00CE684B">
          <w:rPr>
            <w:webHidden/>
          </w:rPr>
          <w:fldChar w:fldCharType="separate"/>
        </w:r>
        <w:r w:rsidR="00CE684B">
          <w:rPr>
            <w:webHidden/>
          </w:rPr>
          <w:t>75</w:t>
        </w:r>
        <w:r w:rsidR="00CE684B">
          <w:rPr>
            <w:webHidden/>
          </w:rPr>
          <w:fldChar w:fldCharType="end"/>
        </w:r>
      </w:hyperlink>
    </w:p>
    <w:p w14:paraId="5DF8280F" w14:textId="1DB1CCFC" w:rsidR="00CE684B" w:rsidRDefault="009538B8" w:rsidP="00B771D2">
      <w:pPr>
        <w:pStyle w:val="TOC1"/>
        <w:rPr>
          <w:rFonts w:asciiTheme="minorHAnsi" w:eastAsiaTheme="minorEastAsia" w:hAnsiTheme="minorHAnsi" w:cstheme="minorBidi"/>
          <w:color w:val="auto"/>
          <w:sz w:val="24"/>
          <w:szCs w:val="24"/>
          <w:lang w:eastAsia="en-GB"/>
        </w:rPr>
      </w:pPr>
      <w:hyperlink w:anchor="_Toc17058430" w:history="1">
        <w:r w:rsidR="00CE684B" w:rsidRPr="00F64324">
          <w:rPr>
            <w:rStyle w:val="Hyperlink"/>
          </w:rPr>
          <w:t>Appendix C</w:t>
        </w:r>
        <w:r w:rsidR="00CE684B">
          <w:rPr>
            <w:webHidden/>
          </w:rPr>
          <w:tab/>
        </w:r>
        <w:r w:rsidR="00CE684B">
          <w:rPr>
            <w:webHidden/>
          </w:rPr>
          <w:fldChar w:fldCharType="begin"/>
        </w:r>
        <w:r w:rsidR="00CE684B">
          <w:rPr>
            <w:webHidden/>
          </w:rPr>
          <w:instrText xml:space="preserve"> PAGEREF _Toc17058430 \h </w:instrText>
        </w:r>
        <w:r w:rsidR="00CE684B">
          <w:rPr>
            <w:webHidden/>
          </w:rPr>
        </w:r>
        <w:r w:rsidR="00CE684B">
          <w:rPr>
            <w:webHidden/>
          </w:rPr>
          <w:fldChar w:fldCharType="separate"/>
        </w:r>
        <w:r w:rsidR="00CE684B">
          <w:rPr>
            <w:webHidden/>
          </w:rPr>
          <w:t>76</w:t>
        </w:r>
        <w:r w:rsidR="00CE684B">
          <w:rPr>
            <w:webHidden/>
          </w:rPr>
          <w:fldChar w:fldCharType="end"/>
        </w:r>
      </w:hyperlink>
    </w:p>
    <w:p w14:paraId="1425A0D7" w14:textId="2AF7F791" w:rsidR="00CE684B" w:rsidRDefault="009538B8" w:rsidP="00B771D2">
      <w:pPr>
        <w:pStyle w:val="TOC1"/>
        <w:rPr>
          <w:rFonts w:asciiTheme="minorHAnsi" w:eastAsiaTheme="minorEastAsia" w:hAnsiTheme="minorHAnsi" w:cstheme="minorBidi"/>
          <w:color w:val="auto"/>
          <w:sz w:val="24"/>
          <w:szCs w:val="24"/>
          <w:lang w:eastAsia="en-GB"/>
        </w:rPr>
      </w:pPr>
      <w:hyperlink w:anchor="_Toc17058431" w:history="1">
        <w:r w:rsidR="00CE684B" w:rsidRPr="00F64324">
          <w:rPr>
            <w:rStyle w:val="Hyperlink"/>
          </w:rPr>
          <w:t>Appendix D</w:t>
        </w:r>
        <w:r w:rsidR="00CE684B">
          <w:rPr>
            <w:webHidden/>
          </w:rPr>
          <w:tab/>
        </w:r>
        <w:r w:rsidR="00CE684B">
          <w:rPr>
            <w:webHidden/>
          </w:rPr>
          <w:fldChar w:fldCharType="begin"/>
        </w:r>
        <w:r w:rsidR="00CE684B">
          <w:rPr>
            <w:webHidden/>
          </w:rPr>
          <w:instrText xml:space="preserve"> PAGEREF _Toc17058431 \h </w:instrText>
        </w:r>
        <w:r w:rsidR="00CE684B">
          <w:rPr>
            <w:webHidden/>
          </w:rPr>
        </w:r>
        <w:r w:rsidR="00CE684B">
          <w:rPr>
            <w:webHidden/>
          </w:rPr>
          <w:fldChar w:fldCharType="separate"/>
        </w:r>
        <w:r w:rsidR="00CE684B">
          <w:rPr>
            <w:webHidden/>
          </w:rPr>
          <w:t>84</w:t>
        </w:r>
        <w:r w:rsidR="00CE684B">
          <w:rPr>
            <w:webHidden/>
          </w:rPr>
          <w:fldChar w:fldCharType="end"/>
        </w:r>
      </w:hyperlink>
    </w:p>
    <w:p w14:paraId="61FD855E" w14:textId="2CFDE77A" w:rsidR="00CE684B" w:rsidRDefault="009538B8" w:rsidP="00B771D2">
      <w:pPr>
        <w:pStyle w:val="TOC1"/>
        <w:rPr>
          <w:rFonts w:asciiTheme="minorHAnsi" w:eastAsiaTheme="minorEastAsia" w:hAnsiTheme="minorHAnsi" w:cstheme="minorBidi"/>
          <w:color w:val="auto"/>
          <w:sz w:val="24"/>
          <w:szCs w:val="24"/>
          <w:lang w:eastAsia="en-GB"/>
        </w:rPr>
      </w:pPr>
      <w:hyperlink w:anchor="_Toc17058436" w:history="1">
        <w:r w:rsidR="00CE684B" w:rsidRPr="00F64324">
          <w:rPr>
            <w:rStyle w:val="Hyperlink"/>
          </w:rPr>
          <w:t>Appendix E</w:t>
        </w:r>
        <w:r w:rsidR="00CE684B">
          <w:rPr>
            <w:webHidden/>
          </w:rPr>
          <w:tab/>
        </w:r>
        <w:r w:rsidR="00CE684B">
          <w:rPr>
            <w:webHidden/>
          </w:rPr>
          <w:fldChar w:fldCharType="begin"/>
        </w:r>
        <w:r w:rsidR="00CE684B">
          <w:rPr>
            <w:webHidden/>
          </w:rPr>
          <w:instrText xml:space="preserve"> PAGEREF _Toc17058436 \h </w:instrText>
        </w:r>
        <w:r w:rsidR="00CE684B">
          <w:rPr>
            <w:webHidden/>
          </w:rPr>
        </w:r>
        <w:r w:rsidR="00CE684B">
          <w:rPr>
            <w:webHidden/>
          </w:rPr>
          <w:fldChar w:fldCharType="separate"/>
        </w:r>
        <w:r w:rsidR="00CE684B">
          <w:rPr>
            <w:webHidden/>
          </w:rPr>
          <w:t>92</w:t>
        </w:r>
        <w:r w:rsidR="00CE684B">
          <w:rPr>
            <w:webHidden/>
          </w:rPr>
          <w:fldChar w:fldCharType="end"/>
        </w:r>
      </w:hyperlink>
    </w:p>
    <w:p w14:paraId="55F263FA" w14:textId="1E9E31F2" w:rsidR="00CE684B" w:rsidRDefault="009538B8" w:rsidP="00B771D2">
      <w:pPr>
        <w:pStyle w:val="TOC1"/>
        <w:rPr>
          <w:rFonts w:asciiTheme="minorHAnsi" w:eastAsiaTheme="minorEastAsia" w:hAnsiTheme="minorHAnsi" w:cstheme="minorBidi"/>
          <w:color w:val="auto"/>
          <w:sz w:val="24"/>
          <w:szCs w:val="24"/>
          <w:lang w:eastAsia="en-GB"/>
        </w:rPr>
      </w:pPr>
      <w:hyperlink w:anchor="_Toc17058437" w:history="1">
        <w:r w:rsidR="00CE684B" w:rsidRPr="00F64324">
          <w:rPr>
            <w:rStyle w:val="Hyperlink"/>
          </w:rPr>
          <w:t>Appendix F</w:t>
        </w:r>
        <w:r w:rsidR="00CE684B">
          <w:rPr>
            <w:webHidden/>
          </w:rPr>
          <w:tab/>
        </w:r>
        <w:r w:rsidR="00CE684B">
          <w:rPr>
            <w:webHidden/>
          </w:rPr>
          <w:fldChar w:fldCharType="begin"/>
        </w:r>
        <w:r w:rsidR="00CE684B">
          <w:rPr>
            <w:webHidden/>
          </w:rPr>
          <w:instrText xml:space="preserve"> PAGEREF _Toc17058437 \h </w:instrText>
        </w:r>
        <w:r w:rsidR="00CE684B">
          <w:rPr>
            <w:webHidden/>
          </w:rPr>
        </w:r>
        <w:r w:rsidR="00CE684B">
          <w:rPr>
            <w:webHidden/>
          </w:rPr>
          <w:fldChar w:fldCharType="separate"/>
        </w:r>
        <w:r w:rsidR="00CE684B">
          <w:rPr>
            <w:webHidden/>
          </w:rPr>
          <w:t>95</w:t>
        </w:r>
        <w:r w:rsidR="00CE684B">
          <w:rPr>
            <w:webHidden/>
          </w:rPr>
          <w:fldChar w:fldCharType="end"/>
        </w:r>
      </w:hyperlink>
    </w:p>
    <w:p w14:paraId="09A54218" w14:textId="41BEE062" w:rsidR="00A83F34" w:rsidRPr="00D871BC" w:rsidRDefault="005567B3" w:rsidP="00B771D2">
      <w:pPr>
        <w:pStyle w:val="TOC1"/>
      </w:pPr>
      <w:r>
        <w:fldChar w:fldCharType="end"/>
      </w:r>
    </w:p>
    <w:p w14:paraId="2CF986E4" w14:textId="77777777" w:rsidR="00A83F34" w:rsidRDefault="00A83F34" w:rsidP="00B771D2">
      <w:pPr>
        <w:pStyle w:val="TOC1"/>
      </w:pPr>
    </w:p>
    <w:p w14:paraId="1811DA3B" w14:textId="2D1C0DB5" w:rsidR="00884ADA" w:rsidRPr="00B05397" w:rsidRDefault="00884ADA" w:rsidP="00B771D2">
      <w:pPr>
        <w:pStyle w:val="TOC1"/>
      </w:pPr>
    </w:p>
    <w:p w14:paraId="7FEDD45C" w14:textId="77777777" w:rsidR="00884ADA" w:rsidRPr="000D192A" w:rsidRDefault="00884ADA" w:rsidP="00BF0A3C">
      <w:pPr>
        <w:jc w:val="center"/>
        <w:rPr>
          <w:smallCaps/>
          <w:color w:val="000000" w:themeColor="text1"/>
          <w:sz w:val="32"/>
          <w:szCs w:val="32"/>
        </w:rPr>
        <w:sectPr w:rsidR="00884ADA" w:rsidRPr="000D192A" w:rsidSect="005739FB">
          <w:footerReference w:type="even" r:id="rId16"/>
          <w:footerReference w:type="default" r:id="rId17"/>
          <w:footerReference w:type="first" r:id="rId18"/>
          <w:pgSz w:w="11907" w:h="16840" w:code="9"/>
          <w:pgMar w:top="1440" w:right="1440" w:bottom="1440" w:left="1440" w:header="709" w:footer="709" w:gutter="0"/>
          <w:pgNumType w:fmt="lowerRoman" w:start="3"/>
          <w:cols w:space="708"/>
          <w:titlePg/>
          <w:docGrid w:linePitch="360"/>
        </w:sectPr>
      </w:pPr>
    </w:p>
    <w:p w14:paraId="61F8BFD6" w14:textId="24537B5E" w:rsidR="004F3FB9" w:rsidRDefault="004F3FB9" w:rsidP="006F4313">
      <w:pPr>
        <w:pStyle w:val="NumberlessSectionHeading"/>
        <w:spacing w:before="0" w:after="360"/>
        <w:rPr>
          <w:rFonts w:ascii="Times New Roman" w:hAnsi="Times New Roman"/>
        </w:rPr>
      </w:pPr>
      <w:bookmarkStart w:id="4" w:name="_Toc9706268"/>
      <w:bookmarkStart w:id="5" w:name="_Toc17058359"/>
      <w:bookmarkStart w:id="6" w:name="_Toc515817985"/>
      <w:bookmarkStart w:id="7" w:name="_Toc519782119"/>
      <w:r w:rsidRPr="006F4313">
        <w:rPr>
          <w:rFonts w:ascii="Times New Roman" w:hAnsi="Times New Roman"/>
        </w:rPr>
        <w:lastRenderedPageBreak/>
        <w:t xml:space="preserve">Glossary </w:t>
      </w:r>
      <w:r w:rsidR="006F4313">
        <w:rPr>
          <w:rFonts w:ascii="Times New Roman" w:hAnsi="Times New Roman"/>
        </w:rPr>
        <w:t>and</w:t>
      </w:r>
      <w:r w:rsidRPr="006F4313">
        <w:rPr>
          <w:rFonts w:ascii="Times New Roman" w:hAnsi="Times New Roman"/>
        </w:rPr>
        <w:t xml:space="preserve"> </w:t>
      </w:r>
      <w:r w:rsidR="00D61024">
        <w:rPr>
          <w:rFonts w:ascii="Times New Roman" w:hAnsi="Times New Roman"/>
        </w:rPr>
        <w:t>a</w:t>
      </w:r>
      <w:r w:rsidRPr="006F4313">
        <w:rPr>
          <w:rFonts w:ascii="Times New Roman" w:hAnsi="Times New Roman"/>
        </w:rPr>
        <w:t>bbreviations</w:t>
      </w:r>
      <w:bookmarkEnd w:id="4"/>
      <w:bookmarkEnd w:id="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7054"/>
      </w:tblGrid>
      <w:tr w:rsidR="004F3FB9" w:rsidRPr="000D192A" w14:paraId="7AE112A1" w14:textId="77777777" w:rsidTr="007B20D3">
        <w:tc>
          <w:tcPr>
            <w:tcW w:w="1093" w:type="pct"/>
            <w:tcBorders>
              <w:bottom w:val="single" w:sz="4" w:space="0" w:color="auto"/>
            </w:tcBorders>
          </w:tcPr>
          <w:p w14:paraId="39C3E37D" w14:textId="77777777" w:rsidR="004F3FB9" w:rsidRPr="000C51A5" w:rsidRDefault="004F3FB9" w:rsidP="000C51A5">
            <w:pPr>
              <w:pStyle w:val="NumberlessNormalText"/>
              <w:rPr>
                <w:b/>
                <w:bCs/>
                <w:lang w:val="en-US"/>
              </w:rPr>
            </w:pPr>
            <w:bookmarkStart w:id="8" w:name="_Toc5802336"/>
            <w:bookmarkStart w:id="9" w:name="_Toc8206887"/>
            <w:bookmarkStart w:id="10" w:name="_Toc9706269"/>
            <w:bookmarkStart w:id="11" w:name="_Toc9711497"/>
            <w:bookmarkStart w:id="12" w:name="_Toc9712350"/>
            <w:bookmarkStart w:id="13" w:name="_Toc10572486"/>
            <w:bookmarkStart w:id="14" w:name="_Toc10585297"/>
            <w:bookmarkStart w:id="15" w:name="_Toc10670398"/>
            <w:bookmarkStart w:id="16" w:name="_Toc11238602"/>
            <w:bookmarkStart w:id="17" w:name="_Toc11241028"/>
            <w:bookmarkStart w:id="18" w:name="_Toc11323797"/>
            <w:bookmarkStart w:id="19" w:name="_Toc12476472"/>
            <w:bookmarkStart w:id="20" w:name="_Toc12493519"/>
            <w:bookmarkStart w:id="21" w:name="_Toc12899992"/>
            <w:bookmarkStart w:id="22" w:name="_Toc14785707"/>
            <w:bookmarkStart w:id="23" w:name="_Toc425862507"/>
            <w:bookmarkStart w:id="24" w:name="_Toc15403892"/>
            <w:r w:rsidRPr="000C51A5">
              <w:rPr>
                <w:b/>
                <w:bCs/>
                <w:lang w:val="en-US"/>
              </w:rPr>
              <w:t>Term</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tc>
        <w:tc>
          <w:tcPr>
            <w:tcW w:w="3907" w:type="pct"/>
            <w:tcBorders>
              <w:bottom w:val="single" w:sz="4" w:space="0" w:color="auto"/>
            </w:tcBorders>
          </w:tcPr>
          <w:p w14:paraId="2AFB044F" w14:textId="77777777" w:rsidR="004F3FB9" w:rsidRPr="000C51A5" w:rsidRDefault="004F3FB9" w:rsidP="000C51A5">
            <w:pPr>
              <w:pStyle w:val="NumberlessNormalText"/>
              <w:rPr>
                <w:b/>
                <w:bCs/>
                <w:lang w:val="en-US"/>
              </w:rPr>
            </w:pPr>
            <w:bookmarkStart w:id="25" w:name="_Toc5802337"/>
            <w:bookmarkStart w:id="26" w:name="_Toc8206888"/>
            <w:bookmarkStart w:id="27" w:name="_Toc9706270"/>
            <w:bookmarkStart w:id="28" w:name="_Toc9711498"/>
            <w:bookmarkStart w:id="29" w:name="_Toc9712351"/>
            <w:bookmarkStart w:id="30" w:name="_Toc10572487"/>
            <w:bookmarkStart w:id="31" w:name="_Toc10585298"/>
            <w:bookmarkStart w:id="32" w:name="_Toc10670399"/>
            <w:bookmarkStart w:id="33" w:name="_Toc11238603"/>
            <w:bookmarkStart w:id="34" w:name="_Toc11241029"/>
            <w:bookmarkStart w:id="35" w:name="_Toc11323798"/>
            <w:bookmarkStart w:id="36" w:name="_Toc12476473"/>
            <w:bookmarkStart w:id="37" w:name="_Toc12493520"/>
            <w:bookmarkStart w:id="38" w:name="_Toc12899993"/>
            <w:bookmarkStart w:id="39" w:name="_Toc14785708"/>
            <w:bookmarkStart w:id="40" w:name="_Toc425862508"/>
            <w:bookmarkStart w:id="41" w:name="_Toc15403893"/>
            <w:r w:rsidRPr="000C51A5">
              <w:rPr>
                <w:b/>
                <w:bCs/>
                <w:lang w:val="en-US"/>
              </w:rPr>
              <w:t>Definition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tc>
      </w:tr>
      <w:tr w:rsidR="004E027C" w:rsidRPr="000D192A" w14:paraId="22A0C1B5" w14:textId="77777777" w:rsidTr="007B20D3">
        <w:tc>
          <w:tcPr>
            <w:tcW w:w="1093" w:type="pct"/>
            <w:tcBorders>
              <w:top w:val="single" w:sz="4" w:space="0" w:color="auto"/>
            </w:tcBorders>
          </w:tcPr>
          <w:p w14:paraId="279492B7" w14:textId="0FE4E556" w:rsidR="004E027C" w:rsidRPr="000C51A5" w:rsidRDefault="00296B83" w:rsidP="000C51A5">
            <w:pPr>
              <w:pStyle w:val="NumberlessNormalText"/>
              <w:rPr>
                <w:b/>
                <w:bCs/>
                <w:lang w:val="en-US"/>
              </w:rPr>
            </w:pPr>
            <w:bookmarkStart w:id="42" w:name="_Toc10670400"/>
            <w:bookmarkStart w:id="43" w:name="_Toc11238604"/>
            <w:bookmarkStart w:id="44" w:name="_Toc11241030"/>
            <w:bookmarkStart w:id="45" w:name="_Toc11323799"/>
            <w:bookmarkStart w:id="46" w:name="_Toc12476474"/>
            <w:bookmarkStart w:id="47" w:name="_Toc12493521"/>
            <w:bookmarkStart w:id="48" w:name="_Toc12899994"/>
            <w:bookmarkStart w:id="49" w:name="_Toc14785709"/>
            <w:bookmarkStart w:id="50" w:name="_Toc425862509"/>
            <w:bookmarkStart w:id="51" w:name="_Toc15403894"/>
            <w:r w:rsidRPr="000C51A5">
              <w:rPr>
                <w:b/>
                <w:bCs/>
                <w:lang w:val="en-US"/>
              </w:rPr>
              <w:t>#</w:t>
            </w:r>
            <w:bookmarkEnd w:id="42"/>
            <w:bookmarkEnd w:id="43"/>
            <w:bookmarkEnd w:id="44"/>
            <w:bookmarkEnd w:id="45"/>
            <w:bookmarkEnd w:id="46"/>
            <w:bookmarkEnd w:id="47"/>
            <w:bookmarkEnd w:id="48"/>
            <w:bookmarkEnd w:id="49"/>
            <w:bookmarkEnd w:id="50"/>
            <w:bookmarkEnd w:id="51"/>
          </w:p>
        </w:tc>
        <w:tc>
          <w:tcPr>
            <w:tcW w:w="3907" w:type="pct"/>
            <w:tcBorders>
              <w:top w:val="single" w:sz="4" w:space="0" w:color="auto"/>
            </w:tcBorders>
          </w:tcPr>
          <w:p w14:paraId="09CD436F" w14:textId="77777777" w:rsidR="004E027C" w:rsidRPr="000D192A" w:rsidRDefault="00296B83" w:rsidP="000C51A5">
            <w:pPr>
              <w:pStyle w:val="NumberlessNormalText"/>
              <w:rPr>
                <w:b/>
                <w:bCs/>
                <w:lang w:val="en-US"/>
              </w:rPr>
            </w:pPr>
            <w:bookmarkStart w:id="52" w:name="_Toc10670401"/>
            <w:bookmarkStart w:id="53" w:name="_Toc11238605"/>
            <w:bookmarkStart w:id="54" w:name="_Toc11241031"/>
            <w:bookmarkStart w:id="55" w:name="_Toc11323800"/>
            <w:bookmarkStart w:id="56" w:name="_Toc12476475"/>
            <w:bookmarkStart w:id="57" w:name="_Toc12493522"/>
            <w:bookmarkStart w:id="58" w:name="_Toc12899995"/>
            <w:bookmarkStart w:id="59" w:name="_Toc14785710"/>
            <w:bookmarkStart w:id="60" w:name="_Toc425862510"/>
            <w:bookmarkStart w:id="61" w:name="_Toc15403895"/>
            <w:r w:rsidRPr="000D192A">
              <w:rPr>
                <w:bCs/>
                <w:lang w:val="en-US"/>
              </w:rPr>
              <w:t>See ‘hashtag’.</w:t>
            </w:r>
            <w:bookmarkEnd w:id="52"/>
            <w:bookmarkEnd w:id="53"/>
            <w:bookmarkEnd w:id="54"/>
            <w:bookmarkEnd w:id="55"/>
            <w:bookmarkEnd w:id="56"/>
            <w:bookmarkEnd w:id="57"/>
            <w:bookmarkEnd w:id="58"/>
            <w:bookmarkEnd w:id="59"/>
            <w:bookmarkEnd w:id="60"/>
            <w:bookmarkEnd w:id="61"/>
          </w:p>
        </w:tc>
      </w:tr>
      <w:tr w:rsidR="00296B83" w:rsidRPr="000D192A" w14:paraId="2B732C2D" w14:textId="77777777" w:rsidTr="007B20D3">
        <w:tc>
          <w:tcPr>
            <w:tcW w:w="1093" w:type="pct"/>
          </w:tcPr>
          <w:p w14:paraId="0C340211" w14:textId="15B84448" w:rsidR="00296B83" w:rsidRPr="000C51A5" w:rsidRDefault="00296B83" w:rsidP="000C51A5">
            <w:pPr>
              <w:pStyle w:val="NumberlessNormalText"/>
              <w:rPr>
                <w:b/>
                <w:bCs/>
                <w:i/>
                <w:iCs/>
                <w:lang w:val="en-US"/>
              </w:rPr>
            </w:pPr>
            <w:bookmarkStart w:id="62" w:name="_Toc10670402"/>
            <w:bookmarkStart w:id="63" w:name="_Toc11238606"/>
            <w:bookmarkStart w:id="64" w:name="_Toc11241032"/>
            <w:bookmarkStart w:id="65" w:name="_Toc11323801"/>
            <w:bookmarkStart w:id="66" w:name="_Toc12476476"/>
            <w:bookmarkStart w:id="67" w:name="_Toc12493523"/>
            <w:bookmarkStart w:id="68" w:name="_Toc12899996"/>
            <w:bookmarkStart w:id="69" w:name="_Toc14785711"/>
            <w:bookmarkStart w:id="70" w:name="_Toc425862511"/>
            <w:bookmarkStart w:id="71" w:name="_Toc15403896"/>
            <w:r w:rsidRPr="000C51A5">
              <w:rPr>
                <w:b/>
                <w:bCs/>
                <w:i/>
                <w:iCs/>
                <w:lang w:val="en-US"/>
              </w:rPr>
              <w:t>#</w:t>
            </w:r>
            <w:proofErr w:type="spellStart"/>
            <w:r w:rsidRPr="000C51A5">
              <w:rPr>
                <w:b/>
                <w:bCs/>
                <w:i/>
                <w:iCs/>
                <w:lang w:val="en-US"/>
              </w:rPr>
              <w:t>nofilter</w:t>
            </w:r>
            <w:bookmarkEnd w:id="62"/>
            <w:bookmarkEnd w:id="63"/>
            <w:bookmarkEnd w:id="64"/>
            <w:bookmarkEnd w:id="65"/>
            <w:bookmarkEnd w:id="66"/>
            <w:bookmarkEnd w:id="67"/>
            <w:bookmarkEnd w:id="68"/>
            <w:bookmarkEnd w:id="69"/>
            <w:bookmarkEnd w:id="70"/>
            <w:bookmarkEnd w:id="71"/>
            <w:proofErr w:type="spellEnd"/>
          </w:p>
        </w:tc>
        <w:tc>
          <w:tcPr>
            <w:tcW w:w="3907" w:type="pct"/>
          </w:tcPr>
          <w:p w14:paraId="423FFA53" w14:textId="77777777" w:rsidR="00296B83" w:rsidRPr="000D192A" w:rsidRDefault="00296B83" w:rsidP="000C51A5">
            <w:pPr>
              <w:pStyle w:val="NumberlessNormalText"/>
              <w:rPr>
                <w:b/>
                <w:bCs/>
                <w:lang w:val="en-US"/>
              </w:rPr>
            </w:pPr>
            <w:bookmarkStart w:id="72" w:name="_Toc10670403"/>
            <w:bookmarkStart w:id="73" w:name="_Toc11238607"/>
            <w:bookmarkStart w:id="74" w:name="_Toc11241033"/>
            <w:bookmarkStart w:id="75" w:name="_Toc11323802"/>
            <w:bookmarkStart w:id="76" w:name="_Toc12476477"/>
            <w:bookmarkStart w:id="77" w:name="_Toc12493524"/>
            <w:bookmarkStart w:id="78" w:name="_Toc12899997"/>
            <w:bookmarkStart w:id="79" w:name="_Toc14785712"/>
            <w:bookmarkStart w:id="80" w:name="_Toc425862512"/>
            <w:bookmarkStart w:id="81" w:name="_Toc15403897"/>
            <w:r w:rsidRPr="000D192A">
              <w:rPr>
                <w:bCs/>
                <w:lang w:val="en-US"/>
              </w:rPr>
              <w:t xml:space="preserve">A common handle on social media platforms such as </w:t>
            </w:r>
            <w:r w:rsidRPr="000D192A">
              <w:rPr>
                <w:bCs/>
                <w:i/>
                <w:iCs/>
                <w:lang w:val="en-US"/>
              </w:rPr>
              <w:t xml:space="preserve">Instagram </w:t>
            </w:r>
            <w:r w:rsidRPr="000D192A">
              <w:rPr>
                <w:bCs/>
                <w:lang w:val="en-US"/>
              </w:rPr>
              <w:t>to attach to photographs to indicate that no photographic editing filter has been applied to the image.</w:t>
            </w:r>
            <w:bookmarkEnd w:id="72"/>
            <w:bookmarkEnd w:id="73"/>
            <w:bookmarkEnd w:id="74"/>
            <w:bookmarkEnd w:id="75"/>
            <w:bookmarkEnd w:id="76"/>
            <w:bookmarkEnd w:id="77"/>
            <w:bookmarkEnd w:id="78"/>
            <w:bookmarkEnd w:id="79"/>
            <w:bookmarkEnd w:id="80"/>
            <w:bookmarkEnd w:id="81"/>
          </w:p>
        </w:tc>
      </w:tr>
      <w:tr w:rsidR="004F3FB9" w:rsidRPr="000D192A" w14:paraId="6008E36F" w14:textId="77777777" w:rsidTr="007B20D3">
        <w:trPr>
          <w:trHeight w:val="1218"/>
        </w:trPr>
        <w:tc>
          <w:tcPr>
            <w:tcW w:w="1093" w:type="pct"/>
          </w:tcPr>
          <w:p w14:paraId="7C729502" w14:textId="77777777" w:rsidR="004F3FB9" w:rsidRPr="000D192A" w:rsidRDefault="004F3FB9" w:rsidP="000C51A5">
            <w:pPr>
              <w:pStyle w:val="NumberlessNormalText"/>
              <w:rPr>
                <w:b/>
                <w:bCs/>
                <w:i/>
                <w:iCs/>
                <w:lang w:val="en-US"/>
              </w:rPr>
            </w:pPr>
            <w:r w:rsidRPr="000D192A">
              <w:rPr>
                <w:b/>
                <w:bCs/>
                <w:i/>
                <w:iCs/>
                <w:lang w:val="en-US"/>
              </w:rPr>
              <w:t>AMA</w:t>
            </w:r>
          </w:p>
        </w:tc>
        <w:tc>
          <w:tcPr>
            <w:tcW w:w="3907" w:type="pct"/>
          </w:tcPr>
          <w:p w14:paraId="52CB65B0" w14:textId="77777777" w:rsidR="004F3FB9" w:rsidRPr="000D192A" w:rsidRDefault="004F3FB9" w:rsidP="000C51A5">
            <w:pPr>
              <w:pStyle w:val="NumberlessNormalText"/>
            </w:pPr>
            <w:r w:rsidRPr="000D192A">
              <w:t>Acronym for</w:t>
            </w:r>
            <w:r w:rsidRPr="000D192A">
              <w:rPr>
                <w:b/>
                <w:bCs/>
              </w:rPr>
              <w:t xml:space="preserve"> </w:t>
            </w:r>
            <w:r w:rsidRPr="000D192A">
              <w:t>‘Ask me Anything’. A common post on social networking site ‘Reddit’, whereby the user encourages and then answers questions posed by the Reddit community at large.</w:t>
            </w:r>
          </w:p>
        </w:tc>
      </w:tr>
      <w:tr w:rsidR="00606B83" w:rsidRPr="000D192A" w14:paraId="4093959E" w14:textId="77777777" w:rsidTr="007B20D3">
        <w:tc>
          <w:tcPr>
            <w:tcW w:w="1093" w:type="pct"/>
          </w:tcPr>
          <w:p w14:paraId="5009F2A3" w14:textId="77777777" w:rsidR="00606B83" w:rsidRPr="000D192A" w:rsidRDefault="00606B83" w:rsidP="000C51A5">
            <w:pPr>
              <w:pStyle w:val="NumberlessNormalText"/>
              <w:rPr>
                <w:b/>
                <w:bCs/>
                <w:i/>
                <w:iCs/>
                <w:lang w:val="en-US"/>
              </w:rPr>
            </w:pPr>
            <w:r w:rsidRPr="000D192A">
              <w:rPr>
                <w:b/>
                <w:bCs/>
                <w:i/>
                <w:iCs/>
                <w:lang w:val="en-US"/>
              </w:rPr>
              <w:t>Back-up</w:t>
            </w:r>
          </w:p>
        </w:tc>
        <w:tc>
          <w:tcPr>
            <w:tcW w:w="3907" w:type="pct"/>
          </w:tcPr>
          <w:p w14:paraId="28AE44D6" w14:textId="77777777" w:rsidR="00606B83" w:rsidRPr="000D192A" w:rsidRDefault="00626E79" w:rsidP="000C51A5">
            <w:pPr>
              <w:pStyle w:val="NumberlessNormalText"/>
            </w:pPr>
            <w:r w:rsidRPr="000D192A">
              <w:t>A copy of computer data (such as a file or the contents of a hard drive). Also, the act or instance of making a back-up.</w:t>
            </w:r>
          </w:p>
        </w:tc>
      </w:tr>
      <w:tr w:rsidR="004F3FB9" w:rsidRPr="000D192A" w14:paraId="3AE5168B" w14:textId="77777777" w:rsidTr="007B20D3">
        <w:tc>
          <w:tcPr>
            <w:tcW w:w="1093" w:type="pct"/>
          </w:tcPr>
          <w:p w14:paraId="78DF99FF" w14:textId="77777777" w:rsidR="004F3FB9" w:rsidRPr="000D192A" w:rsidRDefault="004F3FB9" w:rsidP="000C51A5">
            <w:pPr>
              <w:pStyle w:val="NumberlessNormalText"/>
              <w:rPr>
                <w:b/>
                <w:bCs/>
                <w:i/>
                <w:iCs/>
                <w:lang w:val="en-US"/>
              </w:rPr>
            </w:pPr>
            <w:r w:rsidRPr="000D192A">
              <w:rPr>
                <w:b/>
                <w:bCs/>
                <w:i/>
                <w:iCs/>
                <w:lang w:val="en-US"/>
              </w:rPr>
              <w:t>Bio</w:t>
            </w:r>
          </w:p>
        </w:tc>
        <w:tc>
          <w:tcPr>
            <w:tcW w:w="3907" w:type="pct"/>
          </w:tcPr>
          <w:p w14:paraId="3523D668" w14:textId="77777777" w:rsidR="004F3FB9" w:rsidRPr="000D192A" w:rsidRDefault="004F3FB9" w:rsidP="000C51A5">
            <w:pPr>
              <w:pStyle w:val="NumberlessNormalText"/>
              <w:rPr>
                <w:b/>
                <w:bCs/>
                <w:lang w:val="en-US"/>
              </w:rPr>
            </w:pPr>
            <w:bookmarkStart w:id="82" w:name="_Toc5802338"/>
            <w:bookmarkStart w:id="83" w:name="_Toc8206889"/>
            <w:bookmarkStart w:id="84" w:name="_Toc9706271"/>
            <w:bookmarkStart w:id="85" w:name="_Toc9711499"/>
            <w:bookmarkStart w:id="86" w:name="_Toc9712352"/>
            <w:bookmarkStart w:id="87" w:name="_Toc10572488"/>
            <w:bookmarkStart w:id="88" w:name="_Toc10585299"/>
            <w:bookmarkStart w:id="89" w:name="_Toc10670404"/>
            <w:bookmarkStart w:id="90" w:name="_Toc11238608"/>
            <w:bookmarkStart w:id="91" w:name="_Toc11241034"/>
            <w:bookmarkStart w:id="92" w:name="_Toc11323803"/>
            <w:bookmarkStart w:id="93" w:name="_Toc12476478"/>
            <w:bookmarkStart w:id="94" w:name="_Toc12493525"/>
            <w:bookmarkStart w:id="95" w:name="_Toc12899998"/>
            <w:bookmarkStart w:id="96" w:name="_Toc14785713"/>
            <w:bookmarkStart w:id="97" w:name="_Toc425862513"/>
            <w:bookmarkStart w:id="98" w:name="_Toc15403898"/>
            <w:r w:rsidRPr="000D192A">
              <w:rPr>
                <w:bCs/>
              </w:rPr>
              <w:t>A short text portion of any digital profile designed to explain who the user is. It is common to all social media platforms.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tc>
      </w:tr>
      <w:tr w:rsidR="007D6D2D" w:rsidRPr="000D192A" w14:paraId="1E87D942" w14:textId="77777777" w:rsidTr="007B20D3">
        <w:tc>
          <w:tcPr>
            <w:tcW w:w="1093" w:type="pct"/>
          </w:tcPr>
          <w:p w14:paraId="019EA645" w14:textId="77777777" w:rsidR="00031A4A" w:rsidRPr="000D192A" w:rsidRDefault="007D6D2D" w:rsidP="000C51A5">
            <w:pPr>
              <w:pStyle w:val="NumberlessNormalText"/>
              <w:rPr>
                <w:b/>
                <w:bCs/>
                <w:i/>
                <w:iCs/>
                <w:lang w:val="en-US"/>
              </w:rPr>
            </w:pPr>
            <w:r w:rsidRPr="000D192A">
              <w:rPr>
                <w:b/>
                <w:bCs/>
                <w:i/>
                <w:iCs/>
                <w:lang w:val="en-US"/>
              </w:rPr>
              <w:t>Block</w:t>
            </w:r>
          </w:p>
        </w:tc>
        <w:tc>
          <w:tcPr>
            <w:tcW w:w="3907" w:type="pct"/>
          </w:tcPr>
          <w:p w14:paraId="3E5D5B64" w14:textId="77777777" w:rsidR="007D6D2D" w:rsidRPr="000D192A" w:rsidRDefault="00E77CED" w:rsidP="000C51A5">
            <w:pPr>
              <w:pStyle w:val="NumberlessNormalText"/>
              <w:rPr>
                <w:b/>
                <w:bCs/>
              </w:rPr>
            </w:pPr>
            <w:bookmarkStart w:id="99" w:name="_Toc9706272"/>
            <w:bookmarkStart w:id="100" w:name="_Toc9711500"/>
            <w:bookmarkStart w:id="101" w:name="_Toc9712353"/>
            <w:bookmarkStart w:id="102" w:name="_Toc10572489"/>
            <w:bookmarkStart w:id="103" w:name="_Toc10585300"/>
            <w:bookmarkStart w:id="104" w:name="_Toc10670405"/>
            <w:bookmarkStart w:id="105" w:name="_Toc11238609"/>
            <w:bookmarkStart w:id="106" w:name="_Toc11241035"/>
            <w:bookmarkStart w:id="107" w:name="_Toc11323804"/>
            <w:bookmarkStart w:id="108" w:name="_Toc12476479"/>
            <w:bookmarkStart w:id="109" w:name="_Toc12493526"/>
            <w:bookmarkStart w:id="110" w:name="_Toc12899999"/>
            <w:bookmarkStart w:id="111" w:name="_Toc14785714"/>
            <w:bookmarkStart w:id="112" w:name="_Toc425862514"/>
            <w:bookmarkStart w:id="113" w:name="_Toc15403899"/>
            <w:r w:rsidRPr="000D192A">
              <w:rPr>
                <w:bCs/>
              </w:rPr>
              <w:t>Users of most social media networks can unrestrictedly block other users, typically by preventing them from sending messages or viewing the blocker’s information or profile.</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tc>
      </w:tr>
      <w:tr w:rsidR="006C6A53" w:rsidRPr="000D192A" w14:paraId="5BFEC678" w14:textId="77777777" w:rsidTr="007B20D3">
        <w:tc>
          <w:tcPr>
            <w:tcW w:w="1093" w:type="pct"/>
          </w:tcPr>
          <w:p w14:paraId="5CA67451" w14:textId="77777777" w:rsidR="006C6A53" w:rsidRPr="000D192A" w:rsidRDefault="006C6A53" w:rsidP="000C51A5">
            <w:pPr>
              <w:pStyle w:val="NumberlessNormalText"/>
              <w:rPr>
                <w:b/>
                <w:bCs/>
                <w:i/>
                <w:iCs/>
                <w:lang w:val="en-US"/>
              </w:rPr>
            </w:pPr>
            <w:r w:rsidRPr="000D192A">
              <w:rPr>
                <w:b/>
                <w:bCs/>
                <w:i/>
                <w:iCs/>
                <w:lang w:val="en-US"/>
              </w:rPr>
              <w:t>Blog</w:t>
            </w:r>
          </w:p>
        </w:tc>
        <w:tc>
          <w:tcPr>
            <w:tcW w:w="3907" w:type="pct"/>
          </w:tcPr>
          <w:p w14:paraId="78C9423B" w14:textId="77777777" w:rsidR="00233E0A" w:rsidRPr="000D192A" w:rsidRDefault="00626E79" w:rsidP="000C51A5">
            <w:pPr>
              <w:pStyle w:val="NumberlessNormalText"/>
            </w:pPr>
            <w:bookmarkStart w:id="114" w:name="_Toc12476480"/>
            <w:bookmarkStart w:id="115" w:name="_Toc12493527"/>
            <w:bookmarkStart w:id="116" w:name="_Toc12900000"/>
            <w:bookmarkStart w:id="117" w:name="_Toc14785715"/>
            <w:bookmarkStart w:id="118" w:name="_Toc425862515"/>
            <w:bookmarkStart w:id="119" w:name="_Toc15403900"/>
            <w:r w:rsidRPr="000D192A">
              <w:rPr>
                <w:bCs/>
              </w:rPr>
              <w:t>A website that contains online personal reflections, comments, and often hyperlinks, videos, and photographs provided by the writer. Also refer</w:t>
            </w:r>
            <w:r w:rsidR="004C66FE">
              <w:rPr>
                <w:bCs/>
              </w:rPr>
              <w:t>s</w:t>
            </w:r>
            <w:r w:rsidRPr="000D192A">
              <w:rPr>
                <w:bCs/>
              </w:rPr>
              <w:t xml:space="preserve"> to a feature appearing as part of an online publication that typically relates to a </w:t>
            </w:r>
            <w:proofErr w:type="gramStart"/>
            <w:r w:rsidRPr="000D192A">
              <w:rPr>
                <w:bCs/>
              </w:rPr>
              <w:t>particular topic</w:t>
            </w:r>
            <w:proofErr w:type="gramEnd"/>
            <w:r w:rsidRPr="000D192A">
              <w:rPr>
                <w:bCs/>
              </w:rPr>
              <w:t xml:space="preserve"> and consists of articles and personal commentary by one or more authors.</w:t>
            </w:r>
            <w:bookmarkEnd w:id="114"/>
            <w:bookmarkEnd w:id="115"/>
            <w:bookmarkEnd w:id="116"/>
            <w:bookmarkEnd w:id="117"/>
            <w:bookmarkEnd w:id="118"/>
            <w:bookmarkEnd w:id="119"/>
          </w:p>
        </w:tc>
      </w:tr>
      <w:tr w:rsidR="004F3FB9" w:rsidRPr="000D192A" w14:paraId="1469D15B" w14:textId="77777777" w:rsidTr="007B20D3">
        <w:tc>
          <w:tcPr>
            <w:tcW w:w="1093" w:type="pct"/>
          </w:tcPr>
          <w:p w14:paraId="5810DF4E" w14:textId="77777777" w:rsidR="004F3FB9" w:rsidRPr="000D192A" w:rsidRDefault="004F3FB9" w:rsidP="000C51A5">
            <w:pPr>
              <w:pStyle w:val="NumberlessNormalText"/>
              <w:rPr>
                <w:b/>
                <w:bCs/>
                <w:i/>
                <w:iCs/>
                <w:lang w:val="en-US"/>
              </w:rPr>
            </w:pPr>
            <w:r w:rsidRPr="000D192A">
              <w:rPr>
                <w:b/>
                <w:bCs/>
                <w:i/>
                <w:iCs/>
                <w:lang w:val="en-US"/>
              </w:rPr>
              <w:t>Check-in</w:t>
            </w:r>
          </w:p>
        </w:tc>
        <w:tc>
          <w:tcPr>
            <w:tcW w:w="3907" w:type="pct"/>
          </w:tcPr>
          <w:p w14:paraId="1A539AE4" w14:textId="77777777" w:rsidR="004F3FB9" w:rsidRPr="000D192A" w:rsidRDefault="003E591E" w:rsidP="000C51A5">
            <w:pPr>
              <w:pStyle w:val="NumberlessNormalText"/>
              <w:rPr>
                <w:b/>
                <w:bCs/>
              </w:rPr>
            </w:pPr>
            <w:bookmarkStart w:id="120" w:name="_Toc9706273"/>
            <w:bookmarkStart w:id="121" w:name="_Toc9711501"/>
            <w:bookmarkStart w:id="122" w:name="_Toc9712354"/>
            <w:bookmarkStart w:id="123" w:name="_Toc10572490"/>
            <w:bookmarkStart w:id="124" w:name="_Toc10585301"/>
            <w:bookmarkStart w:id="125" w:name="_Toc10670407"/>
            <w:bookmarkStart w:id="126" w:name="_Toc11238611"/>
            <w:bookmarkStart w:id="127" w:name="_Toc11241037"/>
            <w:bookmarkStart w:id="128" w:name="_Toc11323806"/>
            <w:bookmarkStart w:id="129" w:name="_Toc12476481"/>
            <w:bookmarkStart w:id="130" w:name="_Toc12493528"/>
            <w:bookmarkStart w:id="131" w:name="_Toc12900001"/>
            <w:bookmarkStart w:id="132" w:name="_Toc14785716"/>
            <w:bookmarkStart w:id="133" w:name="_Toc425862516"/>
            <w:bookmarkStart w:id="134" w:name="_Toc15403901"/>
            <w:r w:rsidRPr="000D192A">
              <w:rPr>
                <w:bCs/>
              </w:rPr>
              <w:t>In 2010, Facebook introduced a ‘Check-In’ feature on the social media platform that allowed users to use the GPS on their mobile phone to let their ‘friends’ know exactly where they are</w:t>
            </w:r>
            <w:r w:rsidR="000D416B" w:rsidRPr="000D192A">
              <w:rPr>
                <w:bCs/>
              </w:rPr>
              <w:t xml:space="preserve"> and to comment upon what they might be doing at that location.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003A5B32" w:rsidRPr="000D192A">
              <w:rPr>
                <w:bCs/>
              </w:rPr>
              <w:t xml:space="preserve"> </w:t>
            </w:r>
          </w:p>
        </w:tc>
      </w:tr>
      <w:tr w:rsidR="00EA6348" w:rsidRPr="000D192A" w14:paraId="6D719FF6" w14:textId="77777777" w:rsidTr="007B20D3">
        <w:tc>
          <w:tcPr>
            <w:tcW w:w="1093" w:type="pct"/>
          </w:tcPr>
          <w:p w14:paraId="3A915033" w14:textId="77777777" w:rsidR="00EA6348" w:rsidRPr="000D192A" w:rsidRDefault="00EA6348" w:rsidP="000C51A5">
            <w:pPr>
              <w:pStyle w:val="NumberlessNormalText"/>
              <w:rPr>
                <w:b/>
                <w:bCs/>
                <w:i/>
                <w:iCs/>
                <w:lang w:val="en-US"/>
              </w:rPr>
            </w:pPr>
            <w:r w:rsidRPr="000D192A">
              <w:rPr>
                <w:b/>
                <w:bCs/>
                <w:i/>
                <w:iCs/>
                <w:lang w:val="en-US"/>
              </w:rPr>
              <w:t>Clickbait</w:t>
            </w:r>
          </w:p>
        </w:tc>
        <w:tc>
          <w:tcPr>
            <w:tcW w:w="3907" w:type="pct"/>
          </w:tcPr>
          <w:p w14:paraId="73BE7A95" w14:textId="08E0A949" w:rsidR="006D5667" w:rsidRPr="006D5667" w:rsidRDefault="006075FF" w:rsidP="000C51A5">
            <w:pPr>
              <w:pStyle w:val="NumberlessNormalText"/>
            </w:pPr>
            <w:bookmarkStart w:id="135" w:name="_Toc9706274"/>
            <w:bookmarkStart w:id="136" w:name="_Toc9711502"/>
            <w:bookmarkStart w:id="137" w:name="_Toc9712355"/>
            <w:bookmarkStart w:id="138" w:name="_Toc10572491"/>
            <w:bookmarkStart w:id="139" w:name="_Toc10585302"/>
            <w:bookmarkStart w:id="140" w:name="_Toc10670408"/>
            <w:bookmarkStart w:id="141" w:name="_Toc11238612"/>
            <w:bookmarkStart w:id="142" w:name="_Toc11241038"/>
            <w:bookmarkStart w:id="143" w:name="_Toc11323807"/>
            <w:bookmarkStart w:id="144" w:name="_Toc12476482"/>
            <w:bookmarkStart w:id="145" w:name="_Toc12493529"/>
            <w:bookmarkStart w:id="146" w:name="_Toc12900002"/>
            <w:bookmarkStart w:id="147" w:name="_Toc14785717"/>
            <w:bookmarkStart w:id="148" w:name="_Toc425862517"/>
            <w:bookmarkStart w:id="149" w:name="_Toc15403902"/>
            <w:r w:rsidRPr="000D192A">
              <w:rPr>
                <w:bCs/>
              </w:rPr>
              <w:t>Something designed to make readers want to click on a hyperlink, especially when the link leads to content of dubious value or interest.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c>
      </w:tr>
      <w:tr w:rsidR="0078188C" w:rsidRPr="000D192A" w14:paraId="1B9FF5AE" w14:textId="77777777" w:rsidTr="007B20D3">
        <w:tc>
          <w:tcPr>
            <w:tcW w:w="1093" w:type="pct"/>
          </w:tcPr>
          <w:p w14:paraId="3B1287B2" w14:textId="77777777" w:rsidR="0078188C" w:rsidRPr="000D192A" w:rsidRDefault="0078188C" w:rsidP="000C51A5">
            <w:pPr>
              <w:pStyle w:val="NumberlessNormalText"/>
              <w:rPr>
                <w:b/>
                <w:bCs/>
                <w:i/>
                <w:iCs/>
                <w:lang w:val="en-US"/>
              </w:rPr>
            </w:pPr>
            <w:r w:rsidRPr="000D192A">
              <w:rPr>
                <w:b/>
                <w:bCs/>
                <w:i/>
                <w:iCs/>
                <w:lang w:val="en-US"/>
              </w:rPr>
              <w:t>Click-through rate</w:t>
            </w:r>
          </w:p>
        </w:tc>
        <w:tc>
          <w:tcPr>
            <w:tcW w:w="3907" w:type="pct"/>
          </w:tcPr>
          <w:p w14:paraId="50EC7DB9" w14:textId="77777777" w:rsidR="0078188C" w:rsidRPr="000D192A" w:rsidRDefault="0078188C" w:rsidP="000C51A5">
            <w:pPr>
              <w:pStyle w:val="NumberlessNormalText"/>
              <w:rPr>
                <w:b/>
                <w:bCs/>
              </w:rPr>
            </w:pPr>
            <w:bookmarkStart w:id="150" w:name="_Toc9706275"/>
            <w:bookmarkStart w:id="151" w:name="_Toc9711503"/>
            <w:bookmarkStart w:id="152" w:name="_Toc9712356"/>
            <w:bookmarkStart w:id="153" w:name="_Toc10572492"/>
            <w:bookmarkStart w:id="154" w:name="_Toc10585303"/>
            <w:bookmarkStart w:id="155" w:name="_Toc10670409"/>
            <w:bookmarkStart w:id="156" w:name="_Toc11238613"/>
            <w:bookmarkStart w:id="157" w:name="_Toc11241039"/>
            <w:bookmarkStart w:id="158" w:name="_Toc11323808"/>
            <w:bookmarkStart w:id="159" w:name="_Toc12476483"/>
            <w:bookmarkStart w:id="160" w:name="_Toc12493530"/>
            <w:bookmarkStart w:id="161" w:name="_Toc12900003"/>
            <w:bookmarkStart w:id="162" w:name="_Toc14785718"/>
            <w:bookmarkStart w:id="163" w:name="_Toc425862518"/>
            <w:bookmarkStart w:id="164" w:name="_Toc15403903"/>
            <w:r w:rsidRPr="000D192A">
              <w:rPr>
                <w:bCs/>
              </w:rPr>
              <w:t>Common metric for reporting on the number of people who viewed a piece of content then took an action, such as clicking on an advertisement or link (used in ‘pay-per-click’ advertising).</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tc>
      </w:tr>
      <w:tr w:rsidR="00ED6704" w:rsidRPr="000D192A" w14:paraId="12C3E69A" w14:textId="77777777" w:rsidTr="007B20D3">
        <w:trPr>
          <w:trHeight w:val="908"/>
        </w:trPr>
        <w:tc>
          <w:tcPr>
            <w:tcW w:w="1093" w:type="pct"/>
          </w:tcPr>
          <w:p w14:paraId="62A0D506" w14:textId="6D0C0918" w:rsidR="006D5667" w:rsidRPr="000D192A" w:rsidRDefault="00ED6704" w:rsidP="000C51A5">
            <w:pPr>
              <w:pStyle w:val="NumberlessNormalText"/>
              <w:rPr>
                <w:b/>
                <w:bCs/>
                <w:i/>
                <w:iCs/>
                <w:lang w:val="en-US"/>
              </w:rPr>
            </w:pPr>
            <w:r w:rsidRPr="000D192A">
              <w:rPr>
                <w:b/>
                <w:bCs/>
                <w:i/>
                <w:iCs/>
                <w:lang w:val="en-US"/>
              </w:rPr>
              <w:t>Dropping the pin</w:t>
            </w:r>
          </w:p>
        </w:tc>
        <w:tc>
          <w:tcPr>
            <w:tcW w:w="3907" w:type="pct"/>
          </w:tcPr>
          <w:p w14:paraId="4F192597" w14:textId="05FA3628" w:rsidR="006D5667" w:rsidRPr="006D5667" w:rsidRDefault="00ED6704" w:rsidP="000C51A5">
            <w:pPr>
              <w:pStyle w:val="NumberlessNormalText"/>
            </w:pPr>
            <w:bookmarkStart w:id="165" w:name="_Toc12493531"/>
            <w:bookmarkStart w:id="166" w:name="_Toc12900004"/>
            <w:bookmarkStart w:id="167" w:name="_Toc14785719"/>
            <w:bookmarkStart w:id="168" w:name="_Toc425862519"/>
            <w:bookmarkStart w:id="169" w:name="_Toc15403904"/>
            <w:r w:rsidRPr="004E3720">
              <w:t xml:space="preserve">The act of letting other users know your </w:t>
            </w:r>
            <w:proofErr w:type="gramStart"/>
            <w:r w:rsidRPr="004E3720">
              <w:t>particular location</w:t>
            </w:r>
            <w:proofErr w:type="gramEnd"/>
            <w:r w:rsidRPr="004E3720">
              <w:t xml:space="preserve"> in </w:t>
            </w:r>
            <w:r w:rsidRPr="004E3720">
              <w:rPr>
                <w:i/>
                <w:iCs/>
              </w:rPr>
              <w:t>Google Maps</w:t>
            </w:r>
            <w:r w:rsidRPr="004E3720">
              <w:t xml:space="preserve"> or any other application that shows your location on a map.</w:t>
            </w:r>
            <w:bookmarkEnd w:id="165"/>
            <w:bookmarkEnd w:id="166"/>
            <w:bookmarkEnd w:id="167"/>
            <w:bookmarkEnd w:id="168"/>
            <w:bookmarkEnd w:id="169"/>
          </w:p>
        </w:tc>
      </w:tr>
      <w:tr w:rsidR="004E3720" w:rsidRPr="000D192A" w14:paraId="2C812EF1" w14:textId="77777777" w:rsidTr="007B20D3">
        <w:trPr>
          <w:trHeight w:val="1326"/>
        </w:trPr>
        <w:tc>
          <w:tcPr>
            <w:tcW w:w="1093" w:type="pct"/>
          </w:tcPr>
          <w:p w14:paraId="10BB1356" w14:textId="4F6DA852" w:rsidR="004E3720" w:rsidRPr="000D192A" w:rsidRDefault="004E3720" w:rsidP="000C51A5">
            <w:pPr>
              <w:pStyle w:val="NumberlessNormalText"/>
              <w:rPr>
                <w:b/>
                <w:bCs/>
                <w:i/>
                <w:iCs/>
                <w:lang w:val="en-US"/>
              </w:rPr>
            </w:pPr>
            <w:r>
              <w:rPr>
                <w:b/>
                <w:bCs/>
                <w:i/>
                <w:iCs/>
                <w:lang w:val="en-US"/>
              </w:rPr>
              <w:lastRenderedPageBreak/>
              <w:t>EOT</w:t>
            </w:r>
          </w:p>
        </w:tc>
        <w:tc>
          <w:tcPr>
            <w:tcW w:w="3907" w:type="pct"/>
          </w:tcPr>
          <w:p w14:paraId="73E17CE4" w14:textId="6ABD9496" w:rsidR="004E3720" w:rsidRPr="000D192A" w:rsidRDefault="004E3720" w:rsidP="000C51A5">
            <w:pPr>
              <w:pStyle w:val="NumberlessNormalText"/>
              <w:rPr>
                <w:b/>
                <w:bCs/>
              </w:rPr>
            </w:pPr>
            <w:r>
              <w:t>Acronym for ‘End of Thread’. A thread is an online discussion where a series of responses have been posted as replies to each other. ‘End of Thread’ refers to the end of such an online discussion.</w:t>
            </w:r>
          </w:p>
        </w:tc>
      </w:tr>
      <w:tr w:rsidR="00194D5C" w:rsidRPr="000D192A" w14:paraId="7F949849" w14:textId="77777777" w:rsidTr="007B20D3">
        <w:tc>
          <w:tcPr>
            <w:tcW w:w="1093" w:type="pct"/>
          </w:tcPr>
          <w:p w14:paraId="00726622" w14:textId="77777777" w:rsidR="00194D5C" w:rsidRPr="000D192A" w:rsidRDefault="00194D5C" w:rsidP="000C51A5">
            <w:pPr>
              <w:pStyle w:val="NumberlessNormalText"/>
              <w:rPr>
                <w:b/>
                <w:bCs/>
                <w:i/>
                <w:iCs/>
                <w:lang w:val="en-US"/>
              </w:rPr>
            </w:pPr>
            <w:r w:rsidRPr="000D192A">
              <w:rPr>
                <w:b/>
                <w:bCs/>
                <w:i/>
                <w:iCs/>
                <w:lang w:val="en-US"/>
              </w:rPr>
              <w:t>Follow</w:t>
            </w:r>
          </w:p>
        </w:tc>
        <w:tc>
          <w:tcPr>
            <w:tcW w:w="3907" w:type="pct"/>
          </w:tcPr>
          <w:p w14:paraId="3FC4E511" w14:textId="77777777" w:rsidR="00194D5C" w:rsidRPr="000D192A" w:rsidRDefault="00626E79" w:rsidP="000C51A5">
            <w:pPr>
              <w:pStyle w:val="NumberlessNormalText"/>
              <w:rPr>
                <w:b/>
                <w:bCs/>
              </w:rPr>
            </w:pPr>
            <w:bookmarkStart w:id="170" w:name="_Toc12476484"/>
            <w:bookmarkStart w:id="171" w:name="_Toc12493532"/>
            <w:bookmarkStart w:id="172" w:name="_Toc12900005"/>
            <w:bookmarkStart w:id="173" w:name="_Toc14785720"/>
            <w:bookmarkStart w:id="174" w:name="_Toc425862520"/>
            <w:bookmarkStart w:id="175" w:name="_Toc15403905"/>
            <w:r w:rsidRPr="000D192A">
              <w:rPr>
                <w:bCs/>
              </w:rPr>
              <w:t>To subscribe to the feed of (someone or something) especially on social media.</w:t>
            </w:r>
            <w:bookmarkEnd w:id="170"/>
            <w:bookmarkEnd w:id="171"/>
            <w:bookmarkEnd w:id="172"/>
            <w:bookmarkEnd w:id="173"/>
            <w:bookmarkEnd w:id="174"/>
            <w:bookmarkEnd w:id="175"/>
          </w:p>
        </w:tc>
      </w:tr>
      <w:tr w:rsidR="00BB17D1" w:rsidRPr="000D192A" w14:paraId="3281EB66" w14:textId="77777777" w:rsidTr="007B20D3">
        <w:tc>
          <w:tcPr>
            <w:tcW w:w="1093" w:type="pct"/>
          </w:tcPr>
          <w:p w14:paraId="02A32F65" w14:textId="77777777" w:rsidR="00BB17D1" w:rsidRPr="000D192A" w:rsidRDefault="00BB17D1" w:rsidP="000C51A5">
            <w:pPr>
              <w:pStyle w:val="NumberlessNormalText"/>
              <w:rPr>
                <w:b/>
                <w:bCs/>
                <w:i/>
                <w:iCs/>
                <w:lang w:val="en-US"/>
              </w:rPr>
            </w:pPr>
            <w:r w:rsidRPr="000D192A">
              <w:rPr>
                <w:b/>
                <w:bCs/>
                <w:i/>
                <w:iCs/>
                <w:lang w:val="en-US"/>
              </w:rPr>
              <w:t>FOMO</w:t>
            </w:r>
          </w:p>
        </w:tc>
        <w:tc>
          <w:tcPr>
            <w:tcW w:w="3907" w:type="pct"/>
          </w:tcPr>
          <w:p w14:paraId="495DE75E" w14:textId="77777777" w:rsidR="00BB17D1" w:rsidRPr="000D192A" w:rsidRDefault="00BB17D1" w:rsidP="000C51A5">
            <w:pPr>
              <w:pStyle w:val="NumberlessNormalText"/>
              <w:rPr>
                <w:b/>
                <w:bCs/>
              </w:rPr>
            </w:pPr>
            <w:bookmarkStart w:id="176" w:name="_Toc9706276"/>
            <w:bookmarkStart w:id="177" w:name="_Toc9711504"/>
            <w:bookmarkStart w:id="178" w:name="_Toc9712357"/>
            <w:bookmarkStart w:id="179" w:name="_Toc10572493"/>
            <w:bookmarkStart w:id="180" w:name="_Toc10585304"/>
            <w:bookmarkStart w:id="181" w:name="_Toc10670411"/>
            <w:bookmarkStart w:id="182" w:name="_Toc11238615"/>
            <w:bookmarkStart w:id="183" w:name="_Toc11241041"/>
            <w:bookmarkStart w:id="184" w:name="_Toc11323810"/>
            <w:bookmarkStart w:id="185" w:name="_Toc12476485"/>
            <w:bookmarkStart w:id="186" w:name="_Toc12493533"/>
            <w:bookmarkStart w:id="187" w:name="_Toc12900006"/>
            <w:bookmarkStart w:id="188" w:name="_Toc14785721"/>
            <w:bookmarkStart w:id="189" w:name="_Toc425862521"/>
            <w:bookmarkStart w:id="190" w:name="_Toc15403906"/>
            <w:r w:rsidRPr="000D192A">
              <w:rPr>
                <w:bCs/>
              </w:rPr>
              <w:t>Acronym for ‘Fear of Missing Out’.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tc>
      </w:tr>
      <w:tr w:rsidR="00BB17D1" w:rsidRPr="000D192A" w14:paraId="310CC362" w14:textId="77777777" w:rsidTr="007B20D3">
        <w:tc>
          <w:tcPr>
            <w:tcW w:w="1093" w:type="pct"/>
          </w:tcPr>
          <w:p w14:paraId="3D308843" w14:textId="77777777" w:rsidR="00BB17D1" w:rsidRPr="000D192A" w:rsidRDefault="00BB17D1" w:rsidP="000C51A5">
            <w:pPr>
              <w:pStyle w:val="NumberlessNormalText"/>
              <w:rPr>
                <w:b/>
                <w:bCs/>
                <w:i/>
                <w:iCs/>
                <w:lang w:val="en-US"/>
              </w:rPr>
            </w:pPr>
            <w:r w:rsidRPr="000D192A">
              <w:rPr>
                <w:b/>
                <w:bCs/>
                <w:i/>
                <w:iCs/>
                <w:lang w:val="en-US"/>
              </w:rPr>
              <w:t>Handle</w:t>
            </w:r>
          </w:p>
        </w:tc>
        <w:tc>
          <w:tcPr>
            <w:tcW w:w="3907" w:type="pct"/>
          </w:tcPr>
          <w:p w14:paraId="09E854E0" w14:textId="77777777" w:rsidR="00BB17D1" w:rsidRPr="000D192A" w:rsidRDefault="00BB17D1" w:rsidP="000C51A5">
            <w:pPr>
              <w:pStyle w:val="NumberlessNormalText"/>
              <w:rPr>
                <w:b/>
                <w:bCs/>
              </w:rPr>
            </w:pPr>
            <w:bookmarkStart w:id="191" w:name="_Toc9706277"/>
            <w:bookmarkStart w:id="192" w:name="_Toc9711505"/>
            <w:bookmarkStart w:id="193" w:name="_Toc9712358"/>
            <w:bookmarkStart w:id="194" w:name="_Toc10572494"/>
            <w:bookmarkStart w:id="195" w:name="_Toc10585305"/>
            <w:bookmarkStart w:id="196" w:name="_Toc10670412"/>
            <w:bookmarkStart w:id="197" w:name="_Toc11238616"/>
            <w:bookmarkStart w:id="198" w:name="_Toc11241042"/>
            <w:bookmarkStart w:id="199" w:name="_Toc11323811"/>
            <w:bookmarkStart w:id="200" w:name="_Toc12476486"/>
            <w:bookmarkStart w:id="201" w:name="_Toc12493534"/>
            <w:bookmarkStart w:id="202" w:name="_Toc12900007"/>
            <w:bookmarkStart w:id="203" w:name="_Toc14785722"/>
            <w:bookmarkStart w:id="204" w:name="_Toc425862522"/>
            <w:bookmarkStart w:id="205" w:name="_Toc15403907"/>
            <w:r w:rsidRPr="000D192A">
              <w:rPr>
                <w:bCs/>
              </w:rPr>
              <w:t xml:space="preserve">User name on </w:t>
            </w:r>
            <w:r w:rsidRPr="000D192A">
              <w:rPr>
                <w:bCs/>
                <w:i/>
                <w:iCs/>
              </w:rPr>
              <w:t>Twitter.</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tc>
      </w:tr>
      <w:tr w:rsidR="004555F2" w:rsidRPr="000D192A" w14:paraId="1B42990F" w14:textId="77777777" w:rsidTr="007B20D3">
        <w:tc>
          <w:tcPr>
            <w:tcW w:w="1093" w:type="pct"/>
          </w:tcPr>
          <w:p w14:paraId="51B04E4F" w14:textId="77777777" w:rsidR="004555F2" w:rsidRPr="000D192A" w:rsidRDefault="004555F2" w:rsidP="000C51A5">
            <w:pPr>
              <w:pStyle w:val="NumberlessNormalText"/>
              <w:rPr>
                <w:b/>
                <w:bCs/>
                <w:i/>
                <w:iCs/>
                <w:lang w:val="en-US"/>
              </w:rPr>
            </w:pPr>
            <w:r w:rsidRPr="000D192A">
              <w:rPr>
                <w:b/>
                <w:bCs/>
                <w:i/>
                <w:iCs/>
                <w:lang w:val="en-US"/>
              </w:rPr>
              <w:t>Hashtag</w:t>
            </w:r>
          </w:p>
        </w:tc>
        <w:tc>
          <w:tcPr>
            <w:tcW w:w="3907" w:type="pct"/>
          </w:tcPr>
          <w:p w14:paraId="73B90004" w14:textId="77777777" w:rsidR="004555F2" w:rsidRPr="000D192A" w:rsidRDefault="00626E79" w:rsidP="000C51A5">
            <w:pPr>
              <w:pStyle w:val="NumberlessNormalText"/>
              <w:rPr>
                <w:rFonts w:asciiTheme="majorBidi" w:hAnsiTheme="majorBidi" w:cstheme="majorBidi"/>
                <w:b/>
                <w:bCs/>
              </w:rPr>
            </w:pPr>
            <w:bookmarkStart w:id="206" w:name="_Toc12476487"/>
            <w:bookmarkStart w:id="207" w:name="_Toc12493535"/>
            <w:bookmarkStart w:id="208" w:name="_Toc12900008"/>
            <w:bookmarkStart w:id="209" w:name="_Toc14785723"/>
            <w:bookmarkStart w:id="210" w:name="_Toc425862523"/>
            <w:bookmarkStart w:id="211" w:name="_Toc15403908"/>
            <w:r w:rsidRPr="000D192A">
              <w:rPr>
                <w:rFonts w:asciiTheme="majorBidi" w:hAnsiTheme="majorBidi" w:cstheme="majorBidi"/>
                <w:bCs/>
                <w:color w:val="303336"/>
                <w:spacing w:val="3"/>
                <w:shd w:val="clear" w:color="auto" w:fill="FFFFFF"/>
              </w:rPr>
              <w:t xml:space="preserve">A word or phrase preceded by the symbol </w:t>
            </w:r>
            <w:r w:rsidR="000A39D4">
              <w:rPr>
                <w:rFonts w:asciiTheme="majorBidi" w:hAnsiTheme="majorBidi" w:cstheme="majorBidi"/>
                <w:bCs/>
                <w:color w:val="303336"/>
                <w:spacing w:val="3"/>
                <w:shd w:val="clear" w:color="auto" w:fill="FFFFFF"/>
              </w:rPr>
              <w:t>‘</w:t>
            </w:r>
            <w:r w:rsidRPr="000D192A">
              <w:rPr>
                <w:rFonts w:asciiTheme="majorBidi" w:hAnsiTheme="majorBidi" w:cstheme="majorBidi"/>
                <w:bCs/>
                <w:color w:val="303336"/>
                <w:spacing w:val="3"/>
                <w:shd w:val="clear" w:color="auto" w:fill="FFFFFF"/>
              </w:rPr>
              <w:t>#</w:t>
            </w:r>
            <w:r w:rsidR="000A39D4">
              <w:rPr>
                <w:rFonts w:asciiTheme="majorBidi" w:hAnsiTheme="majorBidi" w:cstheme="majorBidi"/>
                <w:bCs/>
                <w:color w:val="303336"/>
                <w:spacing w:val="3"/>
                <w:shd w:val="clear" w:color="auto" w:fill="FFFFFF"/>
              </w:rPr>
              <w:t>’</w:t>
            </w:r>
            <w:r w:rsidRPr="000D192A">
              <w:rPr>
                <w:rFonts w:asciiTheme="majorBidi" w:hAnsiTheme="majorBidi" w:cstheme="majorBidi"/>
                <w:bCs/>
                <w:color w:val="303336"/>
                <w:spacing w:val="3"/>
                <w:shd w:val="clear" w:color="auto" w:fill="FFFFFF"/>
              </w:rPr>
              <w:t xml:space="preserve"> that classifies or categori</w:t>
            </w:r>
            <w:r w:rsidR="000A39D4">
              <w:rPr>
                <w:rFonts w:asciiTheme="majorBidi" w:hAnsiTheme="majorBidi" w:cstheme="majorBidi"/>
                <w:bCs/>
                <w:color w:val="303336"/>
                <w:spacing w:val="3"/>
                <w:shd w:val="clear" w:color="auto" w:fill="FFFFFF"/>
              </w:rPr>
              <w:t>s</w:t>
            </w:r>
            <w:r w:rsidRPr="000D192A">
              <w:rPr>
                <w:rFonts w:asciiTheme="majorBidi" w:hAnsiTheme="majorBidi" w:cstheme="majorBidi"/>
                <w:bCs/>
                <w:color w:val="303336"/>
                <w:spacing w:val="3"/>
                <w:shd w:val="clear" w:color="auto" w:fill="FFFFFF"/>
              </w:rPr>
              <w:t>es the accompanying text (such as a tweet).</w:t>
            </w:r>
            <w:bookmarkEnd w:id="206"/>
            <w:bookmarkEnd w:id="207"/>
            <w:bookmarkEnd w:id="208"/>
            <w:bookmarkEnd w:id="209"/>
            <w:bookmarkEnd w:id="210"/>
            <w:bookmarkEnd w:id="211"/>
          </w:p>
        </w:tc>
      </w:tr>
      <w:tr w:rsidR="004F3FB9" w:rsidRPr="000D192A" w14:paraId="3FE16426" w14:textId="77777777" w:rsidTr="007B20D3">
        <w:tc>
          <w:tcPr>
            <w:tcW w:w="1093" w:type="pct"/>
          </w:tcPr>
          <w:p w14:paraId="64F694D0" w14:textId="77777777" w:rsidR="004F3FB9" w:rsidRPr="000D192A" w:rsidRDefault="004F3FB9" w:rsidP="000C51A5">
            <w:pPr>
              <w:pStyle w:val="NumberlessNormalText"/>
              <w:rPr>
                <w:b/>
                <w:bCs/>
                <w:i/>
                <w:iCs/>
                <w:lang w:val="en-US"/>
              </w:rPr>
            </w:pPr>
            <w:r w:rsidRPr="000D192A">
              <w:rPr>
                <w:b/>
                <w:bCs/>
                <w:i/>
                <w:iCs/>
                <w:lang w:val="en-US"/>
              </w:rPr>
              <w:t>In 140 characters or less</w:t>
            </w:r>
          </w:p>
        </w:tc>
        <w:tc>
          <w:tcPr>
            <w:tcW w:w="3907" w:type="pct"/>
          </w:tcPr>
          <w:p w14:paraId="62B7CA86" w14:textId="77777777" w:rsidR="004F3FB9" w:rsidRPr="000D192A" w:rsidRDefault="004F3FB9" w:rsidP="000C51A5">
            <w:pPr>
              <w:pStyle w:val="NumberlessNormalText"/>
              <w:rPr>
                <w:b/>
                <w:bCs/>
                <w:i/>
                <w:iCs/>
              </w:rPr>
            </w:pPr>
            <w:bookmarkStart w:id="212" w:name="_Toc8206890"/>
            <w:bookmarkStart w:id="213" w:name="_Toc9706278"/>
            <w:bookmarkStart w:id="214" w:name="_Toc9711506"/>
            <w:bookmarkStart w:id="215" w:name="_Toc9712359"/>
            <w:bookmarkStart w:id="216" w:name="_Toc10572495"/>
            <w:bookmarkStart w:id="217" w:name="_Toc10585306"/>
            <w:bookmarkStart w:id="218" w:name="_Toc10670414"/>
            <w:bookmarkStart w:id="219" w:name="_Toc11238618"/>
            <w:bookmarkStart w:id="220" w:name="_Toc11241044"/>
            <w:bookmarkStart w:id="221" w:name="_Toc11323813"/>
            <w:bookmarkStart w:id="222" w:name="_Toc12476488"/>
            <w:bookmarkStart w:id="223" w:name="_Toc12493536"/>
            <w:bookmarkStart w:id="224" w:name="_Toc12900009"/>
            <w:bookmarkStart w:id="225" w:name="_Toc14785724"/>
            <w:bookmarkStart w:id="226" w:name="_Toc425862524"/>
            <w:bookmarkStart w:id="227" w:name="_Toc15403909"/>
            <w:r w:rsidRPr="000D192A">
              <w:rPr>
                <w:bCs/>
              </w:rPr>
              <w:t xml:space="preserve">Traditionally the character limit for individual text entries – </w:t>
            </w:r>
            <w:r w:rsidR="00691638" w:rsidRPr="000D192A">
              <w:rPr>
                <w:bCs/>
              </w:rPr>
              <w:t>‘</w:t>
            </w:r>
            <w:r w:rsidRPr="000D192A">
              <w:rPr>
                <w:bCs/>
              </w:rPr>
              <w:t>tweets</w:t>
            </w:r>
            <w:r w:rsidR="00691638" w:rsidRPr="000D192A">
              <w:rPr>
                <w:bCs/>
              </w:rPr>
              <w:t>’</w:t>
            </w:r>
            <w:r w:rsidRPr="000D192A">
              <w:rPr>
                <w:bCs/>
              </w:rPr>
              <w:t xml:space="preserve"> – published on social media platform, </w:t>
            </w:r>
            <w:r w:rsidRPr="000D192A">
              <w:rPr>
                <w:bCs/>
                <w:i/>
                <w:iCs/>
              </w:rPr>
              <w:t>Twitter.</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tc>
      </w:tr>
      <w:tr w:rsidR="00600814" w:rsidRPr="000D192A" w14:paraId="1634CB53" w14:textId="77777777" w:rsidTr="007B20D3">
        <w:tc>
          <w:tcPr>
            <w:tcW w:w="1093" w:type="pct"/>
          </w:tcPr>
          <w:p w14:paraId="44CBEE1B" w14:textId="77777777" w:rsidR="00600814" w:rsidRPr="000D192A" w:rsidRDefault="00600814" w:rsidP="000C51A5">
            <w:pPr>
              <w:pStyle w:val="NumberlessNormalText"/>
              <w:rPr>
                <w:b/>
                <w:bCs/>
                <w:i/>
                <w:iCs/>
                <w:lang w:val="en-US"/>
              </w:rPr>
            </w:pPr>
            <w:r w:rsidRPr="000D192A">
              <w:rPr>
                <w:b/>
                <w:bCs/>
                <w:i/>
                <w:iCs/>
                <w:lang w:val="en-US"/>
              </w:rPr>
              <w:t>Influencer</w:t>
            </w:r>
          </w:p>
        </w:tc>
        <w:tc>
          <w:tcPr>
            <w:tcW w:w="3907" w:type="pct"/>
          </w:tcPr>
          <w:p w14:paraId="5E7A55A7" w14:textId="77777777" w:rsidR="00600814" w:rsidRPr="000D192A" w:rsidRDefault="006075FF" w:rsidP="000C51A5">
            <w:pPr>
              <w:pStyle w:val="NumberlessNormalText"/>
              <w:rPr>
                <w:b/>
                <w:bCs/>
              </w:rPr>
            </w:pPr>
            <w:bookmarkStart w:id="228" w:name="_Toc9706279"/>
            <w:bookmarkStart w:id="229" w:name="_Toc9711507"/>
            <w:bookmarkStart w:id="230" w:name="_Toc9712360"/>
            <w:bookmarkStart w:id="231" w:name="_Toc10572496"/>
            <w:bookmarkStart w:id="232" w:name="_Toc10585307"/>
            <w:bookmarkStart w:id="233" w:name="_Toc10670415"/>
            <w:bookmarkStart w:id="234" w:name="_Toc11238619"/>
            <w:bookmarkStart w:id="235" w:name="_Toc11241045"/>
            <w:bookmarkStart w:id="236" w:name="_Toc11323814"/>
            <w:bookmarkStart w:id="237" w:name="_Toc12476489"/>
            <w:bookmarkStart w:id="238" w:name="_Toc12493537"/>
            <w:bookmarkStart w:id="239" w:name="_Toc12900010"/>
            <w:bookmarkStart w:id="240" w:name="_Toc14785725"/>
            <w:bookmarkStart w:id="241" w:name="_Toc425862525"/>
            <w:bookmarkStart w:id="242" w:name="_Toc15403910"/>
            <w:r w:rsidRPr="000D192A">
              <w:rPr>
                <w:bCs/>
              </w:rPr>
              <w:t>A person with the ability to influence potential buyers of a product or service by promoting or recommending the items on social media.</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tc>
      </w:tr>
      <w:tr w:rsidR="004E071C" w:rsidRPr="000D192A" w14:paraId="42959DB4" w14:textId="77777777" w:rsidTr="007B20D3">
        <w:tc>
          <w:tcPr>
            <w:tcW w:w="1093" w:type="pct"/>
          </w:tcPr>
          <w:p w14:paraId="0268F8F6" w14:textId="77777777" w:rsidR="004E071C" w:rsidRPr="000D192A" w:rsidRDefault="004E071C" w:rsidP="000C51A5">
            <w:pPr>
              <w:pStyle w:val="NumberlessNormalText"/>
              <w:rPr>
                <w:b/>
                <w:bCs/>
                <w:i/>
                <w:iCs/>
                <w:lang w:val="en-US"/>
              </w:rPr>
            </w:pPr>
            <w:r w:rsidRPr="000D192A">
              <w:rPr>
                <w:b/>
                <w:bCs/>
                <w:i/>
                <w:iCs/>
                <w:lang w:val="en-US"/>
              </w:rPr>
              <w:t>List</w:t>
            </w:r>
            <w:r w:rsidR="00BF3BD7" w:rsidRPr="000D192A">
              <w:rPr>
                <w:b/>
                <w:bCs/>
                <w:i/>
                <w:iCs/>
                <w:lang w:val="en-US"/>
              </w:rPr>
              <w:t>s</w:t>
            </w:r>
            <w:r w:rsidRPr="000D192A">
              <w:rPr>
                <w:b/>
                <w:bCs/>
                <w:i/>
                <w:iCs/>
                <w:lang w:val="en-US"/>
              </w:rPr>
              <w:t>erv</w:t>
            </w:r>
          </w:p>
        </w:tc>
        <w:tc>
          <w:tcPr>
            <w:tcW w:w="3907" w:type="pct"/>
          </w:tcPr>
          <w:p w14:paraId="1023A5A0" w14:textId="77777777" w:rsidR="004E071C" w:rsidRPr="000D192A" w:rsidRDefault="004E071C" w:rsidP="000C51A5">
            <w:pPr>
              <w:pStyle w:val="NumberlessNormalText"/>
              <w:rPr>
                <w:b/>
                <w:bCs/>
              </w:rPr>
            </w:pPr>
            <w:bookmarkStart w:id="243" w:name="_Toc11323815"/>
            <w:bookmarkStart w:id="244" w:name="_Toc12476490"/>
            <w:bookmarkStart w:id="245" w:name="_Toc12493538"/>
            <w:bookmarkStart w:id="246" w:name="_Toc12900011"/>
            <w:bookmarkStart w:id="247" w:name="_Toc14785726"/>
            <w:bookmarkStart w:id="248" w:name="_Toc425862526"/>
            <w:bookmarkStart w:id="249" w:name="_Toc15403911"/>
            <w:r w:rsidRPr="000D192A">
              <w:rPr>
                <w:bCs/>
              </w:rPr>
              <w:t>Email mailing list software that distributes emails to subscribers on an electronic mailing list.</w:t>
            </w:r>
            <w:bookmarkEnd w:id="243"/>
            <w:bookmarkEnd w:id="244"/>
            <w:bookmarkEnd w:id="245"/>
            <w:bookmarkEnd w:id="246"/>
            <w:bookmarkEnd w:id="247"/>
            <w:bookmarkEnd w:id="248"/>
            <w:bookmarkEnd w:id="249"/>
          </w:p>
        </w:tc>
      </w:tr>
      <w:tr w:rsidR="00D73B33" w:rsidRPr="000D192A" w14:paraId="0ECCDE9D" w14:textId="77777777" w:rsidTr="007B20D3">
        <w:tc>
          <w:tcPr>
            <w:tcW w:w="1093" w:type="pct"/>
          </w:tcPr>
          <w:p w14:paraId="00CFE42D" w14:textId="77777777" w:rsidR="00D73B33" w:rsidRPr="000D192A" w:rsidRDefault="00D73B33" w:rsidP="000C51A5">
            <w:pPr>
              <w:pStyle w:val="NumberlessNormalText"/>
              <w:rPr>
                <w:b/>
                <w:bCs/>
                <w:i/>
                <w:iCs/>
                <w:lang w:val="en-US"/>
              </w:rPr>
            </w:pPr>
            <w:r w:rsidRPr="000D192A">
              <w:rPr>
                <w:b/>
                <w:bCs/>
                <w:i/>
                <w:iCs/>
                <w:lang w:val="en-US"/>
              </w:rPr>
              <w:t>LOL</w:t>
            </w:r>
          </w:p>
        </w:tc>
        <w:tc>
          <w:tcPr>
            <w:tcW w:w="3907" w:type="pct"/>
          </w:tcPr>
          <w:p w14:paraId="42714766" w14:textId="77777777" w:rsidR="00ED6704" w:rsidRPr="000D192A" w:rsidRDefault="00D73B33" w:rsidP="000C51A5">
            <w:pPr>
              <w:pStyle w:val="NumberlessNormalText"/>
            </w:pPr>
            <w:bookmarkStart w:id="250" w:name="_Toc9706280"/>
            <w:bookmarkStart w:id="251" w:name="_Toc9711508"/>
            <w:bookmarkStart w:id="252" w:name="_Toc9712361"/>
            <w:bookmarkStart w:id="253" w:name="_Toc10572497"/>
            <w:bookmarkStart w:id="254" w:name="_Toc10585308"/>
            <w:bookmarkStart w:id="255" w:name="_Toc10670416"/>
            <w:bookmarkStart w:id="256" w:name="_Toc11238620"/>
            <w:bookmarkStart w:id="257" w:name="_Toc11241046"/>
            <w:bookmarkStart w:id="258" w:name="_Toc11323816"/>
            <w:bookmarkStart w:id="259" w:name="_Toc12476491"/>
            <w:bookmarkStart w:id="260" w:name="_Toc12493539"/>
            <w:bookmarkStart w:id="261" w:name="_Toc12900012"/>
            <w:bookmarkStart w:id="262" w:name="_Toc14785727"/>
            <w:bookmarkStart w:id="263" w:name="_Toc425862527"/>
            <w:bookmarkStart w:id="264" w:name="_Toc15403912"/>
            <w:r w:rsidRPr="000D192A">
              <w:rPr>
                <w:bCs/>
              </w:rPr>
              <w:t>Acronym for ‘Laughing Out Loud’.</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tc>
      </w:tr>
      <w:tr w:rsidR="00722CC4" w:rsidRPr="000D192A" w14:paraId="510D28FB" w14:textId="77777777" w:rsidTr="007B20D3">
        <w:tc>
          <w:tcPr>
            <w:tcW w:w="1093" w:type="pct"/>
          </w:tcPr>
          <w:p w14:paraId="6484E1B5" w14:textId="7EC6A791" w:rsidR="00722CC4" w:rsidRPr="000D192A" w:rsidRDefault="00722CC4" w:rsidP="000C51A5">
            <w:pPr>
              <w:pStyle w:val="NumberlessNormalText"/>
              <w:rPr>
                <w:b/>
                <w:bCs/>
                <w:i/>
                <w:iCs/>
                <w:lang w:val="en-US"/>
              </w:rPr>
            </w:pPr>
            <w:r w:rsidRPr="000D192A">
              <w:rPr>
                <w:b/>
                <w:bCs/>
                <w:i/>
                <w:iCs/>
                <w:lang w:val="en-US"/>
              </w:rPr>
              <w:t>News</w:t>
            </w:r>
            <w:r w:rsidR="004949F6">
              <w:rPr>
                <w:b/>
                <w:bCs/>
                <w:i/>
                <w:iCs/>
                <w:lang w:val="en-US"/>
              </w:rPr>
              <w:t xml:space="preserve"> </w:t>
            </w:r>
            <w:r w:rsidRPr="000D192A">
              <w:rPr>
                <w:b/>
                <w:bCs/>
                <w:i/>
                <w:iCs/>
                <w:lang w:val="en-US"/>
              </w:rPr>
              <w:t>feed</w:t>
            </w:r>
          </w:p>
        </w:tc>
        <w:tc>
          <w:tcPr>
            <w:tcW w:w="3907" w:type="pct"/>
          </w:tcPr>
          <w:p w14:paraId="58D3D131" w14:textId="77777777" w:rsidR="00722CC4" w:rsidRPr="000D192A" w:rsidRDefault="00626E79" w:rsidP="000C51A5">
            <w:pPr>
              <w:pStyle w:val="NumberlessNormalText"/>
              <w:rPr>
                <w:b/>
                <w:bCs/>
                <w:i/>
                <w:iCs/>
              </w:rPr>
            </w:pPr>
            <w:bookmarkStart w:id="265" w:name="_Toc12476492"/>
            <w:bookmarkStart w:id="266" w:name="_Toc12493540"/>
            <w:bookmarkStart w:id="267" w:name="_Toc12900013"/>
            <w:bookmarkStart w:id="268" w:name="_Toc14785728"/>
            <w:bookmarkStart w:id="269" w:name="_Toc425862528"/>
            <w:bookmarkStart w:id="270" w:name="_Toc15403913"/>
            <w:r w:rsidRPr="000D192A">
              <w:rPr>
                <w:bCs/>
              </w:rPr>
              <w:t xml:space="preserve">News Feed is the constantly updating list of stories in the middle of a </w:t>
            </w:r>
            <w:r w:rsidRPr="000D192A">
              <w:rPr>
                <w:bCs/>
                <w:i/>
                <w:iCs/>
              </w:rPr>
              <w:t xml:space="preserve">Facebook </w:t>
            </w:r>
            <w:r w:rsidRPr="000D192A">
              <w:rPr>
                <w:bCs/>
              </w:rPr>
              <w:t>homepage. News Feed includes status updates, photos, videos, links, app activity and likes from people, pages and groups that the user follows</w:t>
            </w:r>
            <w:r w:rsidR="0014238F" w:rsidRPr="000D192A">
              <w:rPr>
                <w:bCs/>
              </w:rPr>
              <w:t xml:space="preserve"> on </w:t>
            </w:r>
            <w:r w:rsidR="0014238F" w:rsidRPr="000D192A">
              <w:rPr>
                <w:bCs/>
                <w:i/>
                <w:iCs/>
              </w:rPr>
              <w:t>Facebook.</w:t>
            </w:r>
            <w:bookmarkEnd w:id="265"/>
            <w:bookmarkEnd w:id="266"/>
            <w:bookmarkEnd w:id="267"/>
            <w:bookmarkEnd w:id="268"/>
            <w:bookmarkEnd w:id="269"/>
            <w:bookmarkEnd w:id="270"/>
          </w:p>
        </w:tc>
      </w:tr>
      <w:tr w:rsidR="007D6D2D" w:rsidRPr="000D192A" w14:paraId="63AE30C9" w14:textId="77777777" w:rsidTr="007B20D3">
        <w:tc>
          <w:tcPr>
            <w:tcW w:w="1093" w:type="pct"/>
          </w:tcPr>
          <w:p w14:paraId="00E9F968" w14:textId="77777777" w:rsidR="007D6D2D" w:rsidRPr="000D192A" w:rsidRDefault="007D6D2D" w:rsidP="000C51A5">
            <w:pPr>
              <w:pStyle w:val="NumberlessNormalText"/>
              <w:rPr>
                <w:b/>
                <w:bCs/>
                <w:i/>
                <w:iCs/>
                <w:lang w:val="en-US"/>
              </w:rPr>
            </w:pPr>
            <w:r w:rsidRPr="000D192A">
              <w:rPr>
                <w:b/>
                <w:bCs/>
                <w:i/>
                <w:iCs/>
                <w:lang w:val="en-US"/>
              </w:rPr>
              <w:t>Notifications</w:t>
            </w:r>
          </w:p>
        </w:tc>
        <w:tc>
          <w:tcPr>
            <w:tcW w:w="3907" w:type="pct"/>
          </w:tcPr>
          <w:p w14:paraId="2B11C48D" w14:textId="77777777" w:rsidR="007D6D2D" w:rsidRPr="000D192A" w:rsidRDefault="006075FF" w:rsidP="000C51A5">
            <w:pPr>
              <w:pStyle w:val="NumberlessNormalText"/>
              <w:rPr>
                <w:b/>
                <w:bCs/>
              </w:rPr>
            </w:pPr>
            <w:bookmarkStart w:id="271" w:name="_Toc9706281"/>
            <w:bookmarkStart w:id="272" w:name="_Toc9711509"/>
            <w:bookmarkStart w:id="273" w:name="_Toc9712362"/>
            <w:bookmarkStart w:id="274" w:name="_Toc10572498"/>
            <w:bookmarkStart w:id="275" w:name="_Toc10585309"/>
            <w:bookmarkStart w:id="276" w:name="_Toc10670418"/>
            <w:bookmarkStart w:id="277" w:name="_Toc11238622"/>
            <w:bookmarkStart w:id="278" w:name="_Toc11241048"/>
            <w:bookmarkStart w:id="279" w:name="_Toc11323818"/>
            <w:bookmarkStart w:id="280" w:name="_Toc12476493"/>
            <w:bookmarkStart w:id="281" w:name="_Toc12493541"/>
            <w:bookmarkStart w:id="282" w:name="_Toc12900014"/>
            <w:bookmarkStart w:id="283" w:name="_Toc14785729"/>
            <w:bookmarkStart w:id="284" w:name="_Toc425862529"/>
            <w:bookmarkStart w:id="285" w:name="_Toc15403914"/>
            <w:r w:rsidRPr="000D192A">
              <w:rPr>
                <w:bCs/>
              </w:rPr>
              <w:t xml:space="preserve">Notifications are updates about </w:t>
            </w:r>
            <w:r w:rsidRPr="000D192A">
              <w:rPr>
                <w:bCs/>
                <w:i/>
                <w:iCs/>
              </w:rPr>
              <w:t>Facebook</w:t>
            </w:r>
            <w:r w:rsidRPr="000D192A">
              <w:rPr>
                <w:bCs/>
              </w:rPr>
              <w:t xml:space="preserve"> activity.</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0D192A">
              <w:rPr>
                <w:bCs/>
              </w:rPr>
              <w:t xml:space="preserve"> </w:t>
            </w:r>
          </w:p>
        </w:tc>
      </w:tr>
      <w:tr w:rsidR="00CC3D9D" w:rsidRPr="000D192A" w14:paraId="529DC9BA" w14:textId="77777777" w:rsidTr="007B20D3">
        <w:tc>
          <w:tcPr>
            <w:tcW w:w="1093" w:type="pct"/>
          </w:tcPr>
          <w:p w14:paraId="2C927303" w14:textId="77777777" w:rsidR="00CC3D9D" w:rsidRPr="000D192A" w:rsidRDefault="00CC3D9D" w:rsidP="000C51A5">
            <w:pPr>
              <w:pStyle w:val="NumberlessNormalText"/>
              <w:rPr>
                <w:b/>
                <w:bCs/>
                <w:i/>
                <w:iCs/>
                <w:lang w:val="en-US"/>
              </w:rPr>
            </w:pPr>
            <w:r w:rsidRPr="000D192A">
              <w:rPr>
                <w:b/>
                <w:bCs/>
                <w:i/>
                <w:iCs/>
                <w:lang w:val="en-US"/>
              </w:rPr>
              <w:t>Phishing</w:t>
            </w:r>
          </w:p>
        </w:tc>
        <w:tc>
          <w:tcPr>
            <w:tcW w:w="3907" w:type="pct"/>
          </w:tcPr>
          <w:p w14:paraId="0953101C" w14:textId="77777777" w:rsidR="00CC3D9D" w:rsidRPr="000D192A" w:rsidRDefault="0014238F" w:rsidP="000C51A5">
            <w:pPr>
              <w:pStyle w:val="NumberlessNormalText"/>
              <w:rPr>
                <w:b/>
                <w:bCs/>
              </w:rPr>
            </w:pPr>
            <w:bookmarkStart w:id="286" w:name="_Toc12476494"/>
            <w:bookmarkStart w:id="287" w:name="_Toc12493542"/>
            <w:bookmarkStart w:id="288" w:name="_Toc12900015"/>
            <w:bookmarkStart w:id="289" w:name="_Toc14785730"/>
            <w:bookmarkStart w:id="290" w:name="_Toc425862530"/>
            <w:bookmarkStart w:id="291" w:name="_Toc15403915"/>
            <w:r w:rsidRPr="000D192A">
              <w:rPr>
                <w:bCs/>
              </w:rPr>
              <w:t xml:space="preserve">The practice of sending fraudulent electronic communications, commonly emails and electronic messages, purporting to be from reputable companies </w:t>
            </w:r>
            <w:proofErr w:type="gramStart"/>
            <w:r w:rsidRPr="000D192A">
              <w:rPr>
                <w:bCs/>
              </w:rPr>
              <w:t>in an attempt to</w:t>
            </w:r>
            <w:proofErr w:type="gramEnd"/>
            <w:r w:rsidRPr="000D192A">
              <w:rPr>
                <w:bCs/>
              </w:rPr>
              <w:t xml:space="preserve"> induce individuals to reveal sensitive personal information such as usernames, passwords and credit card details.</w:t>
            </w:r>
            <w:bookmarkEnd w:id="286"/>
            <w:bookmarkEnd w:id="287"/>
            <w:bookmarkEnd w:id="288"/>
            <w:bookmarkEnd w:id="289"/>
            <w:bookmarkEnd w:id="290"/>
            <w:bookmarkEnd w:id="291"/>
          </w:p>
        </w:tc>
      </w:tr>
      <w:tr w:rsidR="00606B83" w:rsidRPr="000D192A" w14:paraId="0F4CDC1E" w14:textId="77777777" w:rsidTr="007B20D3">
        <w:tc>
          <w:tcPr>
            <w:tcW w:w="1093" w:type="pct"/>
          </w:tcPr>
          <w:p w14:paraId="0A50D052" w14:textId="77777777" w:rsidR="00606B83" w:rsidRPr="000D192A" w:rsidRDefault="00606B83" w:rsidP="000C51A5">
            <w:pPr>
              <w:pStyle w:val="NumberlessNormalText"/>
              <w:rPr>
                <w:b/>
                <w:bCs/>
                <w:i/>
                <w:iCs/>
                <w:lang w:val="en-US"/>
              </w:rPr>
            </w:pPr>
            <w:r w:rsidRPr="000D192A">
              <w:rPr>
                <w:b/>
                <w:bCs/>
                <w:i/>
                <w:iCs/>
                <w:lang w:val="en-US"/>
              </w:rPr>
              <w:t>Pop-up</w:t>
            </w:r>
          </w:p>
          <w:p w14:paraId="595494E8" w14:textId="77777777" w:rsidR="00606B83" w:rsidRPr="000D192A" w:rsidRDefault="00606B83" w:rsidP="000C51A5">
            <w:pPr>
              <w:pStyle w:val="NumberlessNormalText"/>
              <w:rPr>
                <w:b/>
                <w:bCs/>
                <w:i/>
                <w:iCs/>
                <w:lang w:val="en-US"/>
              </w:rPr>
            </w:pPr>
            <w:r w:rsidRPr="000D192A">
              <w:rPr>
                <w:b/>
                <w:bCs/>
                <w:i/>
                <w:iCs/>
                <w:lang w:val="en-US"/>
              </w:rPr>
              <w:t>Notification</w:t>
            </w:r>
          </w:p>
        </w:tc>
        <w:tc>
          <w:tcPr>
            <w:tcW w:w="3907" w:type="pct"/>
          </w:tcPr>
          <w:p w14:paraId="1CE16E30" w14:textId="77777777" w:rsidR="00606B83" w:rsidRPr="000D192A" w:rsidRDefault="0014238F" w:rsidP="000C51A5">
            <w:pPr>
              <w:pStyle w:val="NumberlessNormalText"/>
              <w:rPr>
                <w:b/>
                <w:bCs/>
              </w:rPr>
            </w:pPr>
            <w:bookmarkStart w:id="292" w:name="_Toc12476495"/>
            <w:bookmarkStart w:id="293" w:name="_Toc12493543"/>
            <w:bookmarkStart w:id="294" w:name="_Toc12900016"/>
            <w:bookmarkStart w:id="295" w:name="_Toc14785731"/>
            <w:bookmarkStart w:id="296" w:name="_Toc425862531"/>
            <w:bookmarkStart w:id="297" w:name="_Toc15403916"/>
            <w:r w:rsidRPr="000D192A">
              <w:rPr>
                <w:bCs/>
                <w:i/>
                <w:iCs/>
              </w:rPr>
              <w:t xml:space="preserve">Facebook </w:t>
            </w:r>
            <w:r w:rsidRPr="000D192A">
              <w:rPr>
                <w:bCs/>
              </w:rPr>
              <w:t xml:space="preserve">users receive notifications which alert them about </w:t>
            </w:r>
            <w:r w:rsidRPr="000D192A">
              <w:rPr>
                <w:bCs/>
                <w:i/>
                <w:iCs/>
              </w:rPr>
              <w:t>Facebook</w:t>
            </w:r>
            <w:r w:rsidRPr="000D192A">
              <w:rPr>
                <w:bCs/>
              </w:rPr>
              <w:t xml:space="preserve"> activity. These notifications pop-up on the </w:t>
            </w:r>
            <w:r w:rsidR="00BF3BD7" w:rsidRPr="000D192A">
              <w:rPr>
                <w:bCs/>
              </w:rPr>
              <w:t>user’s</w:t>
            </w:r>
            <w:r w:rsidRPr="000D192A">
              <w:rPr>
                <w:bCs/>
              </w:rPr>
              <w:t xml:space="preserve"> desktop computer and/or their mobile phone. </w:t>
            </w:r>
            <w:r w:rsidRPr="000D192A">
              <w:rPr>
                <w:bCs/>
                <w:i/>
                <w:iCs/>
              </w:rPr>
              <w:t xml:space="preserve">Facebook </w:t>
            </w:r>
            <w:r w:rsidRPr="000D192A">
              <w:rPr>
                <w:bCs/>
              </w:rPr>
              <w:t>notifications cannot be turned off completely, however, they can be adjusted in the user’s</w:t>
            </w:r>
            <w:r w:rsidRPr="000D192A">
              <w:rPr>
                <w:bCs/>
                <w:i/>
                <w:iCs/>
              </w:rPr>
              <w:t xml:space="preserve"> Facebook </w:t>
            </w:r>
            <w:r w:rsidRPr="000D192A">
              <w:rPr>
                <w:bCs/>
              </w:rPr>
              <w:t>settings.</w:t>
            </w:r>
            <w:bookmarkEnd w:id="292"/>
            <w:bookmarkEnd w:id="293"/>
            <w:bookmarkEnd w:id="294"/>
            <w:bookmarkEnd w:id="295"/>
            <w:bookmarkEnd w:id="296"/>
            <w:bookmarkEnd w:id="297"/>
          </w:p>
        </w:tc>
      </w:tr>
      <w:tr w:rsidR="007D6D2D" w:rsidRPr="000D192A" w14:paraId="4957556A" w14:textId="77777777" w:rsidTr="007B20D3">
        <w:tc>
          <w:tcPr>
            <w:tcW w:w="1093" w:type="pct"/>
          </w:tcPr>
          <w:p w14:paraId="12A5129D" w14:textId="77777777" w:rsidR="007D6D2D" w:rsidRPr="000D192A" w:rsidRDefault="007D6D2D" w:rsidP="000C51A5">
            <w:pPr>
              <w:pStyle w:val="NumberlessNormalText"/>
              <w:rPr>
                <w:b/>
                <w:bCs/>
                <w:i/>
                <w:iCs/>
                <w:lang w:val="en-US"/>
              </w:rPr>
            </w:pPr>
            <w:r w:rsidRPr="000D192A">
              <w:rPr>
                <w:b/>
                <w:bCs/>
                <w:i/>
                <w:iCs/>
                <w:lang w:val="en-US"/>
              </w:rPr>
              <w:t>Privacy settings</w:t>
            </w:r>
          </w:p>
        </w:tc>
        <w:tc>
          <w:tcPr>
            <w:tcW w:w="3907" w:type="pct"/>
          </w:tcPr>
          <w:p w14:paraId="61C7CED9" w14:textId="77777777" w:rsidR="00E77CED" w:rsidRPr="004E3720" w:rsidRDefault="00E77CED" w:rsidP="000C51A5">
            <w:pPr>
              <w:pStyle w:val="NumberlessNormalText"/>
              <w:rPr>
                <w:b/>
                <w:bCs/>
              </w:rPr>
            </w:pPr>
            <w:bookmarkStart w:id="298" w:name="_Toc9706282"/>
            <w:bookmarkStart w:id="299" w:name="_Toc9711510"/>
            <w:bookmarkStart w:id="300" w:name="_Toc9712363"/>
            <w:bookmarkStart w:id="301" w:name="_Toc10572499"/>
            <w:bookmarkStart w:id="302" w:name="_Toc10585310"/>
            <w:bookmarkStart w:id="303" w:name="_Toc10670420"/>
            <w:bookmarkStart w:id="304" w:name="_Toc11238624"/>
            <w:bookmarkStart w:id="305" w:name="_Toc11241050"/>
            <w:bookmarkStart w:id="306" w:name="_Toc11323821"/>
            <w:bookmarkStart w:id="307" w:name="_Toc12476496"/>
            <w:bookmarkStart w:id="308" w:name="_Toc12493544"/>
            <w:bookmarkStart w:id="309" w:name="_Toc12900017"/>
            <w:bookmarkStart w:id="310" w:name="_Toc14785732"/>
            <w:bookmarkStart w:id="311" w:name="_Toc425862532"/>
            <w:bookmarkStart w:id="312" w:name="_Toc15403917"/>
            <w:r w:rsidRPr="004E3720">
              <w:rPr>
                <w:bCs/>
              </w:rPr>
              <w:t xml:space="preserve">Privacy settings on </w:t>
            </w:r>
            <w:r w:rsidRPr="004E3720">
              <w:rPr>
                <w:bCs/>
                <w:i/>
                <w:iCs/>
              </w:rPr>
              <w:t>Facebook</w:t>
            </w:r>
            <w:r w:rsidRPr="004E3720">
              <w:rPr>
                <w:bCs/>
              </w:rPr>
              <w:t xml:space="preserve"> are settings available to a user to restrict what content is visible and available to other users.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4E3720">
              <w:rPr>
                <w:bCs/>
              </w:rPr>
              <w:t xml:space="preserve"> </w:t>
            </w:r>
          </w:p>
        </w:tc>
      </w:tr>
      <w:tr w:rsidR="00464B19" w:rsidRPr="000D192A" w14:paraId="01108B93" w14:textId="77777777" w:rsidTr="007B20D3">
        <w:tc>
          <w:tcPr>
            <w:tcW w:w="1093" w:type="pct"/>
          </w:tcPr>
          <w:p w14:paraId="3674A3A4" w14:textId="77777777" w:rsidR="00464B19" w:rsidRPr="000D192A" w:rsidRDefault="00464B19" w:rsidP="000C51A5">
            <w:pPr>
              <w:pStyle w:val="NumberlessNormalText"/>
              <w:rPr>
                <w:b/>
                <w:bCs/>
                <w:i/>
                <w:iCs/>
                <w:lang w:val="en-US"/>
              </w:rPr>
            </w:pPr>
            <w:r w:rsidRPr="000D192A">
              <w:rPr>
                <w:b/>
                <w:bCs/>
                <w:i/>
                <w:iCs/>
                <w:lang w:val="en-US"/>
              </w:rPr>
              <w:t>Reach</w:t>
            </w:r>
          </w:p>
        </w:tc>
        <w:tc>
          <w:tcPr>
            <w:tcW w:w="3907" w:type="pct"/>
          </w:tcPr>
          <w:p w14:paraId="33B6A624" w14:textId="77777777" w:rsidR="00464B19" w:rsidRPr="000D192A" w:rsidRDefault="00464B19" w:rsidP="000C51A5">
            <w:pPr>
              <w:pStyle w:val="NumberlessNormalText"/>
              <w:rPr>
                <w:b/>
                <w:bCs/>
              </w:rPr>
            </w:pPr>
            <w:bookmarkStart w:id="313" w:name="_Toc9706283"/>
            <w:bookmarkStart w:id="314" w:name="_Toc9711511"/>
            <w:bookmarkStart w:id="315" w:name="_Toc9712364"/>
            <w:bookmarkStart w:id="316" w:name="_Toc10572500"/>
            <w:bookmarkStart w:id="317" w:name="_Toc10585311"/>
            <w:bookmarkStart w:id="318" w:name="_Toc10670421"/>
            <w:bookmarkStart w:id="319" w:name="_Toc11238625"/>
            <w:bookmarkStart w:id="320" w:name="_Toc11241051"/>
            <w:bookmarkStart w:id="321" w:name="_Toc11323822"/>
            <w:bookmarkStart w:id="322" w:name="_Toc12476497"/>
            <w:bookmarkStart w:id="323" w:name="_Toc12493545"/>
            <w:bookmarkStart w:id="324" w:name="_Toc12900018"/>
            <w:bookmarkStart w:id="325" w:name="_Toc14785733"/>
            <w:bookmarkStart w:id="326" w:name="_Toc425862533"/>
            <w:bookmarkStart w:id="327" w:name="_Toc15403918"/>
            <w:r w:rsidRPr="000D192A">
              <w:rPr>
                <w:bCs/>
              </w:rPr>
              <w:t>A data metric that determines the maximum potential audience for any given message.</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r>
      <w:tr w:rsidR="004F3FB9" w:rsidRPr="000D192A" w14:paraId="37EAFC28" w14:textId="77777777" w:rsidTr="007B20D3">
        <w:tc>
          <w:tcPr>
            <w:tcW w:w="1093" w:type="pct"/>
          </w:tcPr>
          <w:p w14:paraId="72C7275E" w14:textId="77777777" w:rsidR="004F3FB9" w:rsidRPr="000D192A" w:rsidRDefault="004F3FB9" w:rsidP="000C51A5">
            <w:pPr>
              <w:pStyle w:val="NumberlessNormalText"/>
              <w:rPr>
                <w:b/>
                <w:bCs/>
                <w:i/>
                <w:iCs/>
                <w:lang w:val="en-US"/>
              </w:rPr>
            </w:pPr>
            <w:r w:rsidRPr="000D192A">
              <w:rPr>
                <w:b/>
                <w:bCs/>
                <w:i/>
                <w:iCs/>
                <w:lang w:val="en-US"/>
              </w:rPr>
              <w:lastRenderedPageBreak/>
              <w:t>Screenshot</w:t>
            </w:r>
          </w:p>
        </w:tc>
        <w:tc>
          <w:tcPr>
            <w:tcW w:w="3907" w:type="pct"/>
          </w:tcPr>
          <w:p w14:paraId="5D3E3E5A" w14:textId="77777777" w:rsidR="004F3FB9" w:rsidRPr="000D192A" w:rsidRDefault="006B363C" w:rsidP="000C51A5">
            <w:pPr>
              <w:pStyle w:val="NumberlessNormalText"/>
              <w:rPr>
                <w:b/>
                <w:bCs/>
              </w:rPr>
            </w:pPr>
            <w:bookmarkStart w:id="328" w:name="_Toc9706284"/>
            <w:bookmarkStart w:id="329" w:name="_Toc9711512"/>
            <w:bookmarkStart w:id="330" w:name="_Toc9712365"/>
            <w:bookmarkStart w:id="331" w:name="_Toc10572501"/>
            <w:bookmarkStart w:id="332" w:name="_Toc10585312"/>
            <w:bookmarkStart w:id="333" w:name="_Toc10670422"/>
            <w:bookmarkStart w:id="334" w:name="_Toc11238626"/>
            <w:bookmarkStart w:id="335" w:name="_Toc11241052"/>
            <w:bookmarkStart w:id="336" w:name="_Toc11323823"/>
            <w:bookmarkStart w:id="337" w:name="_Toc12476498"/>
            <w:bookmarkStart w:id="338" w:name="_Toc12493546"/>
            <w:bookmarkStart w:id="339" w:name="_Toc12900019"/>
            <w:bookmarkStart w:id="340" w:name="_Toc14785734"/>
            <w:bookmarkStart w:id="341" w:name="_Toc425862534"/>
            <w:bookmarkStart w:id="342" w:name="_Toc15403919"/>
            <w:r w:rsidRPr="000D192A">
              <w:rPr>
                <w:bCs/>
              </w:rPr>
              <w:t>The action of capturing what is shown on the screen of a device to a static image file</w:t>
            </w:r>
            <w:r w:rsidR="00B9236F" w:rsidRPr="000D192A">
              <w:rPr>
                <w:bCs/>
              </w:rPr>
              <w:t>; taking a snapshot or picture of whatever is showing on the screen of a computer, mobile, or tablet screen.</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tc>
      </w:tr>
      <w:tr w:rsidR="004F3FB9" w:rsidRPr="000D192A" w14:paraId="0AC5C7D9" w14:textId="77777777" w:rsidTr="007B20D3">
        <w:tc>
          <w:tcPr>
            <w:tcW w:w="1093" w:type="pct"/>
          </w:tcPr>
          <w:p w14:paraId="4CD84EDE" w14:textId="77777777" w:rsidR="004F3FB9" w:rsidRPr="000D192A" w:rsidRDefault="004F3FB9" w:rsidP="000C51A5">
            <w:pPr>
              <w:pStyle w:val="NumberlessNormalText"/>
              <w:rPr>
                <w:b/>
                <w:bCs/>
                <w:i/>
                <w:iCs/>
                <w:lang w:val="en-US"/>
              </w:rPr>
            </w:pPr>
            <w:r w:rsidRPr="000D192A">
              <w:rPr>
                <w:b/>
                <w:bCs/>
                <w:i/>
                <w:iCs/>
                <w:lang w:val="en-US"/>
              </w:rPr>
              <w:t>Share</w:t>
            </w:r>
          </w:p>
        </w:tc>
        <w:tc>
          <w:tcPr>
            <w:tcW w:w="3907" w:type="pct"/>
          </w:tcPr>
          <w:p w14:paraId="2156674D" w14:textId="77777777" w:rsidR="004F3FB9" w:rsidRPr="000D192A" w:rsidRDefault="0097167B" w:rsidP="000C51A5">
            <w:pPr>
              <w:pStyle w:val="NumberlessNormalText"/>
              <w:rPr>
                <w:b/>
                <w:bCs/>
              </w:rPr>
            </w:pPr>
            <w:bookmarkStart w:id="343" w:name="_Toc9706285"/>
            <w:bookmarkStart w:id="344" w:name="_Toc9711513"/>
            <w:bookmarkStart w:id="345" w:name="_Toc9712366"/>
            <w:bookmarkStart w:id="346" w:name="_Toc10572502"/>
            <w:bookmarkStart w:id="347" w:name="_Toc10585313"/>
            <w:bookmarkStart w:id="348" w:name="_Toc10670423"/>
            <w:bookmarkStart w:id="349" w:name="_Toc11238627"/>
            <w:bookmarkStart w:id="350" w:name="_Toc11241053"/>
            <w:bookmarkStart w:id="351" w:name="_Toc11323824"/>
            <w:bookmarkStart w:id="352" w:name="_Toc12476499"/>
            <w:bookmarkStart w:id="353" w:name="_Toc12493547"/>
            <w:bookmarkStart w:id="354" w:name="_Toc12900020"/>
            <w:bookmarkStart w:id="355" w:name="_Toc14785735"/>
            <w:bookmarkStart w:id="356" w:name="_Toc425862535"/>
            <w:bookmarkStart w:id="357" w:name="_Toc15403920"/>
            <w:r w:rsidRPr="000D192A">
              <w:rPr>
                <w:bCs/>
              </w:rPr>
              <w:t>The act of sending photos, videos and other content to ‘friends’ with social media accounts.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tc>
      </w:tr>
      <w:tr w:rsidR="004F3FB9" w:rsidRPr="000D192A" w14:paraId="1853A2CF" w14:textId="77777777" w:rsidTr="007B20D3">
        <w:tc>
          <w:tcPr>
            <w:tcW w:w="1093" w:type="pct"/>
          </w:tcPr>
          <w:p w14:paraId="60907F43" w14:textId="205BA632" w:rsidR="004F3FB9" w:rsidRPr="000D192A" w:rsidRDefault="004F3FB9" w:rsidP="000C51A5">
            <w:pPr>
              <w:pStyle w:val="NumberlessNormalText"/>
              <w:rPr>
                <w:b/>
                <w:bCs/>
                <w:i/>
                <w:iCs/>
                <w:lang w:val="en-US"/>
              </w:rPr>
            </w:pPr>
            <w:r w:rsidRPr="000D192A">
              <w:rPr>
                <w:b/>
                <w:bCs/>
                <w:i/>
                <w:iCs/>
              </w:rPr>
              <w:t xml:space="preserve">Status </w:t>
            </w:r>
            <w:r w:rsidR="0036604F">
              <w:rPr>
                <w:b/>
                <w:bCs/>
                <w:i/>
                <w:iCs/>
              </w:rPr>
              <w:t>u</w:t>
            </w:r>
            <w:r w:rsidRPr="000D192A">
              <w:rPr>
                <w:b/>
                <w:bCs/>
                <w:i/>
                <w:iCs/>
              </w:rPr>
              <w:t>pdate</w:t>
            </w:r>
          </w:p>
        </w:tc>
        <w:tc>
          <w:tcPr>
            <w:tcW w:w="3907" w:type="pct"/>
          </w:tcPr>
          <w:p w14:paraId="226F065B" w14:textId="7B0F4166" w:rsidR="004F3FB9" w:rsidRPr="000D192A" w:rsidRDefault="0097167B" w:rsidP="000C51A5">
            <w:pPr>
              <w:pStyle w:val="NumberlessNormalText"/>
              <w:rPr>
                <w:b/>
                <w:bCs/>
              </w:rPr>
            </w:pPr>
            <w:bookmarkStart w:id="358" w:name="_Toc9706286"/>
            <w:bookmarkStart w:id="359" w:name="_Toc9711514"/>
            <w:bookmarkStart w:id="360" w:name="_Toc9712367"/>
            <w:bookmarkStart w:id="361" w:name="_Toc10572503"/>
            <w:bookmarkStart w:id="362" w:name="_Toc10585314"/>
            <w:bookmarkStart w:id="363" w:name="_Toc10670424"/>
            <w:bookmarkStart w:id="364" w:name="_Toc11238628"/>
            <w:bookmarkStart w:id="365" w:name="_Toc11241054"/>
            <w:bookmarkStart w:id="366" w:name="_Toc11323825"/>
            <w:bookmarkStart w:id="367" w:name="_Toc12476500"/>
            <w:bookmarkStart w:id="368" w:name="_Toc12493548"/>
            <w:bookmarkStart w:id="369" w:name="_Toc12900021"/>
            <w:bookmarkStart w:id="370" w:name="_Toc14785736"/>
            <w:bookmarkStart w:id="371" w:name="_Toc425862536"/>
            <w:bookmarkStart w:id="372" w:name="_Toc15403921"/>
            <w:r w:rsidRPr="000D192A">
              <w:rPr>
                <w:bCs/>
              </w:rPr>
              <w:t xml:space="preserve">A </w:t>
            </w:r>
            <w:r w:rsidRPr="000D192A">
              <w:rPr>
                <w:bCs/>
                <w:i/>
                <w:iCs/>
              </w:rPr>
              <w:t>Facebook</w:t>
            </w:r>
            <w:r w:rsidRPr="000D192A">
              <w:rPr>
                <w:bCs/>
              </w:rPr>
              <w:t xml:space="preserve"> </w:t>
            </w:r>
            <w:r w:rsidR="008672A9" w:rsidRPr="000D192A">
              <w:rPr>
                <w:bCs/>
              </w:rPr>
              <w:t>‘</w:t>
            </w:r>
            <w:r w:rsidRPr="000D192A">
              <w:rPr>
                <w:bCs/>
              </w:rPr>
              <w:t>status</w:t>
            </w:r>
            <w:r w:rsidR="008672A9" w:rsidRPr="000D192A">
              <w:rPr>
                <w:bCs/>
              </w:rPr>
              <w:t>’</w:t>
            </w:r>
            <w:r w:rsidRPr="000D192A">
              <w:rPr>
                <w:bCs/>
              </w:rPr>
              <w:t xml:space="preserve"> is a</w:t>
            </w:r>
            <w:r w:rsidR="00810AEE" w:rsidRPr="000D192A">
              <w:rPr>
                <w:bCs/>
              </w:rPr>
              <w:t>n update</w:t>
            </w:r>
            <w:r w:rsidRPr="000D192A">
              <w:rPr>
                <w:bCs/>
              </w:rPr>
              <w:t xml:space="preserve"> feature which allows users to </w:t>
            </w:r>
            <w:r w:rsidR="00810AEE" w:rsidRPr="000D192A">
              <w:rPr>
                <w:bCs/>
              </w:rPr>
              <w:t xml:space="preserve">share a small amount of content on their profile, their </w:t>
            </w:r>
            <w:r w:rsidR="0036604F">
              <w:rPr>
                <w:bCs/>
              </w:rPr>
              <w:t>f</w:t>
            </w:r>
            <w:r w:rsidR="00810AEE" w:rsidRPr="000D192A">
              <w:rPr>
                <w:bCs/>
              </w:rPr>
              <w:t xml:space="preserve">riends’ walls and in </w:t>
            </w:r>
            <w:r w:rsidR="00810AEE" w:rsidRPr="00D77661">
              <w:rPr>
                <w:bCs/>
                <w:i/>
                <w:iCs/>
              </w:rPr>
              <w:t>Facebook</w:t>
            </w:r>
            <w:r w:rsidR="00810AEE" w:rsidRPr="000D192A">
              <w:rPr>
                <w:bCs/>
              </w:rPr>
              <w:t xml:space="preserve"> news feeds. A ‘</w:t>
            </w:r>
            <w:r w:rsidR="0036604F">
              <w:rPr>
                <w:bCs/>
              </w:rPr>
              <w:t>s</w:t>
            </w:r>
            <w:r w:rsidR="00810AEE" w:rsidRPr="000D192A">
              <w:rPr>
                <w:bCs/>
              </w:rPr>
              <w:t>tatus update’ is the act of a user updating this content.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00810AEE" w:rsidRPr="000D192A">
              <w:rPr>
                <w:bCs/>
              </w:rPr>
              <w:t xml:space="preserve"> </w:t>
            </w:r>
          </w:p>
        </w:tc>
      </w:tr>
      <w:tr w:rsidR="004F3FB9" w:rsidRPr="000D192A" w14:paraId="6CB36C31" w14:textId="77777777" w:rsidTr="007B20D3">
        <w:tc>
          <w:tcPr>
            <w:tcW w:w="1093" w:type="pct"/>
          </w:tcPr>
          <w:p w14:paraId="5B999931" w14:textId="77777777" w:rsidR="004F3FB9" w:rsidRPr="000D192A" w:rsidRDefault="004F3FB9" w:rsidP="000C51A5">
            <w:pPr>
              <w:pStyle w:val="NumberlessNormalText"/>
              <w:rPr>
                <w:bCs/>
                <w:i/>
                <w:iCs/>
              </w:rPr>
            </w:pPr>
            <w:r w:rsidRPr="000D192A">
              <w:rPr>
                <w:b/>
                <w:bCs/>
                <w:i/>
                <w:iCs/>
              </w:rPr>
              <w:t>Tag</w:t>
            </w:r>
          </w:p>
        </w:tc>
        <w:tc>
          <w:tcPr>
            <w:tcW w:w="3907" w:type="pct"/>
          </w:tcPr>
          <w:p w14:paraId="2E96DD45" w14:textId="77777777" w:rsidR="004F3FB9" w:rsidRPr="000D192A" w:rsidRDefault="004F3FB9" w:rsidP="000C51A5">
            <w:pPr>
              <w:pStyle w:val="NumberlessNormalText"/>
              <w:rPr>
                <w:b/>
                <w:lang w:val="en-US"/>
              </w:rPr>
            </w:pPr>
            <w:bookmarkStart w:id="373" w:name="_Toc5802339"/>
            <w:bookmarkStart w:id="374" w:name="_Toc8206891"/>
            <w:bookmarkStart w:id="375" w:name="_Toc9706287"/>
            <w:bookmarkStart w:id="376" w:name="_Toc9711515"/>
            <w:bookmarkStart w:id="377" w:name="_Toc9712368"/>
            <w:bookmarkStart w:id="378" w:name="_Toc10572504"/>
            <w:bookmarkStart w:id="379" w:name="_Toc10585315"/>
            <w:bookmarkStart w:id="380" w:name="_Toc10670425"/>
            <w:bookmarkStart w:id="381" w:name="_Toc11238629"/>
            <w:bookmarkStart w:id="382" w:name="_Toc11241055"/>
            <w:bookmarkStart w:id="383" w:name="_Toc11323826"/>
            <w:bookmarkStart w:id="384" w:name="_Toc12476501"/>
            <w:bookmarkStart w:id="385" w:name="_Toc12493549"/>
            <w:bookmarkStart w:id="386" w:name="_Toc12900022"/>
            <w:bookmarkStart w:id="387" w:name="_Toc14785737"/>
            <w:bookmarkStart w:id="388" w:name="_Toc425862537"/>
            <w:bookmarkStart w:id="389" w:name="_Toc15403922"/>
            <w:r w:rsidRPr="000D192A">
              <w:t xml:space="preserve">Tagging is a social media functionality commonly used on </w:t>
            </w:r>
            <w:r w:rsidRPr="000D192A">
              <w:rPr>
                <w:i/>
                <w:iCs/>
              </w:rPr>
              <w:t>Facebook</w:t>
            </w:r>
            <w:r w:rsidRPr="000D192A">
              <w:t xml:space="preserve"> and </w:t>
            </w:r>
            <w:r w:rsidRPr="000D192A">
              <w:rPr>
                <w:i/>
                <w:iCs/>
              </w:rPr>
              <w:t xml:space="preserve">Instagram </w:t>
            </w:r>
            <w:r w:rsidRPr="000D192A">
              <w:t>that allows users to create a link back to the profile of the person shown in the picture or targeted by the update.</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tc>
      </w:tr>
      <w:tr w:rsidR="004F3FB9" w:rsidRPr="000D192A" w14:paraId="2B9967E6" w14:textId="77777777" w:rsidTr="007B20D3">
        <w:tc>
          <w:tcPr>
            <w:tcW w:w="1093" w:type="pct"/>
          </w:tcPr>
          <w:p w14:paraId="3A4A829F" w14:textId="75D82F81" w:rsidR="004F3FB9" w:rsidRPr="00745386" w:rsidRDefault="004F3FB9" w:rsidP="000C51A5">
            <w:pPr>
              <w:pStyle w:val="NumberlessNormalText"/>
              <w:rPr>
                <w:b/>
                <w:i/>
                <w:iCs/>
                <w:lang w:val="en-US"/>
              </w:rPr>
            </w:pPr>
            <w:bookmarkStart w:id="390" w:name="_Toc5802340"/>
            <w:bookmarkStart w:id="391" w:name="_Toc8206892"/>
            <w:bookmarkStart w:id="392" w:name="_Toc9706288"/>
            <w:bookmarkStart w:id="393" w:name="_Toc9711516"/>
            <w:bookmarkStart w:id="394" w:name="_Toc9712369"/>
            <w:bookmarkStart w:id="395" w:name="_Toc10572505"/>
            <w:bookmarkStart w:id="396" w:name="_Toc10585316"/>
            <w:bookmarkStart w:id="397" w:name="_Toc10670426"/>
            <w:bookmarkStart w:id="398" w:name="_Toc11238630"/>
            <w:bookmarkStart w:id="399" w:name="_Toc11241056"/>
            <w:bookmarkStart w:id="400" w:name="_Toc11323827"/>
            <w:bookmarkStart w:id="401" w:name="_Toc12476502"/>
            <w:bookmarkStart w:id="402" w:name="_Toc12493550"/>
            <w:bookmarkStart w:id="403" w:name="_Toc12900023"/>
            <w:bookmarkStart w:id="404" w:name="_Toc14785738"/>
            <w:bookmarkStart w:id="405" w:name="_Toc425862538"/>
            <w:bookmarkStart w:id="406" w:name="_Toc15403923"/>
            <w:r w:rsidRPr="00745386">
              <w:rPr>
                <w:b/>
                <w:i/>
                <w:iCs/>
                <w:lang w:val="en-US"/>
              </w:rPr>
              <w:t>TBH</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tc>
        <w:tc>
          <w:tcPr>
            <w:tcW w:w="3907" w:type="pct"/>
          </w:tcPr>
          <w:p w14:paraId="5781DA1D" w14:textId="489BD3F7" w:rsidR="004F3FB9" w:rsidRPr="000D192A" w:rsidRDefault="004F3FB9" w:rsidP="000C51A5">
            <w:pPr>
              <w:pStyle w:val="NumberlessNormalText"/>
            </w:pPr>
            <w:r w:rsidRPr="000D192A">
              <w:t xml:space="preserve">Acronym for ‘To Be Honest’ used widely in communications on </w:t>
            </w:r>
            <w:r w:rsidR="004E3720">
              <w:t>s</w:t>
            </w:r>
            <w:r w:rsidRPr="000D192A">
              <w:t xml:space="preserve">ocial </w:t>
            </w:r>
            <w:r w:rsidR="004E3720">
              <w:t>m</w:t>
            </w:r>
            <w:r w:rsidRPr="000D192A">
              <w:t xml:space="preserve">edia and other internet platforms. </w:t>
            </w:r>
          </w:p>
        </w:tc>
      </w:tr>
      <w:tr w:rsidR="002B4DE5" w:rsidRPr="000D192A" w14:paraId="63796B6A" w14:textId="77777777" w:rsidTr="007B20D3">
        <w:tc>
          <w:tcPr>
            <w:tcW w:w="1093" w:type="pct"/>
          </w:tcPr>
          <w:p w14:paraId="3733A278" w14:textId="1028EDA2" w:rsidR="002B4DE5" w:rsidRPr="00745386" w:rsidRDefault="0036604F" w:rsidP="000C51A5">
            <w:pPr>
              <w:pStyle w:val="NumberlessNormalText"/>
              <w:rPr>
                <w:b/>
                <w:i/>
                <w:iCs/>
                <w:lang w:val="en-US"/>
              </w:rPr>
            </w:pPr>
            <w:bookmarkStart w:id="407" w:name="_Toc9706289"/>
            <w:bookmarkStart w:id="408" w:name="_Toc9711517"/>
            <w:bookmarkStart w:id="409" w:name="_Toc9712370"/>
            <w:bookmarkStart w:id="410" w:name="_Toc10572506"/>
            <w:bookmarkStart w:id="411" w:name="_Toc10585317"/>
            <w:bookmarkStart w:id="412" w:name="_Toc10670427"/>
            <w:bookmarkStart w:id="413" w:name="_Toc11238631"/>
            <w:bookmarkStart w:id="414" w:name="_Toc11241057"/>
            <w:bookmarkStart w:id="415" w:name="_Toc11323828"/>
            <w:bookmarkStart w:id="416" w:name="_Toc12476503"/>
            <w:bookmarkStart w:id="417" w:name="_Toc12493551"/>
            <w:bookmarkStart w:id="418" w:name="_Toc12900024"/>
            <w:bookmarkStart w:id="419" w:name="_Toc14785739"/>
            <w:bookmarkStart w:id="420" w:name="_Toc425862539"/>
            <w:bookmarkStart w:id="421" w:name="_Toc15403924"/>
            <w:r w:rsidRPr="00745386">
              <w:rPr>
                <w:b/>
                <w:i/>
                <w:iCs/>
                <w:lang w:val="en-US"/>
              </w:rPr>
              <w:t>Ti</w:t>
            </w:r>
            <w:r w:rsidR="002B4DE5" w:rsidRPr="00745386">
              <w:rPr>
                <w:b/>
                <w:i/>
                <w:iCs/>
                <w:lang w:val="en-US"/>
              </w:rPr>
              <w:t>meline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tc>
        <w:tc>
          <w:tcPr>
            <w:tcW w:w="3907" w:type="pct"/>
          </w:tcPr>
          <w:p w14:paraId="52ECAD1C" w14:textId="102762EE" w:rsidR="00D90120" w:rsidRPr="000D192A" w:rsidRDefault="0014238F" w:rsidP="000C51A5">
            <w:pPr>
              <w:pStyle w:val="NumberlessNormalText"/>
              <w:rPr>
                <w:rFonts w:asciiTheme="majorBidi" w:hAnsiTheme="majorBidi" w:cstheme="majorBidi"/>
                <w:color w:val="333333"/>
              </w:rPr>
            </w:pPr>
            <w:r w:rsidRPr="000D192A">
              <w:rPr>
                <w:rFonts w:asciiTheme="majorBidi" w:hAnsiTheme="majorBidi" w:cstheme="majorBidi"/>
                <w:i/>
                <w:iCs/>
                <w:color w:val="333333"/>
              </w:rPr>
              <w:t>Facebook</w:t>
            </w:r>
            <w:r w:rsidRPr="000D192A">
              <w:rPr>
                <w:rFonts w:asciiTheme="majorBidi" w:hAnsiTheme="majorBidi" w:cstheme="majorBidi"/>
                <w:color w:val="333333"/>
              </w:rPr>
              <w:t xml:space="preserve"> Timeline is a social media feature introduced by </w:t>
            </w:r>
            <w:r w:rsidRPr="000D192A">
              <w:rPr>
                <w:rFonts w:asciiTheme="majorBidi" w:hAnsiTheme="majorBidi" w:cstheme="majorBidi"/>
                <w:i/>
                <w:iCs/>
                <w:color w:val="333333"/>
              </w:rPr>
              <w:t>Facebook</w:t>
            </w:r>
            <w:r w:rsidRPr="000D192A">
              <w:rPr>
                <w:rFonts w:asciiTheme="majorBidi" w:hAnsiTheme="majorBidi" w:cstheme="majorBidi"/>
                <w:color w:val="333333"/>
              </w:rPr>
              <w:t xml:space="preserve"> in 2012. It combines a user</w:t>
            </w:r>
            <w:r w:rsidR="0072184F">
              <w:rPr>
                <w:rFonts w:asciiTheme="majorBidi" w:hAnsiTheme="majorBidi" w:cstheme="majorBidi"/>
                <w:color w:val="333333"/>
              </w:rPr>
              <w:t>’</w:t>
            </w:r>
            <w:r w:rsidRPr="000D192A">
              <w:rPr>
                <w:rFonts w:asciiTheme="majorBidi" w:hAnsiTheme="majorBidi" w:cstheme="majorBidi"/>
                <w:color w:val="333333"/>
              </w:rPr>
              <w:t xml:space="preserve">s </w:t>
            </w:r>
            <w:r w:rsidRPr="000D192A">
              <w:rPr>
                <w:rFonts w:asciiTheme="majorBidi" w:hAnsiTheme="majorBidi" w:cstheme="majorBidi"/>
                <w:i/>
                <w:iCs/>
                <w:color w:val="333333"/>
              </w:rPr>
              <w:t>Facebook</w:t>
            </w:r>
            <w:r w:rsidRPr="000D192A">
              <w:rPr>
                <w:rFonts w:asciiTheme="majorBidi" w:hAnsiTheme="majorBidi" w:cstheme="majorBidi"/>
                <w:color w:val="333333"/>
              </w:rPr>
              <w:t xml:space="preserve"> </w:t>
            </w:r>
            <w:r w:rsidR="0036604F">
              <w:rPr>
                <w:rFonts w:asciiTheme="majorBidi" w:hAnsiTheme="majorBidi" w:cstheme="majorBidi"/>
                <w:color w:val="333333"/>
              </w:rPr>
              <w:t>w</w:t>
            </w:r>
            <w:r w:rsidRPr="000D192A">
              <w:rPr>
                <w:rFonts w:asciiTheme="majorBidi" w:hAnsiTheme="majorBidi" w:cstheme="majorBidi"/>
                <w:color w:val="333333"/>
              </w:rPr>
              <w:t>a</w:t>
            </w:r>
            <w:r w:rsidR="0036604F">
              <w:rPr>
                <w:rFonts w:asciiTheme="majorBidi" w:hAnsiTheme="majorBidi" w:cstheme="majorBidi"/>
                <w:color w:val="333333"/>
              </w:rPr>
              <w:t>ll and p</w:t>
            </w:r>
            <w:r w:rsidRPr="000D192A">
              <w:rPr>
                <w:rFonts w:asciiTheme="majorBidi" w:hAnsiTheme="majorBidi" w:cstheme="majorBidi"/>
                <w:color w:val="333333"/>
              </w:rPr>
              <w:t>rofile into one page</w:t>
            </w:r>
            <w:r w:rsidR="00D90120" w:rsidRPr="000D192A">
              <w:rPr>
                <w:rFonts w:asciiTheme="majorBidi" w:hAnsiTheme="majorBidi" w:cstheme="majorBidi"/>
                <w:color w:val="333333"/>
              </w:rPr>
              <w:t>.</w:t>
            </w:r>
            <w:r w:rsidRPr="000D192A">
              <w:rPr>
                <w:rFonts w:asciiTheme="majorBidi" w:hAnsiTheme="majorBidi" w:cstheme="majorBidi"/>
                <w:color w:val="333333"/>
              </w:rPr>
              <w:t xml:space="preserve"> </w:t>
            </w:r>
          </w:p>
          <w:p w14:paraId="5CB9EB01" w14:textId="7DDC97F7" w:rsidR="00C9414B" w:rsidRPr="000D192A" w:rsidRDefault="0014238F" w:rsidP="000C51A5">
            <w:pPr>
              <w:pStyle w:val="NumberlessNormalText"/>
              <w:rPr>
                <w:rFonts w:asciiTheme="majorBidi" w:hAnsiTheme="majorBidi" w:cstheme="majorBidi"/>
                <w:color w:val="333333"/>
              </w:rPr>
            </w:pPr>
            <w:r w:rsidRPr="000D192A">
              <w:rPr>
                <w:rFonts w:asciiTheme="majorBidi" w:hAnsiTheme="majorBidi" w:cstheme="majorBidi"/>
                <w:color w:val="333333"/>
              </w:rPr>
              <w:t>It includes reverse-chronological details, by year, of a user</w:t>
            </w:r>
            <w:r w:rsidR="005643D3">
              <w:rPr>
                <w:rFonts w:asciiTheme="majorBidi" w:hAnsiTheme="majorBidi" w:cstheme="majorBidi"/>
                <w:color w:val="333333"/>
              </w:rPr>
              <w:t>’</w:t>
            </w:r>
            <w:r w:rsidRPr="000D192A">
              <w:rPr>
                <w:rFonts w:asciiTheme="majorBidi" w:hAnsiTheme="majorBidi" w:cstheme="majorBidi"/>
                <w:color w:val="333333"/>
              </w:rPr>
              <w:t xml:space="preserve">s </w:t>
            </w:r>
            <w:r w:rsidRPr="000D192A">
              <w:rPr>
                <w:rFonts w:asciiTheme="majorBidi" w:hAnsiTheme="majorBidi" w:cstheme="majorBidi"/>
                <w:i/>
                <w:iCs/>
                <w:color w:val="333333"/>
              </w:rPr>
              <w:t>Facebook</w:t>
            </w:r>
            <w:r w:rsidRPr="000D192A">
              <w:rPr>
                <w:rFonts w:asciiTheme="majorBidi" w:hAnsiTheme="majorBidi" w:cstheme="majorBidi"/>
                <w:color w:val="333333"/>
              </w:rPr>
              <w:t xml:space="preserve"> history</w:t>
            </w:r>
            <w:r w:rsidR="00D90120" w:rsidRPr="000D192A">
              <w:rPr>
                <w:rFonts w:asciiTheme="majorBidi" w:hAnsiTheme="majorBidi" w:cstheme="majorBidi"/>
                <w:color w:val="333333"/>
              </w:rPr>
              <w:t xml:space="preserve">. It </w:t>
            </w:r>
            <w:r w:rsidRPr="000D192A">
              <w:rPr>
                <w:rFonts w:asciiTheme="majorBidi" w:hAnsiTheme="majorBidi" w:cstheme="majorBidi"/>
              </w:rPr>
              <w:t>reorgani</w:t>
            </w:r>
            <w:r w:rsidR="00D90120" w:rsidRPr="000D192A">
              <w:rPr>
                <w:rFonts w:asciiTheme="majorBidi" w:hAnsiTheme="majorBidi" w:cstheme="majorBidi"/>
              </w:rPr>
              <w:t>s</w:t>
            </w:r>
            <w:r w:rsidRPr="000D192A">
              <w:rPr>
                <w:rFonts w:asciiTheme="majorBidi" w:hAnsiTheme="majorBidi" w:cstheme="majorBidi"/>
              </w:rPr>
              <w:t xml:space="preserve">es </w:t>
            </w:r>
            <w:r w:rsidRPr="000D192A">
              <w:rPr>
                <w:rFonts w:asciiTheme="majorBidi" w:hAnsiTheme="majorBidi" w:cstheme="majorBidi"/>
                <w:i/>
                <w:iCs/>
              </w:rPr>
              <w:t>all</w:t>
            </w:r>
            <w:r w:rsidRPr="000D192A">
              <w:rPr>
                <w:rFonts w:asciiTheme="majorBidi" w:hAnsiTheme="majorBidi" w:cstheme="majorBidi"/>
              </w:rPr>
              <w:t xml:space="preserve"> stored user</w:t>
            </w:r>
            <w:r w:rsidR="005643D3">
              <w:rPr>
                <w:rFonts w:asciiTheme="majorBidi" w:hAnsiTheme="majorBidi" w:cstheme="majorBidi"/>
              </w:rPr>
              <w:t xml:space="preserve"> </w:t>
            </w:r>
            <w:r w:rsidRPr="000D192A">
              <w:rPr>
                <w:rFonts w:asciiTheme="majorBidi" w:hAnsiTheme="majorBidi" w:cstheme="majorBidi"/>
                <w:bdr w:val="none" w:sz="0" w:space="0" w:color="auto" w:frame="1"/>
              </w:rPr>
              <w:t>information</w:t>
            </w:r>
            <w:r w:rsidR="005643D3">
              <w:rPr>
                <w:rFonts w:asciiTheme="majorBidi" w:hAnsiTheme="majorBidi" w:cstheme="majorBidi"/>
              </w:rPr>
              <w:t xml:space="preserve"> </w:t>
            </w:r>
            <w:r w:rsidRPr="000D192A">
              <w:rPr>
                <w:rFonts w:asciiTheme="majorBidi" w:hAnsiTheme="majorBidi" w:cstheme="majorBidi"/>
                <w:color w:val="333333"/>
              </w:rPr>
              <w:t xml:space="preserve">for display, rather than archival. </w:t>
            </w:r>
            <w:r w:rsidR="00D90120" w:rsidRPr="000D192A">
              <w:rPr>
                <w:rFonts w:asciiTheme="majorBidi" w:hAnsiTheme="majorBidi" w:cstheme="majorBidi"/>
                <w:color w:val="333333"/>
              </w:rPr>
              <w:t xml:space="preserve">It was previously </w:t>
            </w:r>
            <w:r w:rsidRPr="000D192A">
              <w:rPr>
                <w:rFonts w:asciiTheme="majorBidi" w:hAnsiTheme="majorBidi" w:cstheme="majorBidi"/>
                <w:color w:val="333333"/>
              </w:rPr>
              <w:t>more difficult or impossible to view outdated events, photos and comments.</w:t>
            </w:r>
          </w:p>
        </w:tc>
      </w:tr>
    </w:tbl>
    <w:p w14:paraId="441AAA7C" w14:textId="77777777" w:rsidR="006F4313" w:rsidRDefault="006F4313">
      <w:pPr>
        <w:rPr>
          <w:color w:val="000000" w:themeColor="text1"/>
        </w:rPr>
        <w:sectPr w:rsidR="006F4313" w:rsidSect="005739FB">
          <w:headerReference w:type="even" r:id="rId19"/>
          <w:footerReference w:type="first" r:id="rId20"/>
          <w:pgSz w:w="11907" w:h="16840" w:code="9"/>
          <w:pgMar w:top="1440" w:right="1440" w:bottom="1440" w:left="1440" w:header="709" w:footer="709" w:gutter="0"/>
          <w:pgNumType w:fmt="lowerRoman"/>
          <w:cols w:space="708"/>
          <w:titlePg/>
          <w:docGrid w:linePitch="360"/>
        </w:sectPr>
      </w:pPr>
    </w:p>
    <w:p w14:paraId="4E0B1CE1" w14:textId="7C9C4F79" w:rsidR="006922AF" w:rsidRPr="0088650C" w:rsidRDefault="004F3FB9" w:rsidP="0088650C">
      <w:pPr>
        <w:pStyle w:val="NumberlessSectionHeading"/>
        <w:spacing w:before="0"/>
        <w:ind w:right="0"/>
        <w:rPr>
          <w:rFonts w:ascii="Times New Roman" w:hAnsi="Times New Roman"/>
        </w:rPr>
      </w:pPr>
      <w:bookmarkStart w:id="422" w:name="_Toc9706290"/>
      <w:bookmarkStart w:id="423" w:name="_Toc17058360"/>
      <w:r w:rsidRPr="0088650C">
        <w:rPr>
          <w:rFonts w:ascii="Times New Roman" w:hAnsi="Times New Roman"/>
        </w:rPr>
        <w:lastRenderedPageBreak/>
        <w:t>I</w:t>
      </w:r>
      <w:r w:rsidR="006922AF" w:rsidRPr="0088650C">
        <w:rPr>
          <w:rFonts w:ascii="Times New Roman" w:hAnsi="Times New Roman"/>
        </w:rPr>
        <w:t>nformation about the Tasmania Law Reform Institute</w:t>
      </w:r>
      <w:bookmarkEnd w:id="6"/>
      <w:bookmarkEnd w:id="7"/>
      <w:r w:rsidR="006922AF" w:rsidRPr="0088650C">
        <w:rPr>
          <w:rFonts w:ascii="Times New Roman" w:hAnsi="Times New Roman"/>
        </w:rPr>
        <w:t xml:space="preserve"> </w:t>
      </w:r>
      <w:r w:rsidR="00E91A7B" w:rsidRPr="0088650C">
        <w:rPr>
          <w:rFonts w:ascii="Times New Roman" w:hAnsi="Times New Roman"/>
        </w:rPr>
        <w:t>– ‘</w:t>
      </w:r>
      <w:r w:rsidR="00E91A7B" w:rsidRPr="0088650C">
        <w:rPr>
          <w:rFonts w:ascii="Times New Roman" w:hAnsi="Times New Roman"/>
          <w:i/>
          <w:iCs/>
        </w:rPr>
        <w:t>Bio</w:t>
      </w:r>
      <w:r w:rsidR="00E91A7B" w:rsidRPr="0088650C">
        <w:rPr>
          <w:rFonts w:ascii="Times New Roman" w:hAnsi="Times New Roman"/>
        </w:rPr>
        <w:t>’</w:t>
      </w:r>
      <w:bookmarkEnd w:id="422"/>
      <w:bookmarkEnd w:id="423"/>
    </w:p>
    <w:p w14:paraId="44A2154C" w14:textId="77777777" w:rsidR="006922AF" w:rsidRPr="000D192A" w:rsidRDefault="006922AF" w:rsidP="003D7DE2">
      <w:pPr>
        <w:pStyle w:val="NumberlessNormalText"/>
        <w:rPr>
          <w:color w:val="000000" w:themeColor="text1"/>
        </w:rPr>
      </w:pPr>
      <w:r w:rsidRPr="000D192A">
        <w:rPr>
          <w:color w:val="000000" w:themeColor="text1"/>
        </w:rPr>
        <w:t xml:space="preserve">The Tasmania Law Reform Institute was established on 23 July 2001 by agreement between the Government of the State of Tasmania, the University of Tasmania and the Law Society of Tasmania. The creation of the Institute was part of a Partnership Agreement between the University and the State </w:t>
      </w:r>
      <w:r w:rsidR="009D479C" w:rsidRPr="000D192A">
        <w:rPr>
          <w:color w:val="000000" w:themeColor="text1"/>
        </w:rPr>
        <w:t>G</w:t>
      </w:r>
      <w:r w:rsidRPr="000D192A">
        <w:rPr>
          <w:color w:val="000000" w:themeColor="text1"/>
        </w:rPr>
        <w:t xml:space="preserve">overnment signed in 2000. The Institute is based at the Sandy Bay campus of the University of Tasmania within the Faculty of Law. The Institute undertakes law reform work and research on topics proposed by the government, the community, the University and the Institute itself. </w:t>
      </w:r>
    </w:p>
    <w:p w14:paraId="1917E1E6" w14:textId="77777777" w:rsidR="006922AF" w:rsidRPr="000D192A" w:rsidRDefault="006922AF" w:rsidP="003D7DE2">
      <w:pPr>
        <w:pStyle w:val="NumberlessNormalText"/>
        <w:rPr>
          <w:color w:val="000000" w:themeColor="text1"/>
        </w:rPr>
      </w:pPr>
      <w:r w:rsidRPr="000D192A">
        <w:rPr>
          <w:color w:val="000000" w:themeColor="text1"/>
        </w:rPr>
        <w:t>The work of the Institute involves the review of laws with a view to:</w:t>
      </w:r>
    </w:p>
    <w:p w14:paraId="4441ED80" w14:textId="77777777" w:rsidR="006922AF" w:rsidRPr="000D192A" w:rsidRDefault="006922AF" w:rsidP="00145A66">
      <w:pPr>
        <w:pStyle w:val="DotPointTLRI"/>
        <w:numPr>
          <w:ilvl w:val="0"/>
          <w:numId w:val="7"/>
        </w:numPr>
        <w:spacing w:before="120" w:line="276" w:lineRule="auto"/>
        <w:ind w:left="709" w:hanging="425"/>
        <w:rPr>
          <w:color w:val="000000" w:themeColor="text1"/>
        </w:rPr>
      </w:pPr>
      <w:r w:rsidRPr="000D192A">
        <w:rPr>
          <w:color w:val="000000" w:themeColor="text1"/>
        </w:rPr>
        <w:t>the modernisation of the law</w:t>
      </w:r>
    </w:p>
    <w:p w14:paraId="30412323" w14:textId="77777777" w:rsidR="006922AF" w:rsidRPr="000D192A" w:rsidRDefault="006922AF" w:rsidP="00145A66">
      <w:pPr>
        <w:pStyle w:val="DotPointTLRI"/>
        <w:numPr>
          <w:ilvl w:val="0"/>
          <w:numId w:val="7"/>
        </w:numPr>
        <w:spacing w:before="120" w:line="276" w:lineRule="auto"/>
        <w:ind w:left="709" w:hanging="425"/>
        <w:rPr>
          <w:color w:val="000000" w:themeColor="text1"/>
        </w:rPr>
      </w:pPr>
      <w:r w:rsidRPr="000D192A">
        <w:rPr>
          <w:color w:val="000000" w:themeColor="text1"/>
        </w:rPr>
        <w:t>the elimination of defects in the law</w:t>
      </w:r>
    </w:p>
    <w:p w14:paraId="4DEDD52C" w14:textId="77777777" w:rsidR="006922AF" w:rsidRPr="000D192A" w:rsidRDefault="006922AF" w:rsidP="00145A66">
      <w:pPr>
        <w:pStyle w:val="DotPointTLRI"/>
        <w:numPr>
          <w:ilvl w:val="0"/>
          <w:numId w:val="7"/>
        </w:numPr>
        <w:spacing w:before="120" w:line="276" w:lineRule="auto"/>
        <w:ind w:left="709" w:hanging="425"/>
        <w:rPr>
          <w:color w:val="000000" w:themeColor="text1"/>
        </w:rPr>
      </w:pPr>
      <w:r w:rsidRPr="000D192A">
        <w:rPr>
          <w:color w:val="000000" w:themeColor="text1"/>
        </w:rPr>
        <w:t>the simplification of the law</w:t>
      </w:r>
    </w:p>
    <w:p w14:paraId="3817E28F" w14:textId="77777777" w:rsidR="006922AF" w:rsidRPr="000D192A" w:rsidRDefault="006922AF" w:rsidP="00145A66">
      <w:pPr>
        <w:pStyle w:val="DotPointTLRI"/>
        <w:numPr>
          <w:ilvl w:val="0"/>
          <w:numId w:val="7"/>
        </w:numPr>
        <w:spacing w:before="120" w:line="276" w:lineRule="auto"/>
        <w:ind w:left="709" w:hanging="425"/>
        <w:rPr>
          <w:color w:val="000000" w:themeColor="text1"/>
        </w:rPr>
      </w:pPr>
      <w:r w:rsidRPr="000D192A">
        <w:rPr>
          <w:color w:val="000000" w:themeColor="text1"/>
        </w:rPr>
        <w:t>the consolidation of any laws</w:t>
      </w:r>
    </w:p>
    <w:p w14:paraId="075B5F2B" w14:textId="77777777" w:rsidR="006922AF" w:rsidRPr="000D192A" w:rsidRDefault="006922AF" w:rsidP="00145A66">
      <w:pPr>
        <w:pStyle w:val="DotPointTLRI"/>
        <w:numPr>
          <w:ilvl w:val="0"/>
          <w:numId w:val="7"/>
        </w:numPr>
        <w:spacing w:before="120" w:line="276" w:lineRule="auto"/>
        <w:ind w:left="709" w:hanging="425"/>
        <w:rPr>
          <w:color w:val="000000" w:themeColor="text1"/>
        </w:rPr>
      </w:pPr>
      <w:r w:rsidRPr="000D192A">
        <w:rPr>
          <w:color w:val="000000" w:themeColor="text1"/>
        </w:rPr>
        <w:t>the repeal of laws that are obsolete or unnecessary</w:t>
      </w:r>
    </w:p>
    <w:p w14:paraId="575EB894" w14:textId="77777777" w:rsidR="006922AF" w:rsidRPr="000D192A" w:rsidRDefault="006922AF" w:rsidP="00145A66">
      <w:pPr>
        <w:pStyle w:val="DotPointTLRI"/>
        <w:numPr>
          <w:ilvl w:val="0"/>
          <w:numId w:val="7"/>
        </w:numPr>
        <w:spacing w:before="120" w:line="276" w:lineRule="auto"/>
        <w:ind w:left="709" w:hanging="425"/>
        <w:rPr>
          <w:color w:val="000000" w:themeColor="text1"/>
        </w:rPr>
      </w:pPr>
      <w:r w:rsidRPr="000D192A">
        <w:rPr>
          <w:color w:val="000000" w:themeColor="text1"/>
        </w:rPr>
        <w:t>uniformity between laws of other States and the Commonwealth.</w:t>
      </w:r>
    </w:p>
    <w:p w14:paraId="67DBFC4D" w14:textId="77777777" w:rsidR="006922AF" w:rsidRPr="000D192A" w:rsidRDefault="006922AF" w:rsidP="003D7DE2">
      <w:pPr>
        <w:pStyle w:val="NumberlessNormalText"/>
        <w:rPr>
          <w:color w:val="000000" w:themeColor="text1"/>
        </w:rPr>
      </w:pPr>
      <w:r w:rsidRPr="000D192A">
        <w:rPr>
          <w:color w:val="000000" w:themeColor="text1"/>
        </w:rPr>
        <w:t xml:space="preserve">The Institute’s Director is Associate Professor Terese Henning. The members of the Board of the Institute are Associate Professor Terese Henning (Chair), Professor Tim McCormack (Dean of the Faculty of Law at the University of Tasmania), the Honourable Justice Helen Wood (appointed by the Honourable Chief Justice of Tasmania), Ms Kristy Bourne (appointed by the Attorney-General), </w:t>
      </w:r>
      <w:r w:rsidR="000768B1" w:rsidRPr="000D192A">
        <w:rPr>
          <w:color w:val="000000" w:themeColor="text1"/>
        </w:rPr>
        <w:t>Associate Professor</w:t>
      </w:r>
      <w:r w:rsidRPr="000D192A">
        <w:rPr>
          <w:color w:val="000000" w:themeColor="text1"/>
        </w:rPr>
        <w:t xml:space="preserve"> Jeremy Prichard (appointed by the Council of the University), Mr Craig Mackie (</w:t>
      </w:r>
      <w:r w:rsidR="00793FCB" w:rsidRPr="000D192A">
        <w:rPr>
          <w:color w:val="000000" w:themeColor="text1"/>
        </w:rPr>
        <w:t xml:space="preserve">appointed </w:t>
      </w:r>
      <w:r w:rsidRPr="000D192A">
        <w:rPr>
          <w:color w:val="000000" w:themeColor="text1"/>
        </w:rPr>
        <w:t xml:space="preserve">by the Tasmanian Bar Association), Ms Ann Hughes (appointed at the invitation of the Institute Board), Mr Rohan Foon (appointed by the Law Society of Tasmania), Ms Kim </w:t>
      </w:r>
      <w:proofErr w:type="spellStart"/>
      <w:r w:rsidRPr="000D192A">
        <w:rPr>
          <w:color w:val="000000" w:themeColor="text1"/>
        </w:rPr>
        <w:t>Baumeler</w:t>
      </w:r>
      <w:proofErr w:type="spellEnd"/>
      <w:r w:rsidRPr="000D192A">
        <w:rPr>
          <w:color w:val="000000" w:themeColor="text1"/>
        </w:rPr>
        <w:t xml:space="preserve"> (appointed at the invitation of the Institute Board) and Ms Rosie Smith (appointed at the invitation of the Institute Board as a member of the Tasmanian Aboriginal community). </w:t>
      </w:r>
    </w:p>
    <w:p w14:paraId="7D6AFD72" w14:textId="77777777" w:rsidR="006922AF" w:rsidRPr="000D192A" w:rsidRDefault="006922AF" w:rsidP="003D7DE2">
      <w:pPr>
        <w:pStyle w:val="NumberlessNormalText"/>
        <w:rPr>
          <w:color w:val="000000" w:themeColor="text1"/>
        </w:rPr>
      </w:pPr>
      <w:r w:rsidRPr="000D192A">
        <w:rPr>
          <w:color w:val="000000" w:themeColor="text1"/>
        </w:rPr>
        <w:t>The Board oversees the Institute’s research, considering each reference before it is accepted, and approving publications before their release.</w:t>
      </w:r>
    </w:p>
    <w:p w14:paraId="0C89F8B3" w14:textId="7B5FB069" w:rsidR="006922AF" w:rsidRPr="0088650C" w:rsidRDefault="006922AF" w:rsidP="00AC680F">
      <w:pPr>
        <w:pStyle w:val="NumberlessSectionHeading"/>
        <w:spacing w:before="240" w:after="240"/>
        <w:ind w:right="0"/>
        <w:rPr>
          <w:rFonts w:ascii="Times New Roman" w:hAnsi="Times New Roman"/>
        </w:rPr>
      </w:pPr>
      <w:bookmarkStart w:id="424" w:name="_Toc515817988"/>
      <w:bookmarkStart w:id="425" w:name="_Toc519782122"/>
      <w:bookmarkStart w:id="426" w:name="_Toc17058361"/>
      <w:r w:rsidRPr="0088650C">
        <w:rPr>
          <w:rFonts w:ascii="Times New Roman" w:hAnsi="Times New Roman"/>
        </w:rPr>
        <w:t>Acknowledgments</w:t>
      </w:r>
      <w:bookmarkEnd w:id="424"/>
      <w:bookmarkEnd w:id="425"/>
      <w:r w:rsidR="00E91A7B" w:rsidRPr="0088650C">
        <w:rPr>
          <w:rFonts w:ascii="Times New Roman" w:hAnsi="Times New Roman"/>
        </w:rPr>
        <w:t xml:space="preserve"> </w:t>
      </w:r>
      <w:r w:rsidR="0088650C">
        <w:rPr>
          <w:rFonts w:ascii="Times New Roman" w:hAnsi="Times New Roman"/>
        </w:rPr>
        <w:t>–</w:t>
      </w:r>
      <w:r w:rsidR="00E91A7B" w:rsidRPr="0088650C">
        <w:rPr>
          <w:rFonts w:ascii="Times New Roman" w:hAnsi="Times New Roman"/>
        </w:rPr>
        <w:t xml:space="preserve"> </w:t>
      </w:r>
      <w:r w:rsidR="00E91A7B" w:rsidRPr="0088650C">
        <w:rPr>
          <w:rFonts w:ascii="Times New Roman" w:hAnsi="Times New Roman"/>
          <w:i/>
          <w:iCs/>
        </w:rPr>
        <w:t>‘Tag’</w:t>
      </w:r>
      <w:bookmarkEnd w:id="426"/>
    </w:p>
    <w:p w14:paraId="2416AF4A" w14:textId="6DCDF7C1" w:rsidR="004F0120" w:rsidRPr="000D192A" w:rsidRDefault="006922AF" w:rsidP="001246C5">
      <w:pPr>
        <w:pStyle w:val="NumberlessNormalText"/>
        <w:rPr>
          <w:color w:val="000000" w:themeColor="text1"/>
        </w:rPr>
      </w:pPr>
      <w:r w:rsidRPr="000D192A">
        <w:rPr>
          <w:color w:val="000000" w:themeColor="text1"/>
        </w:rPr>
        <w:t>This Issues Paper was prepared for the Board by</w:t>
      </w:r>
      <w:r w:rsidR="00C50DCA" w:rsidRPr="000D192A">
        <w:rPr>
          <w:color w:val="000000" w:themeColor="text1"/>
        </w:rPr>
        <w:t xml:space="preserve"> </w:t>
      </w:r>
      <w:r w:rsidR="0056035C" w:rsidRPr="000D192A">
        <w:rPr>
          <w:color w:val="000000" w:themeColor="text1"/>
        </w:rPr>
        <w:t xml:space="preserve">Jemma Holt. It is the result of joint research and collaboration between the </w:t>
      </w:r>
      <w:r w:rsidR="00754121">
        <w:rPr>
          <w:color w:val="000000" w:themeColor="text1"/>
        </w:rPr>
        <w:t>Tasmania Law Reform Institute (</w:t>
      </w:r>
      <w:r w:rsidR="0056035C" w:rsidRPr="000D192A">
        <w:rPr>
          <w:color w:val="000000" w:themeColor="text1"/>
        </w:rPr>
        <w:t>TLRI</w:t>
      </w:r>
      <w:r w:rsidR="00754121">
        <w:rPr>
          <w:color w:val="000000" w:themeColor="text1"/>
        </w:rPr>
        <w:t>)</w:t>
      </w:r>
      <w:r w:rsidR="0056035C" w:rsidRPr="000D192A">
        <w:rPr>
          <w:color w:val="000000" w:themeColor="text1"/>
        </w:rPr>
        <w:t xml:space="preserve"> and the South Australian Law Reform Institute (SALRI). </w:t>
      </w:r>
      <w:r w:rsidR="005B7A84" w:rsidRPr="000D192A">
        <w:rPr>
          <w:color w:val="000000" w:themeColor="text1"/>
        </w:rPr>
        <w:t>The TLRI and SALRI share</w:t>
      </w:r>
      <w:r w:rsidR="004F0120" w:rsidRPr="000D192A">
        <w:rPr>
          <w:color w:val="000000" w:themeColor="text1"/>
        </w:rPr>
        <w:t xml:space="preserve"> </w:t>
      </w:r>
      <w:r w:rsidR="005B7A84" w:rsidRPr="000D192A">
        <w:rPr>
          <w:color w:val="000000" w:themeColor="text1"/>
        </w:rPr>
        <w:t xml:space="preserve">unique challenges and opportunities associated with undertaking effective </w:t>
      </w:r>
      <w:r w:rsidR="004F0120" w:rsidRPr="000D192A">
        <w:rPr>
          <w:color w:val="000000" w:themeColor="text1"/>
        </w:rPr>
        <w:t>modern law reform in smaller jurisdictions such as Tasmania and South Australia</w:t>
      </w:r>
      <w:r w:rsidR="001246C5" w:rsidRPr="000D192A">
        <w:rPr>
          <w:color w:val="000000" w:themeColor="text1"/>
        </w:rPr>
        <w:t xml:space="preserve"> and they are </w:t>
      </w:r>
      <w:r w:rsidR="004F0120" w:rsidRPr="000D192A">
        <w:rPr>
          <w:color w:val="000000" w:themeColor="text1"/>
        </w:rPr>
        <w:t xml:space="preserve">committed to working together </w:t>
      </w:r>
      <w:r w:rsidR="001246C5" w:rsidRPr="000D192A">
        <w:rPr>
          <w:color w:val="000000" w:themeColor="text1"/>
        </w:rPr>
        <w:t xml:space="preserve">on </w:t>
      </w:r>
      <w:r w:rsidR="004F0120" w:rsidRPr="000D192A">
        <w:rPr>
          <w:color w:val="000000" w:themeColor="text1"/>
        </w:rPr>
        <w:t>contemporary and topical law reform projects of common interest</w:t>
      </w:r>
      <w:r w:rsidR="001246C5" w:rsidRPr="000D192A">
        <w:rPr>
          <w:color w:val="000000" w:themeColor="text1"/>
        </w:rPr>
        <w:t xml:space="preserve"> s</w:t>
      </w:r>
      <w:r w:rsidR="0066447C">
        <w:rPr>
          <w:color w:val="000000" w:themeColor="text1"/>
        </w:rPr>
        <w:t>u</w:t>
      </w:r>
      <w:r w:rsidR="001246C5" w:rsidRPr="000D192A">
        <w:rPr>
          <w:color w:val="000000" w:themeColor="text1"/>
        </w:rPr>
        <w:t>ch as this project</w:t>
      </w:r>
      <w:r w:rsidR="004F0120" w:rsidRPr="000D192A">
        <w:rPr>
          <w:color w:val="000000" w:themeColor="text1"/>
        </w:rPr>
        <w:t>.</w:t>
      </w:r>
      <w:r w:rsidR="001246C5" w:rsidRPr="000D192A">
        <w:rPr>
          <w:color w:val="000000" w:themeColor="text1"/>
        </w:rPr>
        <w:t xml:space="preserve"> </w:t>
      </w:r>
      <w:r w:rsidR="004F0120" w:rsidRPr="000D192A">
        <w:rPr>
          <w:color w:val="000000" w:themeColor="text1"/>
        </w:rPr>
        <w:t>This is a credit to</w:t>
      </w:r>
      <w:r w:rsidR="001246C5" w:rsidRPr="000D192A">
        <w:rPr>
          <w:color w:val="000000" w:themeColor="text1"/>
        </w:rPr>
        <w:t xml:space="preserve"> the TLRI Director, Associate Professor Terese Henning, the SALRI Director, Professor John Williams and the SALRI Deputy Director, Dr David Plater.</w:t>
      </w:r>
    </w:p>
    <w:p w14:paraId="154F6F92" w14:textId="2DA8C901" w:rsidR="001246C5" w:rsidRPr="000D192A" w:rsidRDefault="006D63BE" w:rsidP="001246C5">
      <w:pPr>
        <w:pStyle w:val="NumberlessNormalText"/>
        <w:rPr>
          <w:color w:val="000000" w:themeColor="text1"/>
        </w:rPr>
      </w:pPr>
      <w:r>
        <w:rPr>
          <w:color w:val="000000" w:themeColor="text1"/>
        </w:rPr>
        <w:t xml:space="preserve">The </w:t>
      </w:r>
      <w:r w:rsidR="001246C5" w:rsidRPr="000D192A">
        <w:rPr>
          <w:color w:val="000000" w:themeColor="text1"/>
        </w:rPr>
        <w:t xml:space="preserve">TRLI acknowledges the </w:t>
      </w:r>
      <w:r w:rsidR="001B3C93" w:rsidRPr="000D192A">
        <w:rPr>
          <w:color w:val="000000" w:themeColor="text1"/>
        </w:rPr>
        <w:t>erudite</w:t>
      </w:r>
      <w:r w:rsidR="00B9604E" w:rsidRPr="000D192A">
        <w:rPr>
          <w:color w:val="000000" w:themeColor="text1"/>
        </w:rPr>
        <w:t xml:space="preserve"> contribution to the project</w:t>
      </w:r>
      <w:r w:rsidR="001246C5" w:rsidRPr="000D192A">
        <w:rPr>
          <w:color w:val="000000" w:themeColor="text1"/>
        </w:rPr>
        <w:t xml:space="preserve"> by </w:t>
      </w:r>
      <w:r w:rsidR="009E2773" w:rsidRPr="000D192A">
        <w:rPr>
          <w:color w:val="000000" w:themeColor="text1"/>
        </w:rPr>
        <w:t>Dr David Plater</w:t>
      </w:r>
      <w:r w:rsidR="001B3C93" w:rsidRPr="000D192A">
        <w:rPr>
          <w:color w:val="000000" w:themeColor="text1"/>
        </w:rPr>
        <w:t>. Dr Plater, together with</w:t>
      </w:r>
      <w:r w:rsidR="009E2773" w:rsidRPr="000D192A">
        <w:rPr>
          <w:color w:val="000000" w:themeColor="text1"/>
        </w:rPr>
        <w:t xml:space="preserve"> </w:t>
      </w:r>
      <w:r w:rsidR="001246C5" w:rsidRPr="000D192A">
        <w:rPr>
          <w:color w:val="000000" w:themeColor="text1"/>
        </w:rPr>
        <w:t xml:space="preserve">Victoria </w:t>
      </w:r>
      <w:proofErr w:type="spellStart"/>
      <w:r w:rsidR="001246C5" w:rsidRPr="000D192A">
        <w:rPr>
          <w:color w:val="000000" w:themeColor="text1"/>
        </w:rPr>
        <w:t>Geason</w:t>
      </w:r>
      <w:proofErr w:type="spellEnd"/>
      <w:r w:rsidR="001246C5" w:rsidRPr="000D192A">
        <w:rPr>
          <w:color w:val="000000" w:themeColor="text1"/>
        </w:rPr>
        <w:t xml:space="preserve">, Isabel </w:t>
      </w:r>
      <w:proofErr w:type="spellStart"/>
      <w:r w:rsidR="001246C5" w:rsidRPr="000D192A">
        <w:rPr>
          <w:color w:val="000000" w:themeColor="text1"/>
        </w:rPr>
        <w:t>Daym</w:t>
      </w:r>
      <w:r w:rsidR="00FE0E54" w:rsidRPr="000D192A">
        <w:rPr>
          <w:color w:val="000000" w:themeColor="text1"/>
        </w:rPr>
        <w:t>an</w:t>
      </w:r>
      <w:proofErr w:type="spellEnd"/>
      <w:r w:rsidR="00FE0E54" w:rsidRPr="000D192A">
        <w:rPr>
          <w:color w:val="000000" w:themeColor="text1"/>
        </w:rPr>
        <w:t>, Lucy Line, Rachael Ingleton</w:t>
      </w:r>
      <w:r w:rsidR="00B11E1F">
        <w:rPr>
          <w:color w:val="000000" w:themeColor="text1"/>
        </w:rPr>
        <w:t xml:space="preserve">, </w:t>
      </w:r>
      <w:r w:rsidR="001246C5" w:rsidRPr="000D192A">
        <w:rPr>
          <w:color w:val="000000" w:themeColor="text1"/>
        </w:rPr>
        <w:t>Zoe Underwood</w:t>
      </w:r>
      <w:r w:rsidR="009E2773" w:rsidRPr="000D192A">
        <w:rPr>
          <w:color w:val="000000" w:themeColor="text1"/>
        </w:rPr>
        <w:t xml:space="preserve"> </w:t>
      </w:r>
      <w:r w:rsidR="00B11E1F">
        <w:rPr>
          <w:color w:val="000000" w:themeColor="text1"/>
        </w:rPr>
        <w:t xml:space="preserve">and Danielle </w:t>
      </w:r>
      <w:proofErr w:type="spellStart"/>
      <w:r w:rsidR="00B11E1F">
        <w:rPr>
          <w:color w:val="000000" w:themeColor="text1"/>
        </w:rPr>
        <w:t>Chiarolli</w:t>
      </w:r>
      <w:proofErr w:type="spellEnd"/>
      <w:r w:rsidR="00B11E1F">
        <w:rPr>
          <w:color w:val="000000" w:themeColor="text1"/>
        </w:rPr>
        <w:t xml:space="preserve"> </w:t>
      </w:r>
      <w:r w:rsidR="001B3C93" w:rsidRPr="000D192A">
        <w:rPr>
          <w:color w:val="000000" w:themeColor="text1"/>
        </w:rPr>
        <w:t>produced</w:t>
      </w:r>
      <w:r w:rsidR="009E2773" w:rsidRPr="000D192A">
        <w:rPr>
          <w:color w:val="000000" w:themeColor="text1"/>
        </w:rPr>
        <w:t xml:space="preserve"> literature reviews and</w:t>
      </w:r>
      <w:r w:rsidR="00B11E1F">
        <w:rPr>
          <w:color w:val="000000" w:themeColor="text1"/>
        </w:rPr>
        <w:t>/or</w:t>
      </w:r>
      <w:r w:rsidR="009E2773" w:rsidRPr="000D192A">
        <w:rPr>
          <w:color w:val="000000" w:themeColor="text1"/>
        </w:rPr>
        <w:t xml:space="preserve"> research papers </w:t>
      </w:r>
      <w:r w:rsidR="001B3C93" w:rsidRPr="000D192A">
        <w:rPr>
          <w:color w:val="000000" w:themeColor="text1"/>
        </w:rPr>
        <w:t xml:space="preserve">which </w:t>
      </w:r>
      <w:r w:rsidR="009E2773" w:rsidRPr="000D192A">
        <w:rPr>
          <w:color w:val="000000" w:themeColor="text1"/>
        </w:rPr>
        <w:t>provided the</w:t>
      </w:r>
      <w:r w:rsidR="00B11E1F">
        <w:rPr>
          <w:color w:val="000000" w:themeColor="text1"/>
        </w:rPr>
        <w:t xml:space="preserve"> </w:t>
      </w:r>
      <w:r w:rsidR="009E2773" w:rsidRPr="000D192A">
        <w:rPr>
          <w:color w:val="000000" w:themeColor="text1"/>
        </w:rPr>
        <w:t xml:space="preserve">foundation for this Issues Paper. </w:t>
      </w:r>
    </w:p>
    <w:p w14:paraId="04E43C29" w14:textId="677BC7D5" w:rsidR="00884ADA" w:rsidRPr="000D192A" w:rsidRDefault="00FE0E54" w:rsidP="0032333C">
      <w:pPr>
        <w:rPr>
          <w:color w:val="000000" w:themeColor="text1"/>
        </w:rPr>
        <w:sectPr w:rsidR="00884ADA" w:rsidRPr="000D192A" w:rsidSect="005739FB">
          <w:pgSz w:w="11907" w:h="16840" w:code="9"/>
          <w:pgMar w:top="1440" w:right="1440" w:bottom="1440" w:left="1440" w:header="709" w:footer="709" w:gutter="0"/>
          <w:pgNumType w:fmt="lowerRoman"/>
          <w:cols w:space="708"/>
          <w:titlePg/>
          <w:docGrid w:linePitch="360"/>
        </w:sectPr>
      </w:pPr>
      <w:r w:rsidRPr="000D192A">
        <w:rPr>
          <w:color w:val="000000" w:themeColor="text1"/>
          <w:sz w:val="22"/>
          <w:szCs w:val="22"/>
        </w:rPr>
        <w:t>This</w:t>
      </w:r>
      <w:r w:rsidR="001246C5" w:rsidRPr="000D192A">
        <w:rPr>
          <w:color w:val="000000" w:themeColor="text1"/>
          <w:sz w:val="22"/>
          <w:szCs w:val="22"/>
        </w:rPr>
        <w:t xml:space="preserve"> project was funded by a grant from the Law Foundation of Tasmania</w:t>
      </w:r>
      <w:r w:rsidR="0032333C">
        <w:rPr>
          <w:color w:val="000000" w:themeColor="text1"/>
          <w:sz w:val="22"/>
          <w:szCs w:val="22"/>
        </w:rPr>
        <w:t>.</w:t>
      </w:r>
    </w:p>
    <w:p w14:paraId="42E4A21F" w14:textId="4B8A3A14" w:rsidR="008C3546" w:rsidRPr="000826E7" w:rsidRDefault="008C3546" w:rsidP="000826E7">
      <w:pPr>
        <w:pStyle w:val="NumberlessSectionHeading"/>
        <w:spacing w:before="0"/>
        <w:ind w:right="0"/>
        <w:rPr>
          <w:rFonts w:ascii="Times New Roman" w:hAnsi="Times New Roman"/>
        </w:rPr>
      </w:pPr>
      <w:bookmarkStart w:id="427" w:name="_Toc515817986"/>
      <w:bookmarkStart w:id="428" w:name="_Toc519782120"/>
      <w:bookmarkStart w:id="429" w:name="_Toc17058362"/>
      <w:r w:rsidRPr="000826E7">
        <w:rPr>
          <w:rFonts w:ascii="Times New Roman" w:hAnsi="Times New Roman"/>
        </w:rPr>
        <w:lastRenderedPageBreak/>
        <w:t xml:space="preserve">How to </w:t>
      </w:r>
      <w:r w:rsidR="00EB4576">
        <w:rPr>
          <w:rFonts w:ascii="Times New Roman" w:hAnsi="Times New Roman"/>
        </w:rPr>
        <w:t>r</w:t>
      </w:r>
      <w:r w:rsidRPr="000826E7">
        <w:rPr>
          <w:rFonts w:ascii="Times New Roman" w:hAnsi="Times New Roman"/>
        </w:rPr>
        <w:t>espond</w:t>
      </w:r>
      <w:bookmarkEnd w:id="427"/>
      <w:bookmarkEnd w:id="428"/>
      <w:r w:rsidRPr="000826E7">
        <w:rPr>
          <w:rFonts w:ascii="Times New Roman" w:hAnsi="Times New Roman"/>
        </w:rPr>
        <w:t xml:space="preserve"> </w:t>
      </w:r>
      <w:r w:rsidR="000826E7">
        <w:rPr>
          <w:rFonts w:ascii="Times New Roman" w:hAnsi="Times New Roman"/>
        </w:rPr>
        <w:t>–</w:t>
      </w:r>
      <w:r w:rsidR="00AF3EC6" w:rsidRPr="000826E7">
        <w:rPr>
          <w:rFonts w:ascii="Times New Roman" w:hAnsi="Times New Roman"/>
        </w:rPr>
        <w:t xml:space="preserve"> </w:t>
      </w:r>
      <w:r w:rsidRPr="000826E7">
        <w:rPr>
          <w:rFonts w:ascii="Times New Roman" w:hAnsi="Times New Roman"/>
        </w:rPr>
        <w:t>‘</w:t>
      </w:r>
      <w:r w:rsidRPr="000826E7">
        <w:rPr>
          <w:rFonts w:ascii="Times New Roman" w:hAnsi="Times New Roman"/>
          <w:i/>
          <w:iCs/>
        </w:rPr>
        <w:t xml:space="preserve">User-generated </w:t>
      </w:r>
      <w:r w:rsidR="00EB4576">
        <w:rPr>
          <w:rFonts w:ascii="Times New Roman" w:hAnsi="Times New Roman"/>
          <w:i/>
          <w:iCs/>
        </w:rPr>
        <w:t>c</w:t>
      </w:r>
      <w:r w:rsidRPr="000826E7">
        <w:rPr>
          <w:rFonts w:ascii="Times New Roman" w:hAnsi="Times New Roman"/>
          <w:i/>
          <w:iCs/>
        </w:rPr>
        <w:t>ontent</w:t>
      </w:r>
      <w:r w:rsidRPr="000826E7">
        <w:rPr>
          <w:rFonts w:ascii="Times New Roman" w:hAnsi="Times New Roman"/>
        </w:rPr>
        <w:t>’</w:t>
      </w:r>
      <w:bookmarkEnd w:id="429"/>
    </w:p>
    <w:p w14:paraId="3A5455BF" w14:textId="3120DC4D" w:rsidR="008C3546" w:rsidRPr="000D192A" w:rsidRDefault="008C3546" w:rsidP="008C3546">
      <w:pPr>
        <w:pStyle w:val="NumberlessNormalText"/>
        <w:rPr>
          <w:color w:val="000000" w:themeColor="text1"/>
        </w:rPr>
      </w:pPr>
      <w:r w:rsidRPr="000D192A">
        <w:rPr>
          <w:color w:val="000000" w:themeColor="text1"/>
        </w:rPr>
        <w:t xml:space="preserve">The Tasmania Law Reform Institute invites responses to the various issues discussed in this Issues Paper. There are </w:t>
      </w:r>
      <w:proofErr w:type="gramStart"/>
      <w:r w:rsidRPr="000D192A">
        <w:rPr>
          <w:color w:val="000000" w:themeColor="text1"/>
        </w:rPr>
        <w:t>a number of</w:t>
      </w:r>
      <w:proofErr w:type="gramEnd"/>
      <w:r w:rsidRPr="000D192A">
        <w:rPr>
          <w:color w:val="000000" w:themeColor="text1"/>
        </w:rPr>
        <w:t xml:space="preserve"> questions posed by this Issues Paper to guide your response. </w:t>
      </w:r>
      <w:r w:rsidRPr="000D192A">
        <w:rPr>
          <w:b/>
          <w:bCs/>
          <w:color w:val="000000" w:themeColor="text1"/>
        </w:rPr>
        <w:t>Respondents can choose to address all, some or none of th</w:t>
      </w:r>
      <w:r w:rsidR="00FC4037">
        <w:rPr>
          <w:b/>
          <w:bCs/>
          <w:color w:val="000000" w:themeColor="text1"/>
        </w:rPr>
        <w:t>e</w:t>
      </w:r>
      <w:r w:rsidRPr="000D192A">
        <w:rPr>
          <w:b/>
          <w:bCs/>
          <w:color w:val="000000" w:themeColor="text1"/>
        </w:rPr>
        <w:t>se questions in their submissions.</w:t>
      </w:r>
      <w:r w:rsidRPr="000D192A">
        <w:rPr>
          <w:color w:val="000000" w:themeColor="text1"/>
        </w:rPr>
        <w:t xml:space="preserve"> </w:t>
      </w:r>
    </w:p>
    <w:p w14:paraId="506A435F" w14:textId="77777777" w:rsidR="00C146B2" w:rsidRPr="000D192A" w:rsidRDefault="00C146B2" w:rsidP="00C146B2">
      <w:pPr>
        <w:pStyle w:val="NumberlessNormalText"/>
        <w:rPr>
          <w:color w:val="000000" w:themeColor="text1"/>
        </w:rPr>
      </w:pPr>
      <w:r w:rsidRPr="000D192A">
        <w:rPr>
          <w:color w:val="000000" w:themeColor="text1"/>
        </w:rPr>
        <w:t xml:space="preserve">There are </w:t>
      </w:r>
      <w:proofErr w:type="gramStart"/>
      <w:r w:rsidRPr="000D192A">
        <w:rPr>
          <w:color w:val="000000" w:themeColor="text1"/>
        </w:rPr>
        <w:t>a number of</w:t>
      </w:r>
      <w:proofErr w:type="gramEnd"/>
      <w:r w:rsidRPr="000D192A">
        <w:rPr>
          <w:color w:val="000000" w:themeColor="text1"/>
        </w:rPr>
        <w:t xml:space="preserve"> ways to respond:</w:t>
      </w:r>
    </w:p>
    <w:p w14:paraId="17A77C30" w14:textId="77777777" w:rsidR="00C146B2" w:rsidRPr="000D192A" w:rsidRDefault="00C146B2" w:rsidP="00986EAF">
      <w:pPr>
        <w:pStyle w:val="NumberlessNormalText"/>
        <w:numPr>
          <w:ilvl w:val="0"/>
          <w:numId w:val="6"/>
        </w:numPr>
        <w:ind w:left="851" w:hanging="425"/>
        <w:rPr>
          <w:b/>
          <w:bCs/>
          <w:color w:val="000000" w:themeColor="text1"/>
        </w:rPr>
      </w:pPr>
      <w:r w:rsidRPr="000D192A">
        <w:rPr>
          <w:b/>
          <w:bCs/>
          <w:color w:val="000000" w:themeColor="text1"/>
        </w:rPr>
        <w:t>By filling in the Submission Template</w:t>
      </w:r>
    </w:p>
    <w:p w14:paraId="0F540DC4" w14:textId="3B4F4267" w:rsidR="00C146B2" w:rsidRPr="000D192A" w:rsidRDefault="00C146B2" w:rsidP="00986EAF">
      <w:pPr>
        <w:pStyle w:val="NumberlessNormalText"/>
        <w:ind w:left="851"/>
        <w:rPr>
          <w:color w:val="000000" w:themeColor="text1"/>
        </w:rPr>
      </w:pPr>
      <w:r w:rsidRPr="000D192A">
        <w:rPr>
          <w:color w:val="000000" w:themeColor="text1"/>
        </w:rPr>
        <w:t>The Template can be filled in electronically and sent by email or printed out and filled in manually and posted to the Institute. The Submission Template can be accessed at the Institute’s webpage: &lt;</w:t>
      </w:r>
      <w:hyperlink r:id="rId21" w:history="1">
        <w:r w:rsidRPr="000D192A">
          <w:rPr>
            <w:rStyle w:val="Hyperlink"/>
            <w:color w:val="000000" w:themeColor="text1"/>
          </w:rPr>
          <w:t>http://www.utas.edu.au/law-reform/</w:t>
        </w:r>
      </w:hyperlink>
      <w:r w:rsidRPr="000D192A">
        <w:rPr>
          <w:rStyle w:val="Hyperlink"/>
          <w:color w:val="000000" w:themeColor="text1"/>
        </w:rPr>
        <w:t>&gt;.</w:t>
      </w:r>
    </w:p>
    <w:p w14:paraId="26A0C0E4" w14:textId="7C3E938E" w:rsidR="00C146B2" w:rsidRPr="000D192A" w:rsidRDefault="00C146B2" w:rsidP="00986EAF">
      <w:pPr>
        <w:pStyle w:val="NumberlessNormalText"/>
        <w:numPr>
          <w:ilvl w:val="0"/>
          <w:numId w:val="6"/>
        </w:numPr>
        <w:ind w:left="851" w:hanging="425"/>
        <w:rPr>
          <w:b/>
          <w:bCs/>
          <w:color w:val="000000" w:themeColor="text1"/>
        </w:rPr>
      </w:pPr>
      <w:r w:rsidRPr="000D192A">
        <w:rPr>
          <w:b/>
          <w:bCs/>
          <w:color w:val="000000" w:themeColor="text1"/>
        </w:rPr>
        <w:t>By providing a more detailed response to the Issues Paper</w:t>
      </w:r>
    </w:p>
    <w:p w14:paraId="0014B683" w14:textId="77777777" w:rsidR="00C146B2" w:rsidRPr="000D192A" w:rsidRDefault="00C146B2" w:rsidP="00986EAF">
      <w:pPr>
        <w:pStyle w:val="NumberlessNormalText"/>
        <w:ind w:left="851"/>
        <w:rPr>
          <w:color w:val="000000" w:themeColor="text1"/>
        </w:rPr>
      </w:pPr>
      <w:r w:rsidRPr="000D192A">
        <w:rPr>
          <w:color w:val="000000" w:themeColor="text1"/>
        </w:rPr>
        <w:t>The Issues Paper poses a series of questions to guide your response — you may choose to answer all, some, or none of them. Please explain the reasons for your views as fully as possible.</w:t>
      </w:r>
    </w:p>
    <w:p w14:paraId="35AA5E3D" w14:textId="77777777" w:rsidR="00C146B2" w:rsidRPr="000D192A" w:rsidRDefault="00C146B2" w:rsidP="00986EAF">
      <w:pPr>
        <w:pStyle w:val="NumberlessNormalText"/>
        <w:numPr>
          <w:ilvl w:val="0"/>
          <w:numId w:val="6"/>
        </w:numPr>
        <w:ind w:left="851" w:hanging="425"/>
        <w:rPr>
          <w:b/>
          <w:bCs/>
          <w:color w:val="000000" w:themeColor="text1"/>
        </w:rPr>
      </w:pPr>
      <w:r w:rsidRPr="000D192A">
        <w:rPr>
          <w:b/>
          <w:bCs/>
          <w:color w:val="000000" w:themeColor="text1"/>
        </w:rPr>
        <w:t>By requesting a meeting</w:t>
      </w:r>
    </w:p>
    <w:p w14:paraId="63EE08CD" w14:textId="77777777" w:rsidR="00C146B2" w:rsidRPr="000D192A" w:rsidRDefault="00C146B2" w:rsidP="00986EAF">
      <w:pPr>
        <w:pStyle w:val="NumberlessNormalText"/>
        <w:ind w:left="851"/>
        <w:rPr>
          <w:color w:val="000000" w:themeColor="text1"/>
        </w:rPr>
      </w:pPr>
      <w:r w:rsidRPr="000D192A">
        <w:rPr>
          <w:color w:val="000000" w:themeColor="text1"/>
        </w:rPr>
        <w:t>Any person who does not wish to respond in writing can arrange to speak with a researcher instead. This may be undertaken by phone or in person, individually or as part of a group consultation.</w:t>
      </w:r>
    </w:p>
    <w:p w14:paraId="3DD48241" w14:textId="77777777" w:rsidR="00C146B2" w:rsidRPr="000D192A" w:rsidRDefault="00C146B2" w:rsidP="00C146B2">
      <w:pPr>
        <w:pStyle w:val="NumberlessNormalText"/>
        <w:rPr>
          <w:color w:val="000000" w:themeColor="text1"/>
        </w:rPr>
      </w:pPr>
      <w:r w:rsidRPr="000D192A">
        <w:rPr>
          <w:color w:val="000000" w:themeColor="text1"/>
        </w:rPr>
        <w:t xml:space="preserve">The Institute uses all submissions received to inform its research. Submissions may be referred to or quoted from in a TLRI final report which will be printed, provided to the Tasmanian Government </w:t>
      </w:r>
      <w:proofErr w:type="gramStart"/>
      <w:r w:rsidRPr="000D192A">
        <w:rPr>
          <w:color w:val="000000" w:themeColor="text1"/>
        </w:rPr>
        <w:t>and also</w:t>
      </w:r>
      <w:proofErr w:type="gramEnd"/>
      <w:r w:rsidRPr="000D192A">
        <w:rPr>
          <w:color w:val="000000" w:themeColor="text1"/>
        </w:rPr>
        <w:t xml:space="preserve"> published on the Institute’s website. Extracts may also be used in published scholarly articles and/or public media releases. However, if you do not wish your response to be referred to or identified, the Institute will respect that wish.</w:t>
      </w:r>
    </w:p>
    <w:p w14:paraId="1C95D307" w14:textId="77777777" w:rsidR="00C146B2" w:rsidRPr="000D192A" w:rsidRDefault="00C146B2" w:rsidP="00C146B2">
      <w:pPr>
        <w:pStyle w:val="NumberlessNormalText"/>
        <w:rPr>
          <w:color w:val="000000" w:themeColor="text1"/>
        </w:rPr>
      </w:pPr>
      <w:r w:rsidRPr="000D192A">
        <w:rPr>
          <w:color w:val="000000" w:themeColor="text1"/>
        </w:rPr>
        <w:t>Therefore, when making a submission to the Institute, please identify how you would like it to be treated based on the following categories:</w:t>
      </w:r>
    </w:p>
    <w:p w14:paraId="3ACD7E19" w14:textId="77777777" w:rsidR="008C3546" w:rsidRPr="000D192A" w:rsidRDefault="008C3546" w:rsidP="00986EAF">
      <w:pPr>
        <w:pStyle w:val="NumberlessNormalText"/>
        <w:numPr>
          <w:ilvl w:val="0"/>
          <w:numId w:val="8"/>
        </w:numPr>
        <w:ind w:left="851" w:hanging="425"/>
        <w:rPr>
          <w:color w:val="000000" w:themeColor="text1"/>
        </w:rPr>
      </w:pPr>
      <w:r w:rsidRPr="000D192A">
        <w:rPr>
          <w:color w:val="000000" w:themeColor="text1"/>
        </w:rPr>
        <w:t>Public submission – the Institute may refer to or quote directly from the submission, and name you as the source of the submission in relevant publications.</w:t>
      </w:r>
    </w:p>
    <w:p w14:paraId="786B54A7" w14:textId="77777777" w:rsidR="008C3546" w:rsidRPr="000D192A" w:rsidRDefault="008C3546" w:rsidP="00986EAF">
      <w:pPr>
        <w:pStyle w:val="NumberlessNormalText"/>
        <w:numPr>
          <w:ilvl w:val="0"/>
          <w:numId w:val="8"/>
        </w:numPr>
        <w:ind w:left="851" w:hanging="425"/>
        <w:rPr>
          <w:color w:val="000000" w:themeColor="text1"/>
        </w:rPr>
      </w:pPr>
      <w:r w:rsidRPr="000D192A">
        <w:rPr>
          <w:color w:val="000000" w:themeColor="text1"/>
        </w:rPr>
        <w:t xml:space="preserve">Anonymous submission – the Institute may refer to or quote directly from the submission in relevant </w:t>
      </w:r>
      <w:proofErr w:type="gramStart"/>
      <w:r w:rsidRPr="000D192A">
        <w:rPr>
          <w:color w:val="000000" w:themeColor="text1"/>
        </w:rPr>
        <w:t>publications, but</w:t>
      </w:r>
      <w:proofErr w:type="gramEnd"/>
      <w:r w:rsidRPr="000D192A">
        <w:rPr>
          <w:color w:val="000000" w:themeColor="text1"/>
        </w:rPr>
        <w:t xml:space="preserve"> will not identify you as the source of the submission.</w:t>
      </w:r>
    </w:p>
    <w:p w14:paraId="489B8720" w14:textId="77777777" w:rsidR="008C3546" w:rsidRPr="000D192A" w:rsidRDefault="008C3546" w:rsidP="00986EAF">
      <w:pPr>
        <w:pStyle w:val="NumberlessNormalText"/>
        <w:numPr>
          <w:ilvl w:val="0"/>
          <w:numId w:val="8"/>
        </w:numPr>
        <w:ind w:left="851" w:hanging="425"/>
        <w:rPr>
          <w:color w:val="000000" w:themeColor="text1"/>
        </w:rPr>
      </w:pPr>
      <w:r w:rsidRPr="000D192A">
        <w:rPr>
          <w:color w:val="000000" w:themeColor="text1"/>
        </w:rPr>
        <w:t xml:space="preserve">Confidential submission – the Institute will not refer to or quote directly from the </w:t>
      </w:r>
      <w:proofErr w:type="gramStart"/>
      <w:r w:rsidRPr="000D192A">
        <w:rPr>
          <w:color w:val="000000" w:themeColor="text1"/>
        </w:rPr>
        <w:t>submission, but</w:t>
      </w:r>
      <w:proofErr w:type="gramEnd"/>
      <w:r w:rsidRPr="000D192A">
        <w:rPr>
          <w:color w:val="000000" w:themeColor="text1"/>
        </w:rPr>
        <w:t xml:space="preserve"> may aggregate information in your submission with other submissions for inclusion in any report or publication. Confidential submissions will only be used to inform the Institute generally in their deliberations of the </w:t>
      </w:r>
      <w:proofErr w:type="gramStart"/>
      <w:r w:rsidRPr="000D192A">
        <w:rPr>
          <w:color w:val="000000" w:themeColor="text1"/>
        </w:rPr>
        <w:t>particular issue</w:t>
      </w:r>
      <w:proofErr w:type="gramEnd"/>
      <w:r w:rsidRPr="000D192A">
        <w:rPr>
          <w:color w:val="000000" w:themeColor="text1"/>
        </w:rPr>
        <w:t xml:space="preserve"> under investigation, and/or provide publishable aggregated statistical data.</w:t>
      </w:r>
    </w:p>
    <w:p w14:paraId="119BA53A" w14:textId="77777777" w:rsidR="008C3546" w:rsidRPr="000D192A" w:rsidRDefault="008C3546" w:rsidP="008C3546">
      <w:pPr>
        <w:pStyle w:val="NumberlessNormalText"/>
        <w:rPr>
          <w:color w:val="000000" w:themeColor="text1"/>
        </w:rPr>
      </w:pPr>
      <w:r w:rsidRPr="000D192A">
        <w:rPr>
          <w:color w:val="000000" w:themeColor="text1"/>
        </w:rPr>
        <w:t xml:space="preserve">After considering all responses and stakeholder feedback it is intended that a final report, containing recommendations, will be published. </w:t>
      </w:r>
    </w:p>
    <w:p w14:paraId="1B1E6A4E" w14:textId="77777777" w:rsidR="008C3546" w:rsidRPr="000D192A" w:rsidRDefault="008C3546" w:rsidP="008C3546">
      <w:pPr>
        <w:pStyle w:val="NumberlessNormalText"/>
        <w:rPr>
          <w:color w:val="000000" w:themeColor="text1"/>
        </w:rPr>
      </w:pPr>
      <w:r w:rsidRPr="000D192A">
        <w:rPr>
          <w:color w:val="000000" w:themeColor="text1"/>
        </w:rPr>
        <w:t>Providing a submission is completely voluntary. You are free to withdraw your participation at any time up to the time it is sent for publication, by contacting Kira White on (03) 6226 2069 or email: Law.Reform@utas.edu.au. You can withdraw without providing an explanation. However, once the report has been sent for publication, it will not be possible to remove your comments.</w:t>
      </w:r>
    </w:p>
    <w:p w14:paraId="78E0E9B4" w14:textId="77777777" w:rsidR="005019C3" w:rsidRPr="000D192A" w:rsidRDefault="008C3546" w:rsidP="008C3546">
      <w:pPr>
        <w:pStyle w:val="NumberlessNormalText"/>
        <w:rPr>
          <w:color w:val="000000" w:themeColor="text1"/>
        </w:rPr>
      </w:pPr>
      <w:r w:rsidRPr="000D192A">
        <w:rPr>
          <w:color w:val="000000" w:themeColor="text1"/>
        </w:rPr>
        <w:t xml:space="preserve">All responses will be held by the Tasmania Law Reform Institute for a period of five (5) years from the date of the first publication and then destroyed. Electronic submissions will be stored on a secure, </w:t>
      </w:r>
      <w:r w:rsidRPr="000D192A">
        <w:rPr>
          <w:color w:val="000000" w:themeColor="text1"/>
        </w:rPr>
        <w:lastRenderedPageBreak/>
        <w:t xml:space="preserve">regularly backed-up University network drive. Hard copy submissions will be stored in a locked filing cabinet. At the expiry of five years, </w:t>
      </w:r>
      <w:r w:rsidR="005019C3" w:rsidRPr="000D192A">
        <w:rPr>
          <w:color w:val="000000" w:themeColor="text1"/>
        </w:rPr>
        <w:t>they will be shredded and securely disposed of, in the case of electronic submissions, they will be deleted from the server.</w:t>
      </w:r>
    </w:p>
    <w:p w14:paraId="6772A782" w14:textId="6AB332D8" w:rsidR="008C3546" w:rsidRPr="000D192A" w:rsidRDefault="008C3546" w:rsidP="008C3546">
      <w:pPr>
        <w:pStyle w:val="NumberlessNormalText"/>
        <w:rPr>
          <w:color w:val="000000" w:themeColor="text1"/>
        </w:rPr>
      </w:pPr>
      <w:r w:rsidRPr="000D192A">
        <w:rPr>
          <w:color w:val="000000" w:themeColor="text1"/>
        </w:rPr>
        <w:t xml:space="preserve">Electronic submissions should be emailed to: </w:t>
      </w:r>
      <w:hyperlink r:id="rId22" w:history="1">
        <w:r w:rsidRPr="000D192A">
          <w:rPr>
            <w:rStyle w:val="Hyperlink"/>
            <w:color w:val="000000" w:themeColor="text1"/>
          </w:rPr>
          <w:t>Law.Reform@utas.edu.au</w:t>
        </w:r>
      </w:hyperlink>
    </w:p>
    <w:p w14:paraId="34910FA7" w14:textId="77777777" w:rsidR="008C3546" w:rsidRPr="000D192A" w:rsidRDefault="008C3546" w:rsidP="008C3546">
      <w:pPr>
        <w:pStyle w:val="NumberlessNormalText"/>
        <w:rPr>
          <w:color w:val="000000" w:themeColor="text1"/>
        </w:rPr>
      </w:pPr>
      <w:r w:rsidRPr="000D192A">
        <w:rPr>
          <w:color w:val="000000" w:themeColor="text1"/>
        </w:rPr>
        <w:t>Submissions in paper form should be posted to:</w:t>
      </w:r>
    </w:p>
    <w:p w14:paraId="3C1242F3" w14:textId="77777777" w:rsidR="008C3546" w:rsidRPr="000D192A" w:rsidRDefault="008C3546" w:rsidP="00986EAF">
      <w:pPr>
        <w:pStyle w:val="NumberlessNormalText"/>
        <w:ind w:left="426"/>
        <w:rPr>
          <w:color w:val="000000" w:themeColor="text1"/>
        </w:rPr>
      </w:pPr>
      <w:r w:rsidRPr="000D192A">
        <w:rPr>
          <w:color w:val="000000" w:themeColor="text1"/>
        </w:rPr>
        <w:t xml:space="preserve">Tasmania Law Reform Institute </w:t>
      </w:r>
    </w:p>
    <w:p w14:paraId="239F307B" w14:textId="77777777" w:rsidR="008C3546" w:rsidRPr="000D192A" w:rsidRDefault="008C3546" w:rsidP="00986EAF">
      <w:pPr>
        <w:pStyle w:val="NumberlessNormalText"/>
        <w:ind w:left="426"/>
        <w:rPr>
          <w:color w:val="000000" w:themeColor="text1"/>
        </w:rPr>
      </w:pPr>
      <w:r w:rsidRPr="000D192A">
        <w:rPr>
          <w:color w:val="000000" w:themeColor="text1"/>
        </w:rPr>
        <w:t>Private Bag 89</w:t>
      </w:r>
    </w:p>
    <w:p w14:paraId="2D13AE1C" w14:textId="77777777" w:rsidR="008C3546" w:rsidRPr="000D192A" w:rsidRDefault="008C3546" w:rsidP="00986EAF">
      <w:pPr>
        <w:pStyle w:val="NumberlessNormalText"/>
        <w:ind w:left="426"/>
        <w:rPr>
          <w:color w:val="000000" w:themeColor="text1"/>
        </w:rPr>
      </w:pPr>
      <w:r w:rsidRPr="000D192A">
        <w:rPr>
          <w:color w:val="000000" w:themeColor="text1"/>
        </w:rPr>
        <w:t>Hobart, TAS 7001</w:t>
      </w:r>
    </w:p>
    <w:p w14:paraId="670B3053" w14:textId="77B288F8" w:rsidR="00D90B4D" w:rsidRPr="000D192A" w:rsidRDefault="00D90B4D" w:rsidP="00D90B4D">
      <w:pPr>
        <w:pStyle w:val="NumberlessNormalText"/>
        <w:rPr>
          <w:color w:val="000000" w:themeColor="text1"/>
        </w:rPr>
      </w:pPr>
      <w:r w:rsidRPr="000D192A">
        <w:rPr>
          <w:color w:val="000000" w:themeColor="text1"/>
        </w:rPr>
        <w:t xml:space="preserve">Inquiries about the study should be directed to Ms Jemma Holt at the above address, or by telephoning (03) 6226 2069, or by email to </w:t>
      </w:r>
      <w:hyperlink r:id="rId23" w:history="1">
        <w:r w:rsidRPr="000D192A">
          <w:rPr>
            <w:rStyle w:val="Hyperlink"/>
            <w:color w:val="000000" w:themeColor="text1"/>
          </w:rPr>
          <w:t>Law.Reform@utas.edu.au</w:t>
        </w:r>
      </w:hyperlink>
      <w:r w:rsidRPr="000D192A">
        <w:rPr>
          <w:color w:val="000000" w:themeColor="text1"/>
        </w:rPr>
        <w:t xml:space="preserve">. </w:t>
      </w:r>
    </w:p>
    <w:p w14:paraId="3349DD49" w14:textId="77777777" w:rsidR="00D90B4D" w:rsidRPr="00986EAF" w:rsidRDefault="00D90B4D" w:rsidP="00986EAF">
      <w:pPr>
        <w:pStyle w:val="BodyText0"/>
        <w:spacing w:before="240" w:after="240"/>
        <w:jc w:val="left"/>
        <w:rPr>
          <w:rFonts w:eastAsia="Yu Mincho" w:cs="Times New Roman"/>
          <w:bCs/>
          <w:sz w:val="23"/>
          <w:szCs w:val="23"/>
          <w:lang w:val="en-AU"/>
        </w:rPr>
      </w:pPr>
      <w:r w:rsidRPr="00986EAF">
        <w:rPr>
          <w:rFonts w:eastAsia="Yu Mincho" w:cs="Times New Roman"/>
          <w:bCs/>
          <w:sz w:val="23"/>
          <w:szCs w:val="23"/>
          <w:lang w:val="en-AU"/>
        </w:rPr>
        <w:t xml:space="preserve">CLOSING DATE FOR RESPONSES: </w:t>
      </w:r>
      <w:r w:rsidRPr="00041223">
        <w:rPr>
          <w:rFonts w:eastAsia="Yu Mincho" w:cs="Times New Roman"/>
          <w:bCs/>
          <w:sz w:val="23"/>
          <w:szCs w:val="23"/>
          <w:u w:val="single"/>
          <w:lang w:val="en-AU"/>
        </w:rPr>
        <w:t>4 October 2019</w:t>
      </w:r>
    </w:p>
    <w:p w14:paraId="12E553E7" w14:textId="77777777" w:rsidR="00041223" w:rsidRDefault="00D90B4D" w:rsidP="00D90B4D">
      <w:pPr>
        <w:pStyle w:val="NumberlessNormalText"/>
        <w:rPr>
          <w:color w:val="000000" w:themeColor="text1"/>
        </w:rPr>
        <w:sectPr w:rsidR="00041223" w:rsidSect="005739FB">
          <w:headerReference w:type="even" r:id="rId24"/>
          <w:headerReference w:type="default" r:id="rId25"/>
          <w:headerReference w:type="first" r:id="rId26"/>
          <w:pgSz w:w="11907" w:h="16840" w:code="9"/>
          <w:pgMar w:top="1440" w:right="1440" w:bottom="1440" w:left="1440" w:header="709" w:footer="709" w:gutter="0"/>
          <w:pgNumType w:fmt="lowerRoman"/>
          <w:cols w:space="708"/>
          <w:titlePg/>
          <w:docGrid w:linePitch="360"/>
        </w:sectPr>
      </w:pPr>
      <w:r w:rsidRPr="000D192A">
        <w:rPr>
          <w:color w:val="000000" w:themeColor="text1"/>
        </w:rPr>
        <w:t>This study has been approved by the Tasmanian Social Sciences Human Research Ethics Committee. If you have concerns or complaints about the conduct of this study, please contact the Executive Officer of the HREC (Tasmania) Network on +61 3 6226 6254 or email human.ethics@utas.edu.au. The Executive Officer is the person nominated to receive complaints from research participants. Please quote ethics reference number [H0016752].</w:t>
      </w:r>
    </w:p>
    <w:p w14:paraId="6A0697DC" w14:textId="5790CABD" w:rsidR="00380727" w:rsidRPr="005531EA" w:rsidRDefault="00E32917" w:rsidP="005531EA">
      <w:pPr>
        <w:pStyle w:val="NumberlessSectionHeading"/>
        <w:spacing w:before="0"/>
        <w:rPr>
          <w:rFonts w:ascii="Times New Roman" w:hAnsi="Times New Roman"/>
        </w:rPr>
      </w:pPr>
      <w:bookmarkStart w:id="430" w:name="_Toc11323832"/>
      <w:bookmarkStart w:id="431" w:name="_Toc12476507"/>
      <w:bookmarkStart w:id="432" w:name="_Toc12493555"/>
      <w:bookmarkStart w:id="433" w:name="_Toc12900028"/>
      <w:bookmarkStart w:id="434" w:name="_Toc14785743"/>
      <w:bookmarkStart w:id="435" w:name="_Toc425862543"/>
      <w:bookmarkStart w:id="436" w:name="_Toc15403928"/>
      <w:bookmarkStart w:id="437" w:name="_Toc17058363"/>
      <w:r w:rsidRPr="005531EA">
        <w:rPr>
          <w:rFonts w:ascii="Times New Roman" w:hAnsi="Times New Roman"/>
        </w:rPr>
        <w:lastRenderedPageBreak/>
        <w:t xml:space="preserve">Executive </w:t>
      </w:r>
      <w:r w:rsidR="00D47AC9">
        <w:rPr>
          <w:rFonts w:ascii="Times New Roman" w:hAnsi="Times New Roman"/>
        </w:rPr>
        <w:t>s</w:t>
      </w:r>
      <w:r w:rsidRPr="005531EA">
        <w:rPr>
          <w:rFonts w:ascii="Times New Roman" w:hAnsi="Times New Roman"/>
        </w:rPr>
        <w:t>ummary</w:t>
      </w:r>
      <w:r w:rsidR="00C435CE" w:rsidRPr="005531EA">
        <w:rPr>
          <w:rFonts w:ascii="Times New Roman" w:hAnsi="Times New Roman"/>
        </w:rPr>
        <w:t xml:space="preserve"> </w:t>
      </w:r>
      <w:r w:rsidR="00CF113A" w:rsidRPr="005531EA">
        <w:rPr>
          <w:rFonts w:ascii="Times New Roman" w:hAnsi="Times New Roman"/>
        </w:rPr>
        <w:t>–</w:t>
      </w:r>
      <w:bookmarkEnd w:id="430"/>
      <w:bookmarkEnd w:id="431"/>
      <w:bookmarkEnd w:id="432"/>
      <w:bookmarkEnd w:id="433"/>
      <w:bookmarkEnd w:id="434"/>
      <w:bookmarkEnd w:id="435"/>
      <w:bookmarkEnd w:id="436"/>
      <w:r w:rsidR="00CF113A" w:rsidRPr="005531EA">
        <w:rPr>
          <w:rFonts w:ascii="Times New Roman" w:hAnsi="Times New Roman"/>
        </w:rPr>
        <w:t xml:space="preserve"> </w:t>
      </w:r>
      <w:bookmarkStart w:id="438" w:name="_Toc10585322"/>
      <w:r w:rsidR="00C435CE" w:rsidRPr="005531EA">
        <w:rPr>
          <w:rFonts w:ascii="Times New Roman" w:hAnsi="Times New Roman"/>
        </w:rPr>
        <w:t>‘</w:t>
      </w:r>
      <w:r w:rsidR="00C435CE" w:rsidRPr="005531EA">
        <w:rPr>
          <w:rFonts w:ascii="Times New Roman" w:hAnsi="Times New Roman"/>
          <w:i/>
          <w:iCs/>
        </w:rPr>
        <w:t>In 140 characters or less</w:t>
      </w:r>
      <w:r w:rsidR="00C435CE" w:rsidRPr="005531EA">
        <w:rPr>
          <w:rFonts w:ascii="Times New Roman" w:hAnsi="Times New Roman"/>
        </w:rPr>
        <w:t>’</w:t>
      </w:r>
      <w:bookmarkEnd w:id="437"/>
      <w:bookmarkEnd w:id="438"/>
    </w:p>
    <w:p w14:paraId="11481ACD" w14:textId="785BF318" w:rsidR="00FB1005" w:rsidRPr="000D192A" w:rsidRDefault="000851C1" w:rsidP="000851C1">
      <w:pPr>
        <w:pStyle w:val="NumberlessNormalText"/>
        <w:rPr>
          <w:color w:val="000000" w:themeColor="text1"/>
        </w:rPr>
      </w:pPr>
      <w:r w:rsidRPr="000D192A">
        <w:rPr>
          <w:color w:val="000000" w:themeColor="text1"/>
        </w:rPr>
        <w:t xml:space="preserve">This Issues Paper follows a reference provided to the TLRI by Ms Kim </w:t>
      </w:r>
      <w:proofErr w:type="spellStart"/>
      <w:r w:rsidRPr="000D192A">
        <w:rPr>
          <w:color w:val="000000" w:themeColor="text1"/>
        </w:rPr>
        <w:t>Baumele</w:t>
      </w:r>
      <w:r w:rsidR="00FB1005" w:rsidRPr="000D192A">
        <w:rPr>
          <w:color w:val="000000" w:themeColor="text1"/>
        </w:rPr>
        <w:t>r</w:t>
      </w:r>
      <w:proofErr w:type="spellEnd"/>
      <w:r w:rsidR="00775E5C" w:rsidRPr="000D192A">
        <w:rPr>
          <w:color w:val="000000" w:themeColor="text1"/>
        </w:rPr>
        <w:t>,</w:t>
      </w:r>
      <w:r w:rsidRPr="000D192A">
        <w:rPr>
          <w:color w:val="000000" w:themeColor="text1"/>
        </w:rPr>
        <w:t xml:space="preserve"> a TLRI Board member and </w:t>
      </w:r>
      <w:r w:rsidR="006D63BE">
        <w:rPr>
          <w:color w:val="000000" w:themeColor="text1"/>
        </w:rPr>
        <w:t>b</w:t>
      </w:r>
      <w:r w:rsidRPr="000D192A">
        <w:rPr>
          <w:color w:val="000000" w:themeColor="text1"/>
        </w:rPr>
        <w:t xml:space="preserve">arrister with extensive criminal jury trial experience in the Tasmanian jurisdiction. The reference raises the topical concern </w:t>
      </w:r>
      <w:r w:rsidR="00113F1F" w:rsidRPr="000D192A">
        <w:rPr>
          <w:color w:val="000000" w:themeColor="text1"/>
        </w:rPr>
        <w:t xml:space="preserve">of </w:t>
      </w:r>
      <w:r w:rsidR="00503F4B" w:rsidRPr="000D192A">
        <w:rPr>
          <w:color w:val="000000" w:themeColor="text1"/>
        </w:rPr>
        <w:t xml:space="preserve">jurors </w:t>
      </w:r>
      <w:r w:rsidR="008B162D" w:rsidRPr="000D192A">
        <w:rPr>
          <w:color w:val="000000" w:themeColor="text1"/>
        </w:rPr>
        <w:t>using</w:t>
      </w:r>
      <w:r w:rsidR="00503F4B" w:rsidRPr="000D192A">
        <w:rPr>
          <w:color w:val="000000" w:themeColor="text1"/>
        </w:rPr>
        <w:t xml:space="preserve"> social media and other internet platforms</w:t>
      </w:r>
      <w:r w:rsidR="00762794" w:rsidRPr="000D192A">
        <w:rPr>
          <w:color w:val="000000" w:themeColor="text1"/>
        </w:rPr>
        <w:t xml:space="preserve"> </w:t>
      </w:r>
      <w:r w:rsidR="00FB1005" w:rsidRPr="000D192A">
        <w:rPr>
          <w:color w:val="000000" w:themeColor="text1"/>
        </w:rPr>
        <w:t xml:space="preserve">inappropriately </w:t>
      </w:r>
      <w:r w:rsidR="00762794" w:rsidRPr="000D192A">
        <w:rPr>
          <w:color w:val="000000" w:themeColor="text1"/>
        </w:rPr>
        <w:t>during criminal trials</w:t>
      </w:r>
      <w:r w:rsidR="00FB1005" w:rsidRPr="000D192A">
        <w:rPr>
          <w:color w:val="000000" w:themeColor="text1"/>
        </w:rPr>
        <w:t>.</w:t>
      </w:r>
      <w:r w:rsidR="00FE0E54" w:rsidRPr="000D192A">
        <w:rPr>
          <w:color w:val="000000" w:themeColor="text1"/>
        </w:rPr>
        <w:t xml:space="preserve"> This issue is a modern concern in Tasmania and elsewhere.</w:t>
      </w:r>
    </w:p>
    <w:p w14:paraId="1638F807" w14:textId="77777777" w:rsidR="00296946" w:rsidRPr="000D192A" w:rsidRDefault="002828DE" w:rsidP="00296946">
      <w:pPr>
        <w:pStyle w:val="NumberlessNormalText"/>
        <w:rPr>
          <w:color w:val="000000" w:themeColor="text1"/>
        </w:rPr>
      </w:pPr>
      <w:r w:rsidRPr="000D192A">
        <w:rPr>
          <w:color w:val="000000" w:themeColor="text1"/>
        </w:rPr>
        <w:t xml:space="preserve">It is a central tenet of the common law criminal justice system that accused persons have the </w:t>
      </w:r>
      <w:r w:rsidR="00FE0E54" w:rsidRPr="000D192A">
        <w:rPr>
          <w:color w:val="000000" w:themeColor="text1"/>
        </w:rPr>
        <w:t xml:space="preserve">crucial </w:t>
      </w:r>
      <w:r w:rsidRPr="000D192A">
        <w:rPr>
          <w:color w:val="000000" w:themeColor="text1"/>
        </w:rPr>
        <w:t xml:space="preserve">right to receive a fair trial before an impartial jury. A fundamental principle that underpins this right is that jury verdicts must be determined solely upon evidence presented and tested within the courtroom, such that both parties to a criminal trial are aware of and </w:t>
      </w:r>
      <w:proofErr w:type="gramStart"/>
      <w:r w:rsidRPr="000D192A">
        <w:rPr>
          <w:color w:val="000000" w:themeColor="text1"/>
        </w:rPr>
        <w:t>have the opportunity to</w:t>
      </w:r>
      <w:proofErr w:type="gramEnd"/>
      <w:r w:rsidRPr="000D192A">
        <w:rPr>
          <w:color w:val="000000" w:themeColor="text1"/>
        </w:rPr>
        <w:t xml:space="preserve"> address any material that may influence the verdict. </w:t>
      </w:r>
    </w:p>
    <w:p w14:paraId="228FD7F2" w14:textId="210BEB07" w:rsidR="005B4FAF" w:rsidRPr="000D192A" w:rsidRDefault="00336A1D" w:rsidP="002244C1">
      <w:pPr>
        <w:pStyle w:val="NumberlessNormalText"/>
        <w:rPr>
          <w:color w:val="000000" w:themeColor="text1"/>
        </w:rPr>
      </w:pPr>
      <w:r w:rsidRPr="000D192A">
        <w:rPr>
          <w:color w:val="000000" w:themeColor="text1"/>
        </w:rPr>
        <w:t xml:space="preserve">A current </w:t>
      </w:r>
      <w:r w:rsidR="00296946" w:rsidRPr="000D192A">
        <w:rPr>
          <w:color w:val="000000" w:themeColor="text1"/>
        </w:rPr>
        <w:t xml:space="preserve">concern is </w:t>
      </w:r>
      <w:r w:rsidR="0083496B" w:rsidRPr="000D192A">
        <w:rPr>
          <w:color w:val="000000" w:themeColor="text1"/>
        </w:rPr>
        <w:t xml:space="preserve">how to </w:t>
      </w:r>
      <w:r w:rsidR="00296946" w:rsidRPr="000D192A">
        <w:rPr>
          <w:color w:val="000000" w:themeColor="text1"/>
        </w:rPr>
        <w:t>preserv</w:t>
      </w:r>
      <w:r w:rsidR="0083496B" w:rsidRPr="000D192A">
        <w:rPr>
          <w:color w:val="000000" w:themeColor="text1"/>
        </w:rPr>
        <w:t>e</w:t>
      </w:r>
      <w:r w:rsidR="00296946" w:rsidRPr="000D192A">
        <w:rPr>
          <w:color w:val="000000" w:themeColor="text1"/>
        </w:rPr>
        <w:t xml:space="preserve"> an accused’s right to a fair trial at a time when social media and other internet platforms are omnipresent in our everyday lives</w:t>
      </w:r>
      <w:r w:rsidR="00295B61" w:rsidRPr="000D192A">
        <w:rPr>
          <w:color w:val="000000" w:themeColor="text1"/>
        </w:rPr>
        <w:t xml:space="preserve">. We </w:t>
      </w:r>
      <w:r w:rsidR="00FF5263" w:rsidRPr="000D192A">
        <w:rPr>
          <w:color w:val="000000" w:themeColor="text1"/>
        </w:rPr>
        <w:t>(</w:t>
      </w:r>
      <w:proofErr w:type="gramStart"/>
      <w:r w:rsidR="00FF5263" w:rsidRPr="000D192A">
        <w:rPr>
          <w:color w:val="000000" w:themeColor="text1"/>
        </w:rPr>
        <w:t>the majority of</w:t>
      </w:r>
      <w:proofErr w:type="gramEnd"/>
      <w:r w:rsidR="00FF5263" w:rsidRPr="000D192A">
        <w:rPr>
          <w:color w:val="000000" w:themeColor="text1"/>
        </w:rPr>
        <w:t xml:space="preserve"> Australian</w:t>
      </w:r>
      <w:r w:rsidR="00A95F3D">
        <w:rPr>
          <w:color w:val="000000" w:themeColor="text1"/>
        </w:rPr>
        <w:t>s</w:t>
      </w:r>
      <w:r w:rsidR="00FF5263" w:rsidRPr="000D192A">
        <w:rPr>
          <w:color w:val="000000" w:themeColor="text1"/>
        </w:rPr>
        <w:t xml:space="preserve">) </w:t>
      </w:r>
      <w:r w:rsidR="00295B61" w:rsidRPr="000D192A">
        <w:rPr>
          <w:color w:val="000000" w:themeColor="text1"/>
        </w:rPr>
        <w:t>are continuously online and engaged; at home, at work and in</w:t>
      </w:r>
      <w:r w:rsidR="00775E5C" w:rsidRPr="000D192A">
        <w:rPr>
          <w:color w:val="000000" w:themeColor="text1"/>
        </w:rPr>
        <w:t>-</w:t>
      </w:r>
      <w:r w:rsidR="00295B61" w:rsidRPr="000D192A">
        <w:rPr>
          <w:color w:val="000000" w:themeColor="text1"/>
        </w:rPr>
        <w:t>between</w:t>
      </w:r>
      <w:r w:rsidR="00A95F3D">
        <w:rPr>
          <w:color w:val="000000" w:themeColor="text1"/>
        </w:rPr>
        <w:t>,</w:t>
      </w:r>
      <w:r w:rsidR="00295B61" w:rsidRPr="000D192A">
        <w:rPr>
          <w:color w:val="000000" w:themeColor="text1"/>
        </w:rPr>
        <w:t xml:space="preserve"> on our smartphones. Search engines such as </w:t>
      </w:r>
      <w:r w:rsidR="00295B61" w:rsidRPr="000D192A">
        <w:rPr>
          <w:i/>
          <w:iCs/>
          <w:color w:val="000000" w:themeColor="text1"/>
        </w:rPr>
        <w:t>Google</w:t>
      </w:r>
      <w:r w:rsidR="00295B61" w:rsidRPr="000D192A">
        <w:rPr>
          <w:color w:val="000000" w:themeColor="text1"/>
        </w:rPr>
        <w:t xml:space="preserve"> are new tools in our problem-solving </w:t>
      </w:r>
      <w:r w:rsidR="004F67D0" w:rsidRPr="000D192A">
        <w:rPr>
          <w:color w:val="000000" w:themeColor="text1"/>
        </w:rPr>
        <w:t>tool</w:t>
      </w:r>
      <w:r w:rsidR="00295B61" w:rsidRPr="000D192A">
        <w:rPr>
          <w:color w:val="000000" w:themeColor="text1"/>
        </w:rPr>
        <w:t>kits</w:t>
      </w:r>
      <w:r w:rsidR="00A54C4C" w:rsidRPr="000D192A">
        <w:rPr>
          <w:color w:val="000000" w:themeColor="text1"/>
        </w:rPr>
        <w:t>. We use them s</w:t>
      </w:r>
      <w:r w:rsidR="008F36A7" w:rsidRPr="000D192A">
        <w:rPr>
          <w:color w:val="000000" w:themeColor="text1"/>
        </w:rPr>
        <w:t>o routinely</w:t>
      </w:r>
      <w:r w:rsidR="00A54C4C" w:rsidRPr="000D192A">
        <w:rPr>
          <w:color w:val="000000" w:themeColor="text1"/>
        </w:rPr>
        <w:t xml:space="preserve"> that they</w:t>
      </w:r>
      <w:r w:rsidR="00295B61" w:rsidRPr="000D192A">
        <w:rPr>
          <w:color w:val="000000" w:themeColor="text1"/>
        </w:rPr>
        <w:t xml:space="preserve"> are viewed as mere extensions of our own </w:t>
      </w:r>
      <w:r w:rsidR="00A54C4C" w:rsidRPr="000D192A">
        <w:rPr>
          <w:color w:val="000000" w:themeColor="text1"/>
        </w:rPr>
        <w:t>investigative</w:t>
      </w:r>
      <w:r w:rsidR="009C0FBC" w:rsidRPr="000D192A">
        <w:rPr>
          <w:color w:val="000000" w:themeColor="text1"/>
        </w:rPr>
        <w:t xml:space="preserve">, </w:t>
      </w:r>
      <w:r w:rsidR="00295B61" w:rsidRPr="000D192A">
        <w:rPr>
          <w:color w:val="000000" w:themeColor="text1"/>
        </w:rPr>
        <w:t xml:space="preserve">analytic </w:t>
      </w:r>
      <w:r w:rsidR="009C0FBC" w:rsidRPr="000D192A">
        <w:rPr>
          <w:color w:val="000000" w:themeColor="text1"/>
        </w:rPr>
        <w:t xml:space="preserve">and decision-making </w:t>
      </w:r>
      <w:r w:rsidR="00295B61" w:rsidRPr="000D192A">
        <w:rPr>
          <w:color w:val="000000" w:themeColor="text1"/>
        </w:rPr>
        <w:t>ability</w:t>
      </w:r>
      <w:r w:rsidR="003F75BE" w:rsidRPr="000D192A">
        <w:rPr>
          <w:color w:val="000000" w:themeColor="text1"/>
        </w:rPr>
        <w:t>.</w:t>
      </w:r>
      <w:r w:rsidR="00A54C4C" w:rsidRPr="000D192A">
        <w:rPr>
          <w:color w:val="000000" w:themeColor="text1"/>
        </w:rPr>
        <w:t xml:space="preserve"> </w:t>
      </w:r>
      <w:r w:rsidR="008F36A7" w:rsidRPr="000D192A">
        <w:rPr>
          <w:color w:val="000000" w:themeColor="text1"/>
        </w:rPr>
        <w:t xml:space="preserve">We utilise </w:t>
      </w:r>
      <w:r w:rsidR="009C0FBC" w:rsidRPr="000D192A">
        <w:rPr>
          <w:color w:val="000000" w:themeColor="text1"/>
        </w:rPr>
        <w:t>s</w:t>
      </w:r>
      <w:r w:rsidR="00C34F51" w:rsidRPr="000D192A">
        <w:rPr>
          <w:color w:val="000000" w:themeColor="text1"/>
        </w:rPr>
        <w:t xml:space="preserve">ocial media platforms such </w:t>
      </w:r>
      <w:r w:rsidR="003F75BE" w:rsidRPr="000D192A">
        <w:rPr>
          <w:color w:val="000000" w:themeColor="text1"/>
        </w:rPr>
        <w:t xml:space="preserve">as </w:t>
      </w:r>
      <w:r w:rsidR="003F75BE" w:rsidRPr="000D192A">
        <w:rPr>
          <w:i/>
          <w:iCs/>
          <w:color w:val="000000" w:themeColor="text1"/>
        </w:rPr>
        <w:t>Facebook</w:t>
      </w:r>
      <w:r w:rsidR="003F75BE" w:rsidRPr="00A95F3D">
        <w:rPr>
          <w:color w:val="000000" w:themeColor="text1"/>
        </w:rPr>
        <w:t>,</w:t>
      </w:r>
      <w:r w:rsidR="00C435CE" w:rsidRPr="000D192A">
        <w:rPr>
          <w:i/>
          <w:iCs/>
          <w:color w:val="000000" w:themeColor="text1"/>
        </w:rPr>
        <w:t xml:space="preserve"> </w:t>
      </w:r>
      <w:r w:rsidR="00C34F51" w:rsidRPr="000D192A">
        <w:rPr>
          <w:i/>
          <w:iCs/>
          <w:color w:val="000000" w:themeColor="text1"/>
        </w:rPr>
        <w:t>Instagram</w:t>
      </w:r>
      <w:r w:rsidR="00C435CE" w:rsidRPr="000D192A">
        <w:rPr>
          <w:color w:val="000000" w:themeColor="text1"/>
        </w:rPr>
        <w:t xml:space="preserve"> and </w:t>
      </w:r>
      <w:r w:rsidR="00C435CE" w:rsidRPr="000D192A">
        <w:rPr>
          <w:i/>
          <w:iCs/>
          <w:color w:val="000000" w:themeColor="text1"/>
        </w:rPr>
        <w:t>Twitter</w:t>
      </w:r>
      <w:r w:rsidR="009C0FBC" w:rsidRPr="000D192A">
        <w:rPr>
          <w:color w:val="000000" w:themeColor="text1"/>
        </w:rPr>
        <w:t xml:space="preserve"> as second nature to find </w:t>
      </w:r>
      <w:r w:rsidR="009D6FD9" w:rsidRPr="000D192A">
        <w:rPr>
          <w:color w:val="000000" w:themeColor="text1"/>
        </w:rPr>
        <w:t>out more about people who interest us</w:t>
      </w:r>
      <w:r w:rsidR="00AB0647" w:rsidRPr="000D192A">
        <w:rPr>
          <w:color w:val="000000" w:themeColor="text1"/>
        </w:rPr>
        <w:t xml:space="preserve"> and to communicate with those who are interested in us</w:t>
      </w:r>
      <w:r w:rsidR="009D6FD9" w:rsidRPr="000D192A">
        <w:rPr>
          <w:color w:val="000000" w:themeColor="text1"/>
        </w:rPr>
        <w:t xml:space="preserve">. </w:t>
      </w:r>
      <w:r w:rsidR="0083496B" w:rsidRPr="000D192A">
        <w:rPr>
          <w:color w:val="000000" w:themeColor="text1"/>
        </w:rPr>
        <w:t>If</w:t>
      </w:r>
      <w:r w:rsidR="002244C1" w:rsidRPr="000D192A">
        <w:rPr>
          <w:color w:val="000000" w:themeColor="text1"/>
        </w:rPr>
        <w:t xml:space="preserve"> individuals continue </w:t>
      </w:r>
      <w:r w:rsidR="005B4FAF" w:rsidRPr="000D192A">
        <w:rPr>
          <w:color w:val="000000" w:themeColor="text1"/>
        </w:rPr>
        <w:t>this instinctual behaviou</w:t>
      </w:r>
      <w:r w:rsidR="00AD5790">
        <w:rPr>
          <w:color w:val="000000" w:themeColor="text1"/>
        </w:rPr>
        <w:t>r when they are jurors sitting i</w:t>
      </w:r>
      <w:r w:rsidR="005B4FAF" w:rsidRPr="000D192A">
        <w:rPr>
          <w:color w:val="000000" w:themeColor="text1"/>
        </w:rPr>
        <w:t xml:space="preserve">n a criminal </w:t>
      </w:r>
      <w:r w:rsidR="007461C0" w:rsidRPr="000D192A">
        <w:rPr>
          <w:color w:val="000000" w:themeColor="text1"/>
        </w:rPr>
        <w:t>trial,</w:t>
      </w:r>
      <w:r w:rsidR="003E3EB2" w:rsidRPr="000D192A">
        <w:rPr>
          <w:color w:val="000000" w:themeColor="text1"/>
        </w:rPr>
        <w:t xml:space="preserve"> </w:t>
      </w:r>
      <w:r w:rsidR="002244C1" w:rsidRPr="000D192A">
        <w:rPr>
          <w:color w:val="000000" w:themeColor="text1"/>
        </w:rPr>
        <w:t xml:space="preserve">they </w:t>
      </w:r>
      <w:r w:rsidR="003E3EB2" w:rsidRPr="000D192A">
        <w:rPr>
          <w:color w:val="000000" w:themeColor="text1"/>
        </w:rPr>
        <w:t xml:space="preserve">thereby </w:t>
      </w:r>
      <w:r w:rsidR="002244C1" w:rsidRPr="000D192A">
        <w:rPr>
          <w:color w:val="000000" w:themeColor="text1"/>
        </w:rPr>
        <w:t xml:space="preserve">risk </w:t>
      </w:r>
      <w:r w:rsidR="00B17117" w:rsidRPr="000D192A">
        <w:rPr>
          <w:color w:val="000000" w:themeColor="text1"/>
        </w:rPr>
        <w:t xml:space="preserve">adversely </w:t>
      </w:r>
      <w:r w:rsidR="003E3EB2" w:rsidRPr="000D192A">
        <w:rPr>
          <w:color w:val="000000" w:themeColor="text1"/>
        </w:rPr>
        <w:t>affect</w:t>
      </w:r>
      <w:r w:rsidR="002244C1" w:rsidRPr="000D192A">
        <w:rPr>
          <w:color w:val="000000" w:themeColor="text1"/>
        </w:rPr>
        <w:t>ing</w:t>
      </w:r>
      <w:r w:rsidR="003E3EB2" w:rsidRPr="000D192A">
        <w:rPr>
          <w:color w:val="000000" w:themeColor="text1"/>
        </w:rPr>
        <w:t xml:space="preserve"> </w:t>
      </w:r>
      <w:r w:rsidR="002244C1" w:rsidRPr="000D192A">
        <w:rPr>
          <w:color w:val="000000" w:themeColor="text1"/>
        </w:rPr>
        <w:t>the</w:t>
      </w:r>
      <w:r w:rsidR="003E3EB2" w:rsidRPr="000D192A">
        <w:rPr>
          <w:color w:val="000000" w:themeColor="text1"/>
        </w:rPr>
        <w:t xml:space="preserve"> accused’s right to a fair trial.</w:t>
      </w:r>
    </w:p>
    <w:p w14:paraId="01B56FEA" w14:textId="0D8394B0" w:rsidR="00CA1B7A" w:rsidRDefault="003A595C" w:rsidP="005B687B">
      <w:pPr>
        <w:pStyle w:val="NumberlessNormalText"/>
        <w:rPr>
          <w:color w:val="000000" w:themeColor="text1"/>
        </w:rPr>
      </w:pPr>
      <w:r w:rsidRPr="000D192A">
        <w:rPr>
          <w:color w:val="000000" w:themeColor="text1"/>
        </w:rPr>
        <w:t>This Issues Paper seeks to e</w:t>
      </w:r>
      <w:r w:rsidR="00531654" w:rsidRPr="000D192A">
        <w:rPr>
          <w:color w:val="000000" w:themeColor="text1"/>
        </w:rPr>
        <w:t>licit open discussion o</w:t>
      </w:r>
      <w:r w:rsidR="00CC65F4" w:rsidRPr="000D192A">
        <w:rPr>
          <w:color w:val="000000" w:themeColor="text1"/>
        </w:rPr>
        <w:t>n</w:t>
      </w:r>
      <w:r w:rsidR="005A065C" w:rsidRPr="000D192A">
        <w:rPr>
          <w:color w:val="000000" w:themeColor="text1"/>
        </w:rPr>
        <w:t xml:space="preserve"> juror misconduct in this contemporary context</w:t>
      </w:r>
      <w:r w:rsidR="001D0F87" w:rsidRPr="000D192A">
        <w:rPr>
          <w:color w:val="000000" w:themeColor="text1"/>
        </w:rPr>
        <w:t xml:space="preserve">. </w:t>
      </w:r>
      <w:r w:rsidR="003E3EB2" w:rsidRPr="000D192A">
        <w:rPr>
          <w:color w:val="000000" w:themeColor="text1"/>
        </w:rPr>
        <w:t xml:space="preserve">Whilst it is acknowledged that </w:t>
      </w:r>
      <w:r w:rsidR="009E6D57" w:rsidRPr="000D192A">
        <w:rPr>
          <w:color w:val="000000" w:themeColor="text1"/>
        </w:rPr>
        <w:t xml:space="preserve">the extent of </w:t>
      </w:r>
      <w:r w:rsidR="003E3EB2" w:rsidRPr="000D192A">
        <w:rPr>
          <w:color w:val="000000" w:themeColor="text1"/>
        </w:rPr>
        <w:t xml:space="preserve">juror misconduct </w:t>
      </w:r>
      <w:r w:rsidR="009E6D57" w:rsidRPr="000D192A">
        <w:rPr>
          <w:color w:val="000000" w:themeColor="text1"/>
        </w:rPr>
        <w:t xml:space="preserve">of this kind </w:t>
      </w:r>
      <w:r w:rsidR="003E3EB2" w:rsidRPr="000D192A">
        <w:rPr>
          <w:color w:val="000000" w:themeColor="text1"/>
        </w:rPr>
        <w:t>is largely unknown and unknowable, Part 1 of this I</w:t>
      </w:r>
      <w:r w:rsidR="00A1409F" w:rsidRPr="000D192A">
        <w:rPr>
          <w:color w:val="000000" w:themeColor="text1"/>
        </w:rPr>
        <w:t>ssues Paper seeks to assess</w:t>
      </w:r>
      <w:r w:rsidR="00300E2A" w:rsidRPr="000D192A">
        <w:rPr>
          <w:color w:val="000000" w:themeColor="text1"/>
        </w:rPr>
        <w:t xml:space="preserve">, as </w:t>
      </w:r>
      <w:r w:rsidR="003E3EB2" w:rsidRPr="000D192A">
        <w:rPr>
          <w:color w:val="000000" w:themeColor="text1"/>
        </w:rPr>
        <w:t xml:space="preserve">far as is possible, the </w:t>
      </w:r>
      <w:r w:rsidR="005F7446" w:rsidRPr="000D192A">
        <w:rPr>
          <w:color w:val="000000" w:themeColor="text1"/>
        </w:rPr>
        <w:t xml:space="preserve">nature and </w:t>
      </w:r>
      <w:r w:rsidR="003E3EB2" w:rsidRPr="000D192A">
        <w:rPr>
          <w:color w:val="000000" w:themeColor="text1"/>
        </w:rPr>
        <w:t>gravity of this phenomen</w:t>
      </w:r>
      <w:r w:rsidR="0083496B" w:rsidRPr="000D192A">
        <w:rPr>
          <w:color w:val="000000" w:themeColor="text1"/>
        </w:rPr>
        <w:t>on</w:t>
      </w:r>
      <w:r w:rsidR="003E3EB2" w:rsidRPr="000D192A">
        <w:rPr>
          <w:color w:val="000000" w:themeColor="text1"/>
        </w:rPr>
        <w:t xml:space="preserve">. </w:t>
      </w:r>
      <w:r w:rsidR="00150610" w:rsidRPr="000D192A">
        <w:rPr>
          <w:color w:val="000000" w:themeColor="text1"/>
        </w:rPr>
        <w:t xml:space="preserve">Part </w:t>
      </w:r>
      <w:r w:rsidR="00D35D85" w:rsidRPr="000D192A">
        <w:rPr>
          <w:color w:val="000000" w:themeColor="text1"/>
        </w:rPr>
        <w:t xml:space="preserve">2 </w:t>
      </w:r>
      <w:r w:rsidR="00867BBB" w:rsidRPr="000D192A">
        <w:rPr>
          <w:color w:val="000000" w:themeColor="text1"/>
        </w:rPr>
        <w:t xml:space="preserve">explores </w:t>
      </w:r>
      <w:r w:rsidR="00EE702F" w:rsidRPr="000D192A">
        <w:rPr>
          <w:color w:val="000000" w:themeColor="text1"/>
        </w:rPr>
        <w:t xml:space="preserve">how and </w:t>
      </w:r>
      <w:r w:rsidR="00867BBB" w:rsidRPr="000D192A">
        <w:rPr>
          <w:color w:val="000000" w:themeColor="text1"/>
        </w:rPr>
        <w:t xml:space="preserve">why juror misconduct of this kind occurs and the </w:t>
      </w:r>
      <w:r w:rsidR="00EE702F" w:rsidRPr="000D192A">
        <w:rPr>
          <w:color w:val="000000" w:themeColor="text1"/>
        </w:rPr>
        <w:t xml:space="preserve">causes and/or </w:t>
      </w:r>
      <w:r w:rsidR="00867BBB" w:rsidRPr="000D192A">
        <w:rPr>
          <w:color w:val="000000" w:themeColor="text1"/>
        </w:rPr>
        <w:t>motivations that underlie juror misconduct of this kind. Part</w:t>
      </w:r>
      <w:r w:rsidR="00027A59">
        <w:rPr>
          <w:color w:val="000000" w:themeColor="text1"/>
        </w:rPr>
        <w:t> </w:t>
      </w:r>
      <w:r w:rsidR="00867BBB" w:rsidRPr="000D192A">
        <w:rPr>
          <w:color w:val="000000" w:themeColor="text1"/>
        </w:rPr>
        <w:t xml:space="preserve">3 </w:t>
      </w:r>
      <w:r w:rsidR="00D35D85" w:rsidRPr="000D192A">
        <w:rPr>
          <w:color w:val="000000" w:themeColor="text1"/>
        </w:rPr>
        <w:t>canvas</w:t>
      </w:r>
      <w:r w:rsidR="00C2165A">
        <w:rPr>
          <w:color w:val="000000" w:themeColor="text1"/>
        </w:rPr>
        <w:t>s</w:t>
      </w:r>
      <w:r w:rsidR="00D35D85" w:rsidRPr="000D192A">
        <w:rPr>
          <w:color w:val="000000" w:themeColor="text1"/>
        </w:rPr>
        <w:t>es</w:t>
      </w:r>
      <w:r w:rsidR="00150610" w:rsidRPr="000D192A">
        <w:rPr>
          <w:color w:val="000000" w:themeColor="text1"/>
        </w:rPr>
        <w:t xml:space="preserve"> the laws and pr</w:t>
      </w:r>
      <w:r w:rsidR="00D35D85" w:rsidRPr="000D192A">
        <w:rPr>
          <w:color w:val="000000" w:themeColor="text1"/>
        </w:rPr>
        <w:t>actices</w:t>
      </w:r>
      <w:r w:rsidR="00150610" w:rsidRPr="000D192A">
        <w:rPr>
          <w:color w:val="000000" w:themeColor="text1"/>
        </w:rPr>
        <w:t xml:space="preserve"> which </w:t>
      </w:r>
      <w:r w:rsidR="00954BB8" w:rsidRPr="000D192A">
        <w:rPr>
          <w:color w:val="000000" w:themeColor="text1"/>
        </w:rPr>
        <w:t xml:space="preserve">currently exist to </w:t>
      </w:r>
      <w:r w:rsidR="00B17117" w:rsidRPr="000D192A">
        <w:rPr>
          <w:color w:val="000000" w:themeColor="text1"/>
        </w:rPr>
        <w:t>safeguard against juror misconduct of this kind</w:t>
      </w:r>
      <w:r w:rsidR="00236FE5" w:rsidRPr="000D192A">
        <w:rPr>
          <w:color w:val="000000" w:themeColor="text1"/>
        </w:rPr>
        <w:t xml:space="preserve"> as well as those that exist to remedy and/or otherwise deal with </w:t>
      </w:r>
      <w:r w:rsidR="009E6D57" w:rsidRPr="000D192A">
        <w:rPr>
          <w:color w:val="000000" w:themeColor="text1"/>
        </w:rPr>
        <w:t xml:space="preserve">such misconduct after </w:t>
      </w:r>
      <w:r w:rsidR="00F85866" w:rsidRPr="000D192A">
        <w:rPr>
          <w:color w:val="000000" w:themeColor="text1"/>
        </w:rPr>
        <w:t>it occurs</w:t>
      </w:r>
      <w:r w:rsidR="00236FE5" w:rsidRPr="000D192A">
        <w:rPr>
          <w:color w:val="000000" w:themeColor="text1"/>
        </w:rPr>
        <w:t xml:space="preserve">. </w:t>
      </w:r>
      <w:r w:rsidR="00AA2646" w:rsidRPr="000D192A">
        <w:rPr>
          <w:color w:val="000000" w:themeColor="text1"/>
        </w:rPr>
        <w:t xml:space="preserve">It examines the </w:t>
      </w:r>
      <w:r w:rsidR="00C446FF" w:rsidRPr="000D192A">
        <w:rPr>
          <w:color w:val="000000" w:themeColor="text1"/>
        </w:rPr>
        <w:t xml:space="preserve">operation and </w:t>
      </w:r>
      <w:r w:rsidR="00AA2646" w:rsidRPr="000D192A">
        <w:rPr>
          <w:color w:val="000000" w:themeColor="text1"/>
        </w:rPr>
        <w:t>efficacy of these measures</w:t>
      </w:r>
      <w:r w:rsidR="00AC3047" w:rsidRPr="000D192A">
        <w:rPr>
          <w:color w:val="000000" w:themeColor="text1"/>
        </w:rPr>
        <w:t xml:space="preserve"> as well as </w:t>
      </w:r>
      <w:r w:rsidR="0036604F">
        <w:rPr>
          <w:color w:val="000000" w:themeColor="text1"/>
        </w:rPr>
        <w:t xml:space="preserve">the </w:t>
      </w:r>
      <w:r w:rsidR="00AC3047" w:rsidRPr="000D192A">
        <w:rPr>
          <w:color w:val="000000" w:themeColor="text1"/>
        </w:rPr>
        <w:t>possible alternatives</w:t>
      </w:r>
      <w:r w:rsidR="00C446FF" w:rsidRPr="000D192A">
        <w:rPr>
          <w:color w:val="000000" w:themeColor="text1"/>
        </w:rPr>
        <w:t>.</w:t>
      </w:r>
      <w:r w:rsidR="00C25A95" w:rsidRPr="000D192A">
        <w:rPr>
          <w:color w:val="000000" w:themeColor="text1"/>
        </w:rPr>
        <w:t xml:space="preserve"> </w:t>
      </w:r>
      <w:r w:rsidR="00FA4554" w:rsidRPr="000D192A">
        <w:rPr>
          <w:color w:val="000000" w:themeColor="text1"/>
        </w:rPr>
        <w:t xml:space="preserve">Part </w:t>
      </w:r>
      <w:r w:rsidR="00D90120" w:rsidRPr="000D192A">
        <w:rPr>
          <w:color w:val="000000" w:themeColor="text1"/>
        </w:rPr>
        <w:t>4</w:t>
      </w:r>
      <w:r w:rsidR="00FA4554" w:rsidRPr="000D192A">
        <w:rPr>
          <w:color w:val="000000" w:themeColor="text1"/>
        </w:rPr>
        <w:t xml:space="preserve"> </w:t>
      </w:r>
      <w:r w:rsidR="00AC3047" w:rsidRPr="000D192A">
        <w:rPr>
          <w:color w:val="000000" w:themeColor="text1"/>
        </w:rPr>
        <w:t>begins the discussion o</w:t>
      </w:r>
      <w:r w:rsidR="007D6AC2" w:rsidRPr="000D192A">
        <w:rPr>
          <w:color w:val="000000" w:themeColor="text1"/>
        </w:rPr>
        <w:t>f</w:t>
      </w:r>
      <w:r w:rsidR="00AC3047" w:rsidRPr="000D192A">
        <w:rPr>
          <w:color w:val="000000" w:themeColor="text1"/>
        </w:rPr>
        <w:t xml:space="preserve"> where to from here:</w:t>
      </w:r>
      <w:r w:rsidR="00FA4554" w:rsidRPr="000D192A">
        <w:rPr>
          <w:color w:val="000000" w:themeColor="text1"/>
        </w:rPr>
        <w:t xml:space="preserve"> </w:t>
      </w:r>
      <w:r w:rsidR="00C25A95" w:rsidRPr="000D192A">
        <w:rPr>
          <w:color w:val="000000" w:themeColor="text1"/>
        </w:rPr>
        <w:t>whether reform of the current laws and practices is justified</w:t>
      </w:r>
      <w:r w:rsidR="004467FD" w:rsidRPr="000D192A">
        <w:rPr>
          <w:color w:val="000000" w:themeColor="text1"/>
        </w:rPr>
        <w:t xml:space="preserve"> and, if so, what form that should take.</w:t>
      </w:r>
    </w:p>
    <w:p w14:paraId="1A271759" w14:textId="77777777" w:rsidR="004D231A" w:rsidRDefault="004D231A" w:rsidP="005B687B">
      <w:pPr>
        <w:pStyle w:val="NumberlessNormalText"/>
        <w:rPr>
          <w:color w:val="000000" w:themeColor="text1"/>
        </w:rPr>
        <w:sectPr w:rsidR="004D231A" w:rsidSect="005739FB">
          <w:pgSz w:w="11907" w:h="16840" w:code="9"/>
          <w:pgMar w:top="1440" w:right="1440" w:bottom="1440" w:left="1440" w:header="709" w:footer="709" w:gutter="0"/>
          <w:pgNumType w:fmt="lowerRoman"/>
          <w:cols w:space="708"/>
          <w:titlePg/>
          <w:docGrid w:linePitch="360"/>
        </w:sectPr>
      </w:pPr>
    </w:p>
    <w:p w14:paraId="2C2CD66A" w14:textId="5B40123D" w:rsidR="00AD48E9" w:rsidRPr="00DC05A9" w:rsidRDefault="00A423A4" w:rsidP="00DC05A9">
      <w:pPr>
        <w:pStyle w:val="NumberlessSectionHeading"/>
        <w:rPr>
          <w:rFonts w:ascii="Times New Roman" w:hAnsi="Times New Roman"/>
        </w:rPr>
      </w:pPr>
      <w:bookmarkStart w:id="439" w:name="_Toc10585323"/>
      <w:bookmarkStart w:id="440" w:name="_Toc11238637"/>
      <w:bookmarkStart w:id="441" w:name="_Toc11241063"/>
      <w:bookmarkStart w:id="442" w:name="_Toc11323834"/>
      <w:bookmarkStart w:id="443" w:name="_Toc12476509"/>
      <w:bookmarkStart w:id="444" w:name="_Toc12493557"/>
      <w:bookmarkStart w:id="445" w:name="_Toc12900030"/>
      <w:bookmarkStart w:id="446" w:name="_Toc14785745"/>
      <w:bookmarkStart w:id="447" w:name="_Toc425862545"/>
      <w:bookmarkStart w:id="448" w:name="_Toc15403930"/>
      <w:bookmarkStart w:id="449" w:name="_Toc17058364"/>
      <w:r w:rsidRPr="00DC05A9">
        <w:rPr>
          <w:rFonts w:ascii="Times New Roman" w:hAnsi="Times New Roman"/>
        </w:rPr>
        <w:lastRenderedPageBreak/>
        <w:t>Q</w:t>
      </w:r>
      <w:r w:rsidR="00ED6EE8" w:rsidRPr="00DC05A9">
        <w:rPr>
          <w:rFonts w:ascii="Times New Roman" w:hAnsi="Times New Roman"/>
        </w:rPr>
        <w:t>uestions</w:t>
      </w:r>
      <w:r w:rsidR="00C435CE" w:rsidRPr="00DC05A9">
        <w:rPr>
          <w:rFonts w:ascii="Times New Roman" w:hAnsi="Times New Roman"/>
        </w:rPr>
        <w:t xml:space="preserve"> –</w:t>
      </w:r>
      <w:bookmarkEnd w:id="439"/>
      <w:bookmarkEnd w:id="440"/>
      <w:bookmarkEnd w:id="441"/>
      <w:bookmarkEnd w:id="442"/>
      <w:bookmarkEnd w:id="443"/>
      <w:bookmarkEnd w:id="444"/>
      <w:bookmarkEnd w:id="445"/>
      <w:bookmarkEnd w:id="446"/>
      <w:bookmarkEnd w:id="447"/>
      <w:bookmarkEnd w:id="448"/>
      <w:r w:rsidR="00C435CE" w:rsidRPr="00DC05A9">
        <w:rPr>
          <w:rFonts w:ascii="Times New Roman" w:hAnsi="Times New Roman"/>
        </w:rPr>
        <w:t xml:space="preserve"> ‘</w:t>
      </w:r>
      <w:r w:rsidR="00C435CE" w:rsidRPr="00DC05A9">
        <w:rPr>
          <w:rFonts w:ascii="Times New Roman" w:hAnsi="Times New Roman"/>
          <w:i/>
          <w:iCs/>
        </w:rPr>
        <w:t>AMA</w:t>
      </w:r>
      <w:r w:rsidR="00C435CE" w:rsidRPr="00DC05A9">
        <w:rPr>
          <w:rFonts w:ascii="Times New Roman" w:hAnsi="Times New Roman"/>
        </w:rPr>
        <w:t>’</w:t>
      </w:r>
      <w:r w:rsidR="00A81002" w:rsidRPr="00DC05A9">
        <w:rPr>
          <w:rFonts w:ascii="Times New Roman" w:hAnsi="Times New Roman"/>
        </w:rPr>
        <w:t xml:space="preserve"> (‘</w:t>
      </w:r>
      <w:r w:rsidR="00A81002" w:rsidRPr="00DC05A9">
        <w:rPr>
          <w:rFonts w:ascii="Times New Roman" w:hAnsi="Times New Roman"/>
          <w:i/>
          <w:iCs/>
        </w:rPr>
        <w:t>Ask me anything</w:t>
      </w:r>
      <w:r w:rsidR="00A81002" w:rsidRPr="00DC05A9">
        <w:rPr>
          <w:rFonts w:ascii="Times New Roman" w:hAnsi="Times New Roman"/>
        </w:rPr>
        <w:t>’)</w:t>
      </w:r>
      <w:bookmarkEnd w:id="449"/>
    </w:p>
    <w:p w14:paraId="4F2A71BB" w14:textId="77777777" w:rsidR="00ED6EE8" w:rsidRPr="000D192A" w:rsidRDefault="00ED6EE8" w:rsidP="0017180D">
      <w:pPr>
        <w:pStyle w:val="NormalNumberedTextTLRI"/>
        <w:numPr>
          <w:ilvl w:val="0"/>
          <w:numId w:val="0"/>
        </w:numPr>
        <w:spacing w:before="0" w:after="240"/>
        <w:ind w:right="79"/>
        <w:rPr>
          <w:color w:val="000000" w:themeColor="text1"/>
        </w:rPr>
      </w:pPr>
      <w:r w:rsidRPr="000D192A">
        <w:rPr>
          <w:color w:val="000000" w:themeColor="text1"/>
        </w:rPr>
        <w:t xml:space="preserve">The Institute welcomes your response to any individual question or to all questions contained within this </w:t>
      </w:r>
      <w:r w:rsidR="00942FAF" w:rsidRPr="000D192A">
        <w:rPr>
          <w:color w:val="000000" w:themeColor="text1"/>
        </w:rPr>
        <w:t>Issues Paper</w:t>
      </w:r>
      <w:r w:rsidRPr="000D192A">
        <w:rPr>
          <w:color w:val="000000" w:themeColor="text1"/>
        </w:rPr>
        <w:t>. A full list of the consultation questions is contained below with page references for questions that relate to different parts of the Issues Paper.</w:t>
      </w:r>
      <w:r w:rsidR="00F31663" w:rsidRPr="000D192A">
        <w:rPr>
          <w:color w:val="000000" w:themeColor="text1"/>
        </w:rPr>
        <w:t xml:space="preserve">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38"/>
        <w:gridCol w:w="7583"/>
      </w:tblGrid>
      <w:tr w:rsidR="00FD558D" w:rsidRPr="000D192A" w14:paraId="5647C053" w14:textId="77777777">
        <w:tc>
          <w:tcPr>
            <w:tcW w:w="5000" w:type="pct"/>
            <w:gridSpan w:val="2"/>
            <w:shd w:val="clear" w:color="auto" w:fill="D9D9D9" w:themeFill="background1" w:themeFillShade="D9"/>
          </w:tcPr>
          <w:p w14:paraId="2A59E8E1" w14:textId="77777777" w:rsidR="00FD558D" w:rsidRPr="000D192A" w:rsidRDefault="00FD558D" w:rsidP="001F78B0">
            <w:pPr>
              <w:pStyle w:val="NumberlessNormalText"/>
              <w:spacing w:beforeLines="40" w:before="96" w:afterLines="40" w:after="96" w:line="240" w:lineRule="auto"/>
              <w:rPr>
                <w:b/>
                <w:color w:val="000000" w:themeColor="text1"/>
              </w:rPr>
            </w:pPr>
            <w:r w:rsidRPr="000D192A">
              <w:rPr>
                <w:b/>
                <w:color w:val="000000" w:themeColor="text1"/>
              </w:rPr>
              <w:t xml:space="preserve">Part 1 – </w:t>
            </w:r>
            <w:r w:rsidRPr="00DC05A9">
              <w:rPr>
                <w:b/>
                <w:color w:val="000000" w:themeColor="text1"/>
              </w:rPr>
              <w:t>‘</w:t>
            </w:r>
            <w:r w:rsidRPr="000D192A">
              <w:rPr>
                <w:b/>
                <w:i/>
                <w:iCs/>
                <w:color w:val="000000" w:themeColor="text1"/>
              </w:rPr>
              <w:t>Checking-In</w:t>
            </w:r>
            <w:r w:rsidRPr="00DC05A9">
              <w:rPr>
                <w:b/>
                <w:color w:val="000000" w:themeColor="text1"/>
              </w:rPr>
              <w:t>’</w:t>
            </w:r>
            <w:r w:rsidRPr="000D192A">
              <w:rPr>
                <w:b/>
                <w:color w:val="000000" w:themeColor="text1"/>
              </w:rPr>
              <w:t>: What is the Problem?</w:t>
            </w:r>
          </w:p>
        </w:tc>
      </w:tr>
      <w:tr w:rsidR="00AD48E9" w:rsidRPr="000D192A" w14:paraId="1C4BF92D" w14:textId="77777777" w:rsidTr="001F78B0">
        <w:tc>
          <w:tcPr>
            <w:tcW w:w="797" w:type="pct"/>
            <w:shd w:val="clear" w:color="auto" w:fill="auto"/>
          </w:tcPr>
          <w:p w14:paraId="4A3F704C" w14:textId="77777777" w:rsidR="0036604F" w:rsidRDefault="00FD558D" w:rsidP="001F78B0">
            <w:pPr>
              <w:pStyle w:val="NumberlessNormalText"/>
              <w:spacing w:beforeLines="40" w:before="96" w:afterLines="40" w:after="96" w:line="240" w:lineRule="auto"/>
              <w:jc w:val="left"/>
              <w:rPr>
                <w:color w:val="000000" w:themeColor="text1"/>
              </w:rPr>
            </w:pPr>
            <w:r w:rsidRPr="000D192A">
              <w:rPr>
                <w:color w:val="000000" w:themeColor="text1"/>
              </w:rPr>
              <w:t xml:space="preserve">Q </w:t>
            </w:r>
            <w:r w:rsidR="00B84A22" w:rsidRPr="000D192A">
              <w:rPr>
                <w:color w:val="000000" w:themeColor="text1"/>
              </w:rPr>
              <w:t>1</w:t>
            </w:r>
            <w:r w:rsidR="006F38A3" w:rsidRPr="000D192A">
              <w:rPr>
                <w:color w:val="000000" w:themeColor="text1"/>
              </w:rPr>
              <w:t>.</w:t>
            </w:r>
            <w:r w:rsidR="001F78B0" w:rsidRPr="000D192A">
              <w:rPr>
                <w:color w:val="000000" w:themeColor="text1"/>
              </w:rPr>
              <w:t xml:space="preserve"> </w:t>
            </w:r>
          </w:p>
          <w:p w14:paraId="19AA2006" w14:textId="3D4780E2" w:rsidR="00AD48E9" w:rsidRPr="000D192A" w:rsidRDefault="001F78B0" w:rsidP="001F78B0">
            <w:pPr>
              <w:pStyle w:val="NumberlessNormalText"/>
              <w:spacing w:beforeLines="40" w:before="96" w:afterLines="40" w:after="96" w:line="240" w:lineRule="auto"/>
              <w:jc w:val="left"/>
              <w:rPr>
                <w:color w:val="000000" w:themeColor="text1"/>
              </w:rPr>
            </w:pPr>
            <w:r w:rsidRPr="000D192A">
              <w:rPr>
                <w:color w:val="000000" w:themeColor="text1"/>
              </w:rPr>
              <w:t xml:space="preserve">(Page </w:t>
            </w:r>
            <w:r w:rsidR="00A85946">
              <w:rPr>
                <w:color w:val="000000" w:themeColor="text1"/>
              </w:rPr>
              <w:fldChar w:fldCharType="begin"/>
            </w:r>
            <w:r w:rsidR="00A85946">
              <w:rPr>
                <w:color w:val="000000" w:themeColor="text1"/>
              </w:rPr>
              <w:instrText xml:space="preserve"> PAGEREF Q1 \h </w:instrText>
            </w:r>
            <w:r w:rsidR="00A85946">
              <w:rPr>
                <w:color w:val="000000" w:themeColor="text1"/>
              </w:rPr>
            </w:r>
            <w:r w:rsidR="00A85946">
              <w:rPr>
                <w:color w:val="000000" w:themeColor="text1"/>
              </w:rPr>
              <w:fldChar w:fldCharType="separate"/>
            </w:r>
            <w:r w:rsidR="006047FA">
              <w:rPr>
                <w:noProof/>
                <w:color w:val="000000" w:themeColor="text1"/>
              </w:rPr>
              <w:t>14</w:t>
            </w:r>
            <w:r w:rsidR="00A85946">
              <w:rPr>
                <w:color w:val="000000" w:themeColor="text1"/>
              </w:rPr>
              <w:fldChar w:fldCharType="end"/>
            </w:r>
            <w:r w:rsidRPr="000D192A">
              <w:rPr>
                <w:color w:val="000000" w:themeColor="text1"/>
              </w:rPr>
              <w:t>)</w:t>
            </w:r>
          </w:p>
        </w:tc>
        <w:tc>
          <w:tcPr>
            <w:tcW w:w="4203" w:type="pct"/>
            <w:shd w:val="clear" w:color="auto" w:fill="auto"/>
          </w:tcPr>
          <w:p w14:paraId="15168729" w14:textId="3A8C4C67" w:rsidR="00C446FF" w:rsidRPr="000D192A" w:rsidRDefault="00712346" w:rsidP="001F78B0">
            <w:pPr>
              <w:pStyle w:val="NumberlessNormalText"/>
              <w:spacing w:beforeLines="40" w:before="96" w:afterLines="40" w:after="96" w:line="240" w:lineRule="auto"/>
              <w:rPr>
                <w:color w:val="000000" w:themeColor="text1"/>
              </w:rPr>
            </w:pPr>
            <w:r w:rsidRPr="000D192A">
              <w:rPr>
                <w:color w:val="000000" w:themeColor="text1"/>
              </w:rPr>
              <w:t xml:space="preserve">What is your experience of jurors </w:t>
            </w:r>
            <w:r w:rsidR="00982204" w:rsidRPr="000D192A">
              <w:rPr>
                <w:color w:val="000000" w:themeColor="text1"/>
              </w:rPr>
              <w:t>using</w:t>
            </w:r>
            <w:r w:rsidRPr="000D192A">
              <w:rPr>
                <w:color w:val="000000" w:themeColor="text1"/>
              </w:rPr>
              <w:t xml:space="preserve"> social media and/or other internet platforms during a criminal trial?</w:t>
            </w:r>
            <w:r w:rsidR="00DC05A9">
              <w:rPr>
                <w:color w:val="000000" w:themeColor="text1"/>
              </w:rPr>
              <w:t xml:space="preserve"> </w:t>
            </w:r>
          </w:p>
        </w:tc>
      </w:tr>
      <w:tr w:rsidR="00B84A22" w:rsidRPr="000D192A" w14:paraId="4EF8F8B5" w14:textId="77777777" w:rsidTr="001F78B0">
        <w:tc>
          <w:tcPr>
            <w:tcW w:w="797" w:type="pct"/>
            <w:shd w:val="clear" w:color="auto" w:fill="auto"/>
          </w:tcPr>
          <w:p w14:paraId="13B1D847" w14:textId="77777777" w:rsidR="00B84A22" w:rsidRDefault="00FD558D" w:rsidP="001F78B0">
            <w:pPr>
              <w:pStyle w:val="NumberlessNormalText"/>
              <w:spacing w:beforeLines="40" w:before="96" w:afterLines="40" w:after="96" w:line="240" w:lineRule="auto"/>
              <w:rPr>
                <w:color w:val="000000" w:themeColor="text1"/>
              </w:rPr>
            </w:pPr>
            <w:r w:rsidRPr="000D192A">
              <w:rPr>
                <w:color w:val="000000" w:themeColor="text1"/>
              </w:rPr>
              <w:t xml:space="preserve">Q </w:t>
            </w:r>
            <w:r w:rsidR="006F38A3" w:rsidRPr="000D192A">
              <w:rPr>
                <w:color w:val="000000" w:themeColor="text1"/>
              </w:rPr>
              <w:t>2.</w:t>
            </w:r>
          </w:p>
          <w:p w14:paraId="29A2FF8D" w14:textId="50F6EA39" w:rsidR="001F78B0" w:rsidRPr="000D192A" w:rsidRDefault="001F78B0" w:rsidP="001F78B0">
            <w:pPr>
              <w:pStyle w:val="NumberlessNormalText"/>
              <w:spacing w:beforeLines="40" w:before="96" w:afterLines="40" w:after="96" w:line="240" w:lineRule="auto"/>
              <w:rPr>
                <w:color w:val="000000" w:themeColor="text1"/>
              </w:rPr>
            </w:pPr>
            <w:r w:rsidRPr="000D192A">
              <w:rPr>
                <w:color w:val="000000" w:themeColor="text1"/>
              </w:rPr>
              <w:t xml:space="preserve">(Page </w:t>
            </w:r>
            <w:r w:rsidR="00A85946">
              <w:rPr>
                <w:color w:val="000000" w:themeColor="text1"/>
              </w:rPr>
              <w:fldChar w:fldCharType="begin"/>
            </w:r>
            <w:r w:rsidR="00A85946">
              <w:rPr>
                <w:color w:val="000000" w:themeColor="text1"/>
              </w:rPr>
              <w:instrText xml:space="preserve"> PAGEREF Q2 \h </w:instrText>
            </w:r>
            <w:r w:rsidR="00A85946">
              <w:rPr>
                <w:color w:val="000000" w:themeColor="text1"/>
              </w:rPr>
            </w:r>
            <w:r w:rsidR="00A85946">
              <w:rPr>
                <w:color w:val="000000" w:themeColor="text1"/>
              </w:rPr>
              <w:fldChar w:fldCharType="separate"/>
            </w:r>
            <w:r w:rsidR="006047FA">
              <w:rPr>
                <w:noProof/>
                <w:color w:val="000000" w:themeColor="text1"/>
              </w:rPr>
              <w:t>28</w:t>
            </w:r>
            <w:r w:rsidR="00A85946">
              <w:rPr>
                <w:color w:val="000000" w:themeColor="text1"/>
              </w:rPr>
              <w:fldChar w:fldCharType="end"/>
            </w:r>
            <w:r w:rsidRPr="000D192A">
              <w:rPr>
                <w:color w:val="000000" w:themeColor="text1"/>
              </w:rPr>
              <w:t>)</w:t>
            </w:r>
          </w:p>
        </w:tc>
        <w:tc>
          <w:tcPr>
            <w:tcW w:w="4203" w:type="pct"/>
            <w:shd w:val="clear" w:color="auto" w:fill="auto"/>
          </w:tcPr>
          <w:p w14:paraId="48570F76" w14:textId="1AB81C30" w:rsidR="00C446FF" w:rsidRPr="000D192A" w:rsidRDefault="00890B4A" w:rsidP="001F78B0">
            <w:pPr>
              <w:pStyle w:val="NumberlessNormalText"/>
              <w:spacing w:beforeLines="40" w:before="96" w:afterLines="40" w:after="96" w:line="240" w:lineRule="auto"/>
              <w:rPr>
                <w:color w:val="000000" w:themeColor="text1"/>
              </w:rPr>
            </w:pPr>
            <w:r w:rsidRPr="000D192A">
              <w:rPr>
                <w:color w:val="000000" w:themeColor="text1"/>
              </w:rPr>
              <w:t>Based on</w:t>
            </w:r>
            <w:r w:rsidR="00362405" w:rsidRPr="000D192A">
              <w:rPr>
                <w:color w:val="000000" w:themeColor="text1"/>
              </w:rPr>
              <w:t xml:space="preserve"> your experience, w</w:t>
            </w:r>
            <w:r w:rsidR="00B84A22" w:rsidRPr="000D192A">
              <w:rPr>
                <w:color w:val="000000" w:themeColor="text1"/>
              </w:rPr>
              <w:t>hat is your assessment of the prevalence of jurors</w:t>
            </w:r>
            <w:r w:rsidR="007F5126" w:rsidRPr="000D192A">
              <w:rPr>
                <w:color w:val="000000" w:themeColor="text1"/>
              </w:rPr>
              <w:t>’ inappropriate</w:t>
            </w:r>
            <w:r w:rsidR="00B84A22" w:rsidRPr="000D192A">
              <w:rPr>
                <w:color w:val="000000" w:themeColor="text1"/>
              </w:rPr>
              <w:t xml:space="preserve"> </w:t>
            </w:r>
            <w:r w:rsidR="007F5126" w:rsidRPr="000D192A">
              <w:rPr>
                <w:color w:val="000000" w:themeColor="text1"/>
              </w:rPr>
              <w:t>use of</w:t>
            </w:r>
            <w:r w:rsidR="00B84A22" w:rsidRPr="000D192A">
              <w:rPr>
                <w:color w:val="000000" w:themeColor="text1"/>
              </w:rPr>
              <w:t xml:space="preserve"> social media and/or ot</w:t>
            </w:r>
            <w:r w:rsidR="007F5126" w:rsidRPr="000D192A">
              <w:rPr>
                <w:color w:val="000000" w:themeColor="text1"/>
              </w:rPr>
              <w:t xml:space="preserve">her internet platforms during </w:t>
            </w:r>
            <w:r w:rsidR="00B84A22" w:rsidRPr="000D192A">
              <w:rPr>
                <w:color w:val="000000" w:themeColor="text1"/>
              </w:rPr>
              <w:t>criminal jury trial</w:t>
            </w:r>
            <w:r w:rsidR="007F5126" w:rsidRPr="000D192A">
              <w:rPr>
                <w:color w:val="000000" w:themeColor="text1"/>
              </w:rPr>
              <w:t>s</w:t>
            </w:r>
            <w:r w:rsidR="00B84A22" w:rsidRPr="000D192A">
              <w:rPr>
                <w:color w:val="000000" w:themeColor="text1"/>
              </w:rPr>
              <w:t>?</w:t>
            </w:r>
            <w:r w:rsidR="00C446FF" w:rsidRPr="000D192A">
              <w:rPr>
                <w:color w:val="000000" w:themeColor="text1"/>
              </w:rPr>
              <w:t xml:space="preserve"> </w:t>
            </w:r>
          </w:p>
        </w:tc>
      </w:tr>
      <w:tr w:rsidR="00C25A95" w:rsidRPr="000D192A" w14:paraId="0CC17351" w14:textId="77777777" w:rsidTr="001F78B0">
        <w:tc>
          <w:tcPr>
            <w:tcW w:w="797" w:type="pct"/>
            <w:shd w:val="clear" w:color="auto" w:fill="auto"/>
          </w:tcPr>
          <w:p w14:paraId="6F4BE4BA" w14:textId="77777777" w:rsidR="00C25A95" w:rsidRDefault="00FD558D" w:rsidP="001F78B0">
            <w:pPr>
              <w:pStyle w:val="NumberlessNormalText"/>
              <w:spacing w:beforeLines="40" w:before="96" w:afterLines="40" w:after="96" w:line="240" w:lineRule="auto"/>
              <w:rPr>
                <w:color w:val="000000" w:themeColor="text1"/>
              </w:rPr>
            </w:pPr>
            <w:r w:rsidRPr="000D192A">
              <w:rPr>
                <w:color w:val="000000" w:themeColor="text1"/>
              </w:rPr>
              <w:t xml:space="preserve">Q </w:t>
            </w:r>
            <w:r w:rsidR="006F38A3" w:rsidRPr="000D192A">
              <w:rPr>
                <w:color w:val="000000" w:themeColor="text1"/>
              </w:rPr>
              <w:t>3.</w:t>
            </w:r>
          </w:p>
          <w:p w14:paraId="406A2599" w14:textId="11535B0D" w:rsidR="00A76689" w:rsidRPr="000D192A" w:rsidRDefault="00A76689" w:rsidP="001F78B0">
            <w:pPr>
              <w:pStyle w:val="NumberlessNormalText"/>
              <w:spacing w:beforeLines="40" w:before="96" w:afterLines="40" w:after="96" w:line="240" w:lineRule="auto"/>
              <w:rPr>
                <w:color w:val="000000" w:themeColor="text1"/>
              </w:rPr>
            </w:pPr>
            <w:r w:rsidRPr="000D192A">
              <w:rPr>
                <w:color w:val="000000" w:themeColor="text1"/>
              </w:rPr>
              <w:t xml:space="preserve">(Page </w:t>
            </w:r>
            <w:r w:rsidR="00A85946">
              <w:rPr>
                <w:color w:val="000000" w:themeColor="text1"/>
              </w:rPr>
              <w:fldChar w:fldCharType="begin"/>
            </w:r>
            <w:r w:rsidR="00A85946">
              <w:rPr>
                <w:color w:val="000000" w:themeColor="text1"/>
              </w:rPr>
              <w:instrText xml:space="preserve"> PAGEREF Q3 \h </w:instrText>
            </w:r>
            <w:r w:rsidR="00A85946">
              <w:rPr>
                <w:color w:val="000000" w:themeColor="text1"/>
              </w:rPr>
            </w:r>
            <w:r w:rsidR="00A85946">
              <w:rPr>
                <w:color w:val="000000" w:themeColor="text1"/>
              </w:rPr>
              <w:fldChar w:fldCharType="separate"/>
            </w:r>
            <w:r w:rsidR="006047FA">
              <w:rPr>
                <w:noProof/>
                <w:color w:val="000000" w:themeColor="text1"/>
              </w:rPr>
              <w:t>28</w:t>
            </w:r>
            <w:r w:rsidR="00A85946">
              <w:rPr>
                <w:color w:val="000000" w:themeColor="text1"/>
              </w:rPr>
              <w:fldChar w:fldCharType="end"/>
            </w:r>
            <w:r w:rsidRPr="000D192A">
              <w:rPr>
                <w:color w:val="000000" w:themeColor="text1"/>
              </w:rPr>
              <w:t>)</w:t>
            </w:r>
          </w:p>
        </w:tc>
        <w:tc>
          <w:tcPr>
            <w:tcW w:w="4203" w:type="pct"/>
            <w:shd w:val="clear" w:color="auto" w:fill="auto"/>
          </w:tcPr>
          <w:p w14:paraId="06DDF9B6" w14:textId="5007F7F9" w:rsidR="00AD1F9C" w:rsidRPr="000D192A" w:rsidRDefault="00C25A95" w:rsidP="001F78B0">
            <w:pPr>
              <w:pStyle w:val="NumberlessNormalText"/>
              <w:spacing w:beforeLines="40" w:before="96" w:afterLines="40" w:after="96" w:line="240" w:lineRule="auto"/>
              <w:rPr>
                <w:color w:val="000000" w:themeColor="text1"/>
              </w:rPr>
            </w:pPr>
            <w:r w:rsidRPr="000D192A">
              <w:rPr>
                <w:color w:val="000000" w:themeColor="text1"/>
              </w:rPr>
              <w:t xml:space="preserve">Do you think that </w:t>
            </w:r>
            <w:r w:rsidR="00F533FC" w:rsidRPr="000D192A">
              <w:rPr>
                <w:color w:val="000000" w:themeColor="text1"/>
              </w:rPr>
              <w:t xml:space="preserve">such conduct is confined largely </w:t>
            </w:r>
            <w:r w:rsidRPr="000D192A">
              <w:rPr>
                <w:color w:val="000000" w:themeColor="text1"/>
              </w:rPr>
              <w:t xml:space="preserve">to high profile cases which have a high level of </w:t>
            </w:r>
            <w:r w:rsidR="00B23472" w:rsidRPr="000D192A">
              <w:rPr>
                <w:color w:val="000000" w:themeColor="text1"/>
              </w:rPr>
              <w:t xml:space="preserve">media coverage and </w:t>
            </w:r>
            <w:r w:rsidRPr="000D192A">
              <w:rPr>
                <w:color w:val="000000" w:themeColor="text1"/>
              </w:rPr>
              <w:t xml:space="preserve">community interest? Or </w:t>
            </w:r>
            <w:r w:rsidR="00F533FC" w:rsidRPr="000D192A">
              <w:rPr>
                <w:color w:val="000000" w:themeColor="text1"/>
              </w:rPr>
              <w:t>does it</w:t>
            </w:r>
            <w:r w:rsidRPr="000D192A">
              <w:rPr>
                <w:color w:val="000000" w:themeColor="text1"/>
              </w:rPr>
              <w:t xml:space="preserve"> also present in a wider range of criminal trials?</w:t>
            </w:r>
            <w:r w:rsidR="00DC05A9">
              <w:rPr>
                <w:color w:val="000000" w:themeColor="text1"/>
              </w:rPr>
              <w:t xml:space="preserve"> </w:t>
            </w:r>
          </w:p>
        </w:tc>
      </w:tr>
      <w:tr w:rsidR="00FD558D" w:rsidRPr="000D192A" w14:paraId="4716A954" w14:textId="77777777">
        <w:tc>
          <w:tcPr>
            <w:tcW w:w="5000" w:type="pct"/>
            <w:gridSpan w:val="2"/>
            <w:shd w:val="clear" w:color="auto" w:fill="D9D9D9" w:themeFill="background1" w:themeFillShade="D9"/>
          </w:tcPr>
          <w:p w14:paraId="7471A6BD" w14:textId="77777777" w:rsidR="00FD558D" w:rsidRPr="000D192A" w:rsidRDefault="00FD558D" w:rsidP="001F78B0">
            <w:pPr>
              <w:pStyle w:val="NumberlessNormalText"/>
              <w:spacing w:beforeLines="40" w:before="96" w:afterLines="40" w:after="96" w:line="240" w:lineRule="auto"/>
              <w:rPr>
                <w:b/>
                <w:color w:val="000000" w:themeColor="text1"/>
              </w:rPr>
            </w:pPr>
            <w:r w:rsidRPr="000D192A">
              <w:rPr>
                <w:b/>
                <w:color w:val="000000" w:themeColor="text1"/>
              </w:rPr>
              <w:t xml:space="preserve">Part 2 – </w:t>
            </w:r>
            <w:r w:rsidRPr="0081308A">
              <w:rPr>
                <w:b/>
                <w:color w:val="000000" w:themeColor="text1"/>
              </w:rPr>
              <w:t>‘</w:t>
            </w:r>
            <w:r w:rsidRPr="000D192A">
              <w:rPr>
                <w:b/>
                <w:i/>
                <w:iCs/>
                <w:color w:val="000000" w:themeColor="text1"/>
              </w:rPr>
              <w:t>Decoding</w:t>
            </w:r>
            <w:r w:rsidRPr="0081308A">
              <w:rPr>
                <w:b/>
                <w:color w:val="000000" w:themeColor="text1"/>
              </w:rPr>
              <w:t>’</w:t>
            </w:r>
            <w:r w:rsidRPr="000D192A">
              <w:rPr>
                <w:b/>
                <w:color w:val="000000" w:themeColor="text1"/>
              </w:rPr>
              <w:t>: Why?</w:t>
            </w:r>
          </w:p>
        </w:tc>
      </w:tr>
      <w:tr w:rsidR="009F6873" w:rsidRPr="000D192A" w14:paraId="73A59ED1" w14:textId="77777777" w:rsidTr="001F78B0">
        <w:tc>
          <w:tcPr>
            <w:tcW w:w="797" w:type="pct"/>
            <w:shd w:val="clear" w:color="auto" w:fill="auto"/>
          </w:tcPr>
          <w:p w14:paraId="6DB87EB9" w14:textId="77777777" w:rsidR="009F6873" w:rsidRDefault="00FD558D" w:rsidP="001F78B0">
            <w:pPr>
              <w:pStyle w:val="NumberlessNormalText"/>
              <w:spacing w:beforeLines="40" w:before="96" w:afterLines="40" w:after="96" w:line="240" w:lineRule="auto"/>
              <w:rPr>
                <w:color w:val="000000" w:themeColor="text1"/>
              </w:rPr>
            </w:pPr>
            <w:r w:rsidRPr="000D192A">
              <w:rPr>
                <w:color w:val="000000" w:themeColor="text1"/>
              </w:rPr>
              <w:t xml:space="preserve">Q </w:t>
            </w:r>
            <w:r w:rsidR="006F38A3" w:rsidRPr="000D192A">
              <w:rPr>
                <w:color w:val="000000" w:themeColor="text1"/>
              </w:rPr>
              <w:t>4.</w:t>
            </w:r>
          </w:p>
          <w:p w14:paraId="4B6AE158" w14:textId="28135B86" w:rsidR="00A76689" w:rsidRPr="000D192A" w:rsidRDefault="00A76689" w:rsidP="001F78B0">
            <w:pPr>
              <w:pStyle w:val="NumberlessNormalText"/>
              <w:spacing w:beforeLines="40" w:before="96" w:afterLines="40" w:after="96" w:line="240" w:lineRule="auto"/>
              <w:rPr>
                <w:color w:val="000000" w:themeColor="text1"/>
              </w:rPr>
            </w:pPr>
            <w:r w:rsidRPr="000D192A">
              <w:rPr>
                <w:color w:val="000000" w:themeColor="text1"/>
              </w:rPr>
              <w:t xml:space="preserve">(Page </w:t>
            </w:r>
            <w:r w:rsidR="0061294B">
              <w:rPr>
                <w:color w:val="000000" w:themeColor="text1"/>
              </w:rPr>
              <w:fldChar w:fldCharType="begin"/>
            </w:r>
            <w:r w:rsidR="0061294B">
              <w:rPr>
                <w:color w:val="000000" w:themeColor="text1"/>
              </w:rPr>
              <w:instrText xml:space="preserve"> PAGEREF Q4 \h </w:instrText>
            </w:r>
            <w:r w:rsidR="0061294B">
              <w:rPr>
                <w:color w:val="000000" w:themeColor="text1"/>
              </w:rPr>
            </w:r>
            <w:r w:rsidR="0061294B">
              <w:rPr>
                <w:color w:val="000000" w:themeColor="text1"/>
              </w:rPr>
              <w:fldChar w:fldCharType="separate"/>
            </w:r>
            <w:r w:rsidR="006047FA">
              <w:rPr>
                <w:noProof/>
                <w:color w:val="000000" w:themeColor="text1"/>
              </w:rPr>
              <w:t>37</w:t>
            </w:r>
            <w:r w:rsidR="0061294B">
              <w:rPr>
                <w:color w:val="000000" w:themeColor="text1"/>
              </w:rPr>
              <w:fldChar w:fldCharType="end"/>
            </w:r>
            <w:r w:rsidRPr="000D192A">
              <w:rPr>
                <w:color w:val="000000" w:themeColor="text1"/>
              </w:rPr>
              <w:t>)</w:t>
            </w:r>
          </w:p>
        </w:tc>
        <w:tc>
          <w:tcPr>
            <w:tcW w:w="4203" w:type="pct"/>
            <w:shd w:val="clear" w:color="auto" w:fill="auto"/>
          </w:tcPr>
          <w:p w14:paraId="4E216ED4" w14:textId="5D0021C6" w:rsidR="006E7A22" w:rsidRPr="000D192A" w:rsidRDefault="00597178" w:rsidP="001F78B0">
            <w:pPr>
              <w:pStyle w:val="NumberlessNormalText"/>
              <w:spacing w:beforeLines="40" w:before="96" w:afterLines="40" w:after="96" w:line="240" w:lineRule="auto"/>
              <w:rPr>
                <w:color w:val="000000" w:themeColor="text1"/>
              </w:rPr>
            </w:pPr>
            <w:r w:rsidRPr="000D192A">
              <w:rPr>
                <w:color w:val="000000" w:themeColor="text1"/>
              </w:rPr>
              <w:t>Based on your experience, w</w:t>
            </w:r>
            <w:r w:rsidR="009F6873" w:rsidRPr="000D192A">
              <w:rPr>
                <w:color w:val="000000" w:themeColor="text1"/>
              </w:rPr>
              <w:t>h</w:t>
            </w:r>
            <w:r w:rsidR="006F38A3" w:rsidRPr="000D192A">
              <w:rPr>
                <w:color w:val="000000" w:themeColor="text1"/>
              </w:rPr>
              <w:t xml:space="preserve">at do you think causes and/or motivates </w:t>
            </w:r>
            <w:r w:rsidR="009F6873" w:rsidRPr="000D192A">
              <w:rPr>
                <w:color w:val="000000" w:themeColor="text1"/>
              </w:rPr>
              <w:t xml:space="preserve">jurors </w:t>
            </w:r>
            <w:r w:rsidR="006F38A3" w:rsidRPr="000D192A">
              <w:rPr>
                <w:color w:val="000000" w:themeColor="text1"/>
              </w:rPr>
              <w:t xml:space="preserve">to </w:t>
            </w:r>
            <w:r w:rsidR="009F6873" w:rsidRPr="000D192A">
              <w:rPr>
                <w:color w:val="000000" w:themeColor="text1"/>
              </w:rPr>
              <w:t xml:space="preserve">use social media and/or other internet platforms </w:t>
            </w:r>
            <w:r w:rsidR="006A6860" w:rsidRPr="000D192A">
              <w:rPr>
                <w:color w:val="000000" w:themeColor="text1"/>
              </w:rPr>
              <w:t xml:space="preserve">inappropriately </w:t>
            </w:r>
            <w:r w:rsidR="009F6873" w:rsidRPr="000D192A">
              <w:rPr>
                <w:color w:val="000000" w:themeColor="text1"/>
              </w:rPr>
              <w:t>during a criminal trial?</w:t>
            </w:r>
            <w:r w:rsidR="0081308A">
              <w:rPr>
                <w:color w:val="000000" w:themeColor="text1"/>
              </w:rPr>
              <w:t xml:space="preserve"> </w:t>
            </w:r>
          </w:p>
        </w:tc>
      </w:tr>
      <w:tr w:rsidR="00FD558D" w:rsidRPr="000D192A" w14:paraId="02B61F5C" w14:textId="77777777">
        <w:tc>
          <w:tcPr>
            <w:tcW w:w="5000" w:type="pct"/>
            <w:gridSpan w:val="2"/>
            <w:shd w:val="clear" w:color="auto" w:fill="D9D9D9" w:themeFill="background1" w:themeFillShade="D9"/>
          </w:tcPr>
          <w:p w14:paraId="33CAB608" w14:textId="77777777" w:rsidR="00FD558D" w:rsidRPr="000D192A" w:rsidRDefault="00FD558D" w:rsidP="001F78B0">
            <w:pPr>
              <w:pStyle w:val="NumberlessNormalText"/>
              <w:spacing w:beforeLines="40" w:before="96" w:afterLines="40" w:after="96" w:line="240" w:lineRule="auto"/>
              <w:rPr>
                <w:b/>
                <w:i/>
                <w:iCs/>
                <w:color w:val="000000" w:themeColor="text1"/>
              </w:rPr>
            </w:pPr>
            <w:r w:rsidRPr="000D192A">
              <w:rPr>
                <w:b/>
                <w:color w:val="000000" w:themeColor="text1"/>
              </w:rPr>
              <w:t xml:space="preserve">Part 3 – </w:t>
            </w:r>
            <w:r w:rsidRPr="0081308A">
              <w:rPr>
                <w:b/>
                <w:color w:val="000000" w:themeColor="text1"/>
              </w:rPr>
              <w:t>‘</w:t>
            </w:r>
            <w:r w:rsidRPr="000D192A">
              <w:rPr>
                <w:b/>
                <w:i/>
                <w:iCs/>
                <w:color w:val="000000" w:themeColor="text1"/>
              </w:rPr>
              <w:t>Screenshot</w:t>
            </w:r>
            <w:r w:rsidRPr="0081308A">
              <w:rPr>
                <w:b/>
                <w:color w:val="000000" w:themeColor="text1"/>
              </w:rPr>
              <w:t>’</w:t>
            </w:r>
            <w:r w:rsidRPr="000D192A">
              <w:rPr>
                <w:b/>
                <w:color w:val="000000" w:themeColor="text1"/>
              </w:rPr>
              <w:t>:</w:t>
            </w:r>
            <w:r w:rsidRPr="000D192A">
              <w:rPr>
                <w:b/>
                <w:i/>
                <w:iCs/>
                <w:color w:val="000000" w:themeColor="text1"/>
              </w:rPr>
              <w:t xml:space="preserve"> </w:t>
            </w:r>
            <w:r w:rsidRPr="000D192A">
              <w:rPr>
                <w:b/>
                <w:color w:val="000000" w:themeColor="text1"/>
              </w:rPr>
              <w:t>Current Laws and Practices</w:t>
            </w:r>
          </w:p>
        </w:tc>
      </w:tr>
      <w:tr w:rsidR="009F6873" w:rsidRPr="000D192A" w14:paraId="3BCB3B69" w14:textId="77777777" w:rsidTr="001F78B0">
        <w:tc>
          <w:tcPr>
            <w:tcW w:w="797" w:type="pct"/>
            <w:shd w:val="clear" w:color="auto" w:fill="auto"/>
          </w:tcPr>
          <w:p w14:paraId="0A46BDE6" w14:textId="77777777" w:rsidR="009F6873" w:rsidRDefault="00FD558D" w:rsidP="001F78B0">
            <w:pPr>
              <w:pStyle w:val="NumberlessNormalText"/>
              <w:spacing w:beforeLines="40" w:before="96" w:afterLines="40" w:after="96" w:line="240" w:lineRule="auto"/>
              <w:rPr>
                <w:color w:val="000000" w:themeColor="text1"/>
              </w:rPr>
            </w:pPr>
            <w:r w:rsidRPr="000D192A">
              <w:rPr>
                <w:color w:val="000000" w:themeColor="text1"/>
              </w:rPr>
              <w:t>Q 5.</w:t>
            </w:r>
          </w:p>
          <w:p w14:paraId="1FDDC6B8" w14:textId="7FCCA8FC" w:rsidR="00A76689" w:rsidRPr="000D192A" w:rsidRDefault="00A76689" w:rsidP="001F78B0">
            <w:pPr>
              <w:pStyle w:val="NumberlessNormalText"/>
              <w:spacing w:beforeLines="40" w:before="96" w:afterLines="40" w:after="96" w:line="240" w:lineRule="auto"/>
              <w:rPr>
                <w:color w:val="000000" w:themeColor="text1"/>
              </w:rPr>
            </w:pPr>
            <w:r w:rsidRPr="000D192A">
              <w:rPr>
                <w:color w:val="000000" w:themeColor="text1"/>
              </w:rPr>
              <w:t xml:space="preserve">(Page </w:t>
            </w:r>
            <w:r w:rsidR="0061294B">
              <w:rPr>
                <w:color w:val="000000" w:themeColor="text1"/>
              </w:rPr>
              <w:fldChar w:fldCharType="begin"/>
            </w:r>
            <w:r w:rsidR="0061294B">
              <w:rPr>
                <w:color w:val="000000" w:themeColor="text1"/>
              </w:rPr>
              <w:instrText xml:space="preserve"> PAGEREF Q5 \h </w:instrText>
            </w:r>
            <w:r w:rsidR="0061294B">
              <w:rPr>
                <w:color w:val="000000" w:themeColor="text1"/>
              </w:rPr>
            </w:r>
            <w:r w:rsidR="0061294B">
              <w:rPr>
                <w:color w:val="000000" w:themeColor="text1"/>
              </w:rPr>
              <w:fldChar w:fldCharType="separate"/>
            </w:r>
            <w:r w:rsidR="006047FA">
              <w:rPr>
                <w:noProof/>
                <w:color w:val="000000" w:themeColor="text1"/>
              </w:rPr>
              <w:t>41</w:t>
            </w:r>
            <w:r w:rsidR="0061294B">
              <w:rPr>
                <w:color w:val="000000" w:themeColor="text1"/>
              </w:rPr>
              <w:fldChar w:fldCharType="end"/>
            </w:r>
            <w:r w:rsidRPr="000D192A">
              <w:rPr>
                <w:color w:val="000000" w:themeColor="text1"/>
              </w:rPr>
              <w:t>)</w:t>
            </w:r>
          </w:p>
        </w:tc>
        <w:tc>
          <w:tcPr>
            <w:tcW w:w="4203" w:type="pct"/>
            <w:shd w:val="clear" w:color="auto" w:fill="auto"/>
          </w:tcPr>
          <w:p w14:paraId="1A1D4076" w14:textId="77777777" w:rsidR="00247D7B" w:rsidRPr="000D192A" w:rsidRDefault="00247D7B" w:rsidP="001F78B0">
            <w:pPr>
              <w:pStyle w:val="NumberlessNormalText"/>
              <w:spacing w:beforeLines="40" w:before="96" w:afterLines="40" w:after="96" w:line="240" w:lineRule="auto"/>
              <w:rPr>
                <w:i/>
                <w:iCs/>
                <w:color w:val="000000" w:themeColor="text1"/>
              </w:rPr>
            </w:pPr>
            <w:r w:rsidRPr="000D192A">
              <w:rPr>
                <w:i/>
                <w:iCs/>
                <w:color w:val="000000" w:themeColor="text1"/>
              </w:rPr>
              <w:t>Preventative: Pre-trial control of prejudicial material</w:t>
            </w:r>
          </w:p>
          <w:p w14:paraId="6F3EC183" w14:textId="77777777" w:rsidR="00BF7647" w:rsidRPr="000D192A" w:rsidRDefault="00FD558D" w:rsidP="003171E4">
            <w:pPr>
              <w:pStyle w:val="NumberlessNormalText"/>
              <w:numPr>
                <w:ilvl w:val="0"/>
                <w:numId w:val="12"/>
              </w:numPr>
              <w:tabs>
                <w:tab w:val="clear" w:pos="851"/>
              </w:tabs>
              <w:spacing w:beforeLines="40" w:before="96" w:afterLines="40" w:after="96" w:line="240" w:lineRule="auto"/>
              <w:ind w:left="462" w:hanging="462"/>
              <w:rPr>
                <w:color w:val="000000" w:themeColor="text1"/>
              </w:rPr>
            </w:pPr>
            <w:r w:rsidRPr="000D192A">
              <w:rPr>
                <w:color w:val="000000" w:themeColor="text1"/>
              </w:rPr>
              <w:t>What can and should be done by way of controlling prejudicial material that is potentially available to jurors on the internet and social media platforms at the pre-trial stage?</w:t>
            </w:r>
          </w:p>
          <w:p w14:paraId="75F10EA1" w14:textId="4C0EF413" w:rsidR="00247D7B" w:rsidRPr="000D192A" w:rsidRDefault="00BF7647" w:rsidP="003171E4">
            <w:pPr>
              <w:pStyle w:val="NumberlessNormalText"/>
              <w:numPr>
                <w:ilvl w:val="0"/>
                <w:numId w:val="12"/>
              </w:numPr>
              <w:tabs>
                <w:tab w:val="clear" w:pos="851"/>
              </w:tabs>
              <w:spacing w:beforeLines="40" w:before="96" w:afterLines="40" w:after="96" w:line="240" w:lineRule="auto"/>
              <w:ind w:left="462" w:hanging="462"/>
              <w:rPr>
                <w:color w:val="000000" w:themeColor="text1"/>
              </w:rPr>
            </w:pPr>
            <w:r w:rsidRPr="000D192A">
              <w:rPr>
                <w:color w:val="000000" w:themeColor="text1"/>
              </w:rPr>
              <w:t xml:space="preserve">Whose obligation should </w:t>
            </w:r>
            <w:r w:rsidR="00D00BF3" w:rsidRPr="000D192A">
              <w:rPr>
                <w:color w:val="000000" w:themeColor="text1"/>
              </w:rPr>
              <w:t>it</w:t>
            </w:r>
            <w:r w:rsidRPr="000D192A">
              <w:rPr>
                <w:color w:val="000000" w:themeColor="text1"/>
              </w:rPr>
              <w:t xml:space="preserve"> be to attend to these pre-emptive and precautionary pre-trial measures? </w:t>
            </w:r>
          </w:p>
        </w:tc>
      </w:tr>
      <w:tr w:rsidR="009F6873" w:rsidRPr="000D192A" w14:paraId="6F835EBB" w14:textId="77777777" w:rsidTr="001F78B0">
        <w:tc>
          <w:tcPr>
            <w:tcW w:w="797" w:type="pct"/>
            <w:shd w:val="clear" w:color="auto" w:fill="auto"/>
          </w:tcPr>
          <w:p w14:paraId="34B0EC41" w14:textId="77777777" w:rsidR="009F6873" w:rsidRDefault="00620310" w:rsidP="001F78B0">
            <w:pPr>
              <w:pStyle w:val="NumberlessNormalText"/>
              <w:spacing w:beforeLines="40" w:before="96" w:afterLines="40" w:after="96" w:line="240" w:lineRule="auto"/>
              <w:rPr>
                <w:bCs/>
                <w:color w:val="000000" w:themeColor="text1"/>
              </w:rPr>
            </w:pPr>
            <w:r w:rsidRPr="000D192A">
              <w:rPr>
                <w:bCs/>
                <w:color w:val="000000" w:themeColor="text1"/>
              </w:rPr>
              <w:t>Q 6.</w:t>
            </w:r>
          </w:p>
          <w:p w14:paraId="7EB30DF9" w14:textId="4D331746" w:rsidR="008D0828" w:rsidRPr="000D192A" w:rsidRDefault="008D0828" w:rsidP="001F78B0">
            <w:pPr>
              <w:pStyle w:val="NumberlessNormalText"/>
              <w:spacing w:beforeLines="40" w:before="96" w:afterLines="40" w:after="96" w:line="240" w:lineRule="auto"/>
              <w:rPr>
                <w:bCs/>
                <w:color w:val="000000" w:themeColor="text1"/>
              </w:rPr>
            </w:pPr>
            <w:r w:rsidRPr="000D192A">
              <w:rPr>
                <w:color w:val="000000" w:themeColor="text1"/>
              </w:rPr>
              <w:t xml:space="preserve">(Page </w:t>
            </w:r>
            <w:r w:rsidR="0061294B">
              <w:rPr>
                <w:color w:val="000000" w:themeColor="text1"/>
              </w:rPr>
              <w:fldChar w:fldCharType="begin"/>
            </w:r>
            <w:r w:rsidR="0061294B">
              <w:rPr>
                <w:color w:val="000000" w:themeColor="text1"/>
              </w:rPr>
              <w:instrText xml:space="preserve"> PAGEREF Q6 \h </w:instrText>
            </w:r>
            <w:r w:rsidR="0061294B">
              <w:rPr>
                <w:color w:val="000000" w:themeColor="text1"/>
              </w:rPr>
            </w:r>
            <w:r w:rsidR="0061294B">
              <w:rPr>
                <w:color w:val="000000" w:themeColor="text1"/>
              </w:rPr>
              <w:fldChar w:fldCharType="separate"/>
            </w:r>
            <w:r w:rsidR="006047FA">
              <w:rPr>
                <w:noProof/>
                <w:color w:val="000000" w:themeColor="text1"/>
              </w:rPr>
              <w:t>44</w:t>
            </w:r>
            <w:r w:rsidR="0061294B">
              <w:rPr>
                <w:color w:val="000000" w:themeColor="text1"/>
              </w:rPr>
              <w:fldChar w:fldCharType="end"/>
            </w:r>
            <w:r w:rsidRPr="000D192A">
              <w:rPr>
                <w:color w:val="000000" w:themeColor="text1"/>
              </w:rPr>
              <w:t>)</w:t>
            </w:r>
          </w:p>
        </w:tc>
        <w:tc>
          <w:tcPr>
            <w:tcW w:w="4203" w:type="pct"/>
            <w:shd w:val="clear" w:color="auto" w:fill="auto"/>
          </w:tcPr>
          <w:p w14:paraId="362BF9B3" w14:textId="00D4178F" w:rsidR="009F6873" w:rsidRPr="000D192A" w:rsidRDefault="003966BA" w:rsidP="00366767">
            <w:pPr>
              <w:pStyle w:val="NumberlessNormalText"/>
              <w:tabs>
                <w:tab w:val="clear" w:pos="851"/>
              </w:tabs>
              <w:spacing w:beforeLines="40" w:before="96" w:afterLines="40" w:after="96" w:line="240" w:lineRule="auto"/>
              <w:ind w:left="462" w:hanging="462"/>
              <w:rPr>
                <w:i/>
                <w:iCs/>
                <w:color w:val="000000" w:themeColor="text1"/>
              </w:rPr>
            </w:pPr>
            <w:r w:rsidRPr="000D192A">
              <w:rPr>
                <w:i/>
                <w:iCs/>
                <w:color w:val="000000" w:themeColor="text1"/>
              </w:rPr>
              <w:t xml:space="preserve">Preventative: </w:t>
            </w:r>
            <w:r w:rsidR="009F6873" w:rsidRPr="000D192A">
              <w:rPr>
                <w:i/>
                <w:iCs/>
                <w:color w:val="000000" w:themeColor="text1"/>
              </w:rPr>
              <w:t>Pre-empa</w:t>
            </w:r>
            <w:r w:rsidRPr="000D192A">
              <w:rPr>
                <w:i/>
                <w:iCs/>
                <w:color w:val="000000" w:themeColor="text1"/>
              </w:rPr>
              <w:t xml:space="preserve">nelment </w:t>
            </w:r>
            <w:r w:rsidR="009F6873" w:rsidRPr="000D192A">
              <w:rPr>
                <w:i/>
                <w:iCs/>
                <w:color w:val="000000" w:themeColor="text1"/>
              </w:rPr>
              <w:t>juror</w:t>
            </w:r>
            <w:r w:rsidR="00CA4010" w:rsidRPr="000D192A">
              <w:rPr>
                <w:i/>
                <w:iCs/>
                <w:color w:val="000000" w:themeColor="text1"/>
              </w:rPr>
              <w:t xml:space="preserve"> information</w:t>
            </w:r>
            <w:r w:rsidR="009F6873" w:rsidRPr="000D192A">
              <w:rPr>
                <w:i/>
                <w:iCs/>
                <w:color w:val="000000" w:themeColor="text1"/>
              </w:rPr>
              <w:t>/training</w:t>
            </w:r>
          </w:p>
          <w:p w14:paraId="501725C3" w14:textId="63986831" w:rsidR="00CA4010" w:rsidRPr="000D192A" w:rsidRDefault="00CA4010" w:rsidP="003171E4">
            <w:pPr>
              <w:pStyle w:val="NumberlessNormalText"/>
              <w:numPr>
                <w:ilvl w:val="0"/>
                <w:numId w:val="13"/>
              </w:numPr>
              <w:spacing w:beforeLines="40" w:before="96" w:afterLines="40" w:after="96" w:line="240" w:lineRule="auto"/>
              <w:ind w:left="462" w:hanging="462"/>
              <w:rPr>
                <w:color w:val="000000" w:themeColor="text1"/>
              </w:rPr>
            </w:pPr>
            <w:r w:rsidRPr="000D192A">
              <w:rPr>
                <w:color w:val="000000" w:themeColor="text1"/>
              </w:rPr>
              <w:t xml:space="preserve">How can pre-empanelment </w:t>
            </w:r>
            <w:r w:rsidR="0040625A" w:rsidRPr="000D192A">
              <w:rPr>
                <w:color w:val="000000" w:themeColor="text1"/>
              </w:rPr>
              <w:t xml:space="preserve">juror </w:t>
            </w:r>
            <w:r w:rsidRPr="000D192A">
              <w:rPr>
                <w:color w:val="000000" w:themeColor="text1"/>
              </w:rPr>
              <w:t>information/training be improved in Tasmania?</w:t>
            </w:r>
          </w:p>
          <w:p w14:paraId="23108C99" w14:textId="77777777" w:rsidR="00CA4010" w:rsidRPr="000D192A" w:rsidRDefault="00CA4010" w:rsidP="003171E4">
            <w:pPr>
              <w:pStyle w:val="NumberlessNormalText"/>
              <w:numPr>
                <w:ilvl w:val="0"/>
                <w:numId w:val="13"/>
              </w:numPr>
              <w:spacing w:beforeLines="40" w:before="96" w:afterLines="40" w:after="96" w:line="240" w:lineRule="auto"/>
              <w:ind w:left="462" w:hanging="462"/>
              <w:rPr>
                <w:color w:val="000000" w:themeColor="text1"/>
              </w:rPr>
            </w:pPr>
            <w:r w:rsidRPr="000D192A">
              <w:rPr>
                <w:color w:val="000000" w:themeColor="text1"/>
              </w:rPr>
              <w:t>What can be learned from other jurisdictions?</w:t>
            </w:r>
          </w:p>
          <w:p w14:paraId="4CEE8C7E" w14:textId="68E21630" w:rsidR="00CA4010" w:rsidRDefault="00E47F6D" w:rsidP="003171E4">
            <w:pPr>
              <w:pStyle w:val="NumberlessNormalText"/>
              <w:numPr>
                <w:ilvl w:val="0"/>
                <w:numId w:val="13"/>
              </w:numPr>
              <w:spacing w:beforeLines="40" w:before="96" w:afterLines="40" w:after="96" w:line="240" w:lineRule="auto"/>
              <w:ind w:left="462" w:hanging="462"/>
              <w:rPr>
                <w:color w:val="000000" w:themeColor="text1"/>
              </w:rPr>
            </w:pPr>
            <w:r w:rsidRPr="000D192A">
              <w:rPr>
                <w:color w:val="000000" w:themeColor="text1"/>
              </w:rPr>
              <w:t>Should</w:t>
            </w:r>
            <w:r w:rsidR="00CA4010" w:rsidRPr="000D192A">
              <w:rPr>
                <w:color w:val="000000" w:themeColor="text1"/>
              </w:rPr>
              <w:t xml:space="preserve"> </w:t>
            </w:r>
            <w:r w:rsidR="0040625A" w:rsidRPr="000D192A">
              <w:rPr>
                <w:color w:val="000000" w:themeColor="text1"/>
              </w:rPr>
              <w:t xml:space="preserve">pre-empanelment juror information/training </w:t>
            </w:r>
            <w:r w:rsidRPr="000D192A">
              <w:rPr>
                <w:color w:val="000000" w:themeColor="text1"/>
              </w:rPr>
              <w:t>expressly address</w:t>
            </w:r>
            <w:r w:rsidR="00CA4010" w:rsidRPr="000D192A">
              <w:rPr>
                <w:color w:val="000000" w:themeColor="text1"/>
              </w:rPr>
              <w:t xml:space="preserve"> </w:t>
            </w:r>
            <w:r w:rsidR="00FC788B" w:rsidRPr="000D192A">
              <w:rPr>
                <w:color w:val="000000" w:themeColor="text1"/>
              </w:rPr>
              <w:t>social media</w:t>
            </w:r>
            <w:r w:rsidR="00CA4010" w:rsidRPr="000D192A">
              <w:rPr>
                <w:color w:val="000000" w:themeColor="text1"/>
              </w:rPr>
              <w:t>?</w:t>
            </w:r>
          </w:p>
          <w:p w14:paraId="76909F7A" w14:textId="447A1471" w:rsidR="00EC7BCB" w:rsidRPr="000D192A" w:rsidRDefault="00EC7BCB" w:rsidP="003171E4">
            <w:pPr>
              <w:pStyle w:val="NumberlessNormalText"/>
              <w:numPr>
                <w:ilvl w:val="0"/>
                <w:numId w:val="13"/>
              </w:numPr>
              <w:spacing w:beforeLines="40" w:before="96" w:afterLines="40" w:after="96" w:line="240" w:lineRule="auto"/>
              <w:ind w:left="462" w:hanging="462"/>
              <w:rPr>
                <w:color w:val="000000" w:themeColor="text1"/>
              </w:rPr>
            </w:pPr>
            <w:r w:rsidRPr="000D192A">
              <w:rPr>
                <w:color w:val="000000" w:themeColor="text1"/>
              </w:rPr>
              <w:t xml:space="preserve">Should pre-empanelment </w:t>
            </w:r>
            <w:r w:rsidR="00E47F6D" w:rsidRPr="000D192A">
              <w:rPr>
                <w:color w:val="000000" w:themeColor="text1"/>
              </w:rPr>
              <w:t>juror information/training</w:t>
            </w:r>
            <w:r w:rsidRPr="000D192A">
              <w:rPr>
                <w:color w:val="000000" w:themeColor="text1"/>
              </w:rPr>
              <w:t xml:space="preserve"> specifically cover both </w:t>
            </w:r>
            <w:r w:rsidRPr="007578B9">
              <w:rPr>
                <w:color w:val="000000" w:themeColor="text1"/>
              </w:rPr>
              <w:t>‘</w:t>
            </w:r>
            <w:r w:rsidRPr="000D192A">
              <w:rPr>
                <w:i/>
                <w:iCs/>
                <w:color w:val="000000" w:themeColor="text1"/>
              </w:rPr>
              <w:t>information in</w:t>
            </w:r>
            <w:r w:rsidRPr="007578B9">
              <w:rPr>
                <w:color w:val="000000" w:themeColor="text1"/>
              </w:rPr>
              <w:t>’</w:t>
            </w:r>
            <w:r w:rsidRPr="000D192A">
              <w:rPr>
                <w:i/>
                <w:iCs/>
                <w:color w:val="000000" w:themeColor="text1"/>
              </w:rPr>
              <w:t xml:space="preserve"> </w:t>
            </w:r>
            <w:r w:rsidRPr="000D192A">
              <w:rPr>
                <w:color w:val="000000" w:themeColor="text1"/>
              </w:rPr>
              <w:t xml:space="preserve">and </w:t>
            </w:r>
            <w:r w:rsidRPr="007578B9">
              <w:rPr>
                <w:color w:val="000000" w:themeColor="text1"/>
              </w:rPr>
              <w:t>‘</w:t>
            </w:r>
            <w:r w:rsidRPr="000D192A">
              <w:rPr>
                <w:i/>
                <w:iCs/>
                <w:color w:val="000000" w:themeColor="text1"/>
              </w:rPr>
              <w:t>information out</w:t>
            </w:r>
            <w:r w:rsidRPr="007578B9">
              <w:rPr>
                <w:color w:val="000000" w:themeColor="text1"/>
              </w:rPr>
              <w:t>’</w:t>
            </w:r>
            <w:r w:rsidRPr="000D192A">
              <w:rPr>
                <w:i/>
                <w:iCs/>
                <w:color w:val="000000" w:themeColor="text1"/>
              </w:rPr>
              <w:t xml:space="preserve"> </w:t>
            </w:r>
            <w:r w:rsidRPr="000D192A">
              <w:rPr>
                <w:color w:val="000000" w:themeColor="text1"/>
              </w:rPr>
              <w:t>uses of the internet/social media?</w:t>
            </w:r>
          </w:p>
          <w:p w14:paraId="39BF0082" w14:textId="1A6F0733" w:rsidR="00300E2A" w:rsidRPr="000D192A" w:rsidRDefault="00E47F6D" w:rsidP="003171E4">
            <w:pPr>
              <w:pStyle w:val="NumberlessNormalText"/>
              <w:numPr>
                <w:ilvl w:val="0"/>
                <w:numId w:val="13"/>
              </w:numPr>
              <w:spacing w:beforeLines="40" w:before="96" w:afterLines="40" w:after="96" w:line="240" w:lineRule="auto"/>
              <w:ind w:left="462" w:hanging="462"/>
              <w:rPr>
                <w:iCs/>
                <w:color w:val="000000" w:themeColor="text1"/>
              </w:rPr>
            </w:pPr>
            <w:r w:rsidRPr="000D192A">
              <w:rPr>
                <w:color w:val="000000" w:themeColor="text1"/>
              </w:rPr>
              <w:t>Should pre-empanelment juror information/training provide an explanation of the rationale behind the restrictions in social media/internet use?</w:t>
            </w:r>
          </w:p>
        </w:tc>
      </w:tr>
      <w:tr w:rsidR="00CA4010" w:rsidRPr="000D192A" w14:paraId="63C2CCC9" w14:textId="77777777" w:rsidTr="001F78B0">
        <w:tc>
          <w:tcPr>
            <w:tcW w:w="797" w:type="pct"/>
            <w:shd w:val="clear" w:color="auto" w:fill="auto"/>
          </w:tcPr>
          <w:p w14:paraId="170D202B" w14:textId="77777777" w:rsidR="00CA4010" w:rsidRDefault="00CA4010" w:rsidP="001F78B0">
            <w:pPr>
              <w:pStyle w:val="NumberlessNormalText"/>
              <w:spacing w:beforeLines="40" w:before="96" w:afterLines="40" w:after="96" w:line="240" w:lineRule="auto"/>
              <w:rPr>
                <w:bCs/>
                <w:color w:val="000000" w:themeColor="text1"/>
              </w:rPr>
            </w:pPr>
            <w:r w:rsidRPr="000D192A">
              <w:rPr>
                <w:bCs/>
                <w:color w:val="000000" w:themeColor="text1"/>
              </w:rPr>
              <w:t>Q 7.</w:t>
            </w:r>
          </w:p>
          <w:p w14:paraId="1DD60E2B" w14:textId="6682BF06" w:rsidR="00C10C09" w:rsidRPr="000D192A" w:rsidRDefault="00C10C09" w:rsidP="001F78B0">
            <w:pPr>
              <w:pStyle w:val="NumberlessNormalText"/>
              <w:spacing w:beforeLines="40" w:before="96" w:afterLines="40" w:after="96" w:line="240" w:lineRule="auto"/>
              <w:rPr>
                <w:bCs/>
                <w:color w:val="000000" w:themeColor="text1"/>
              </w:rPr>
            </w:pPr>
            <w:r w:rsidRPr="000D192A">
              <w:rPr>
                <w:color w:val="000000" w:themeColor="text1"/>
              </w:rPr>
              <w:t xml:space="preserve">(Page </w:t>
            </w:r>
            <w:r w:rsidR="0061294B">
              <w:rPr>
                <w:color w:val="000000" w:themeColor="text1"/>
              </w:rPr>
              <w:fldChar w:fldCharType="begin"/>
            </w:r>
            <w:r w:rsidR="0061294B">
              <w:rPr>
                <w:color w:val="000000" w:themeColor="text1"/>
              </w:rPr>
              <w:instrText xml:space="preserve"> PAGEREF Q7 \h </w:instrText>
            </w:r>
            <w:r w:rsidR="0061294B">
              <w:rPr>
                <w:color w:val="000000" w:themeColor="text1"/>
              </w:rPr>
            </w:r>
            <w:r w:rsidR="0061294B">
              <w:rPr>
                <w:color w:val="000000" w:themeColor="text1"/>
              </w:rPr>
              <w:fldChar w:fldCharType="separate"/>
            </w:r>
            <w:r w:rsidR="006047FA">
              <w:rPr>
                <w:noProof/>
                <w:color w:val="000000" w:themeColor="text1"/>
              </w:rPr>
              <w:t>46</w:t>
            </w:r>
            <w:r w:rsidR="0061294B">
              <w:rPr>
                <w:color w:val="000000" w:themeColor="text1"/>
              </w:rPr>
              <w:fldChar w:fldCharType="end"/>
            </w:r>
            <w:r w:rsidRPr="000D192A">
              <w:rPr>
                <w:color w:val="000000" w:themeColor="text1"/>
              </w:rPr>
              <w:t>)</w:t>
            </w:r>
          </w:p>
        </w:tc>
        <w:tc>
          <w:tcPr>
            <w:tcW w:w="4203" w:type="pct"/>
            <w:shd w:val="clear" w:color="auto" w:fill="auto"/>
          </w:tcPr>
          <w:p w14:paraId="37EA4031" w14:textId="4ADFC2BD" w:rsidR="00CA4010" w:rsidRPr="000D192A" w:rsidRDefault="0040625A" w:rsidP="001F78B0">
            <w:pPr>
              <w:pStyle w:val="NumberlessNormalText"/>
              <w:spacing w:beforeLines="40" w:before="96" w:afterLines="40" w:after="96" w:line="240" w:lineRule="auto"/>
              <w:rPr>
                <w:i/>
                <w:iCs/>
                <w:color w:val="000000" w:themeColor="text1"/>
              </w:rPr>
            </w:pPr>
            <w:r w:rsidRPr="000D192A">
              <w:rPr>
                <w:i/>
                <w:iCs/>
                <w:color w:val="000000" w:themeColor="text1"/>
              </w:rPr>
              <w:t>Preventative: Juror oath/affirmation</w:t>
            </w:r>
          </w:p>
          <w:p w14:paraId="30AD76F6" w14:textId="6A52EC1F" w:rsidR="00181755" w:rsidRDefault="00181755" w:rsidP="003171E4">
            <w:pPr>
              <w:pStyle w:val="NumberlessNormalText"/>
              <w:numPr>
                <w:ilvl w:val="0"/>
                <w:numId w:val="21"/>
              </w:numPr>
              <w:tabs>
                <w:tab w:val="clear" w:pos="851"/>
              </w:tabs>
              <w:spacing w:beforeLines="40" w:before="96" w:afterLines="40" w:after="96" w:line="240" w:lineRule="auto"/>
              <w:ind w:left="462" w:hanging="462"/>
              <w:rPr>
                <w:color w:val="000000" w:themeColor="text1"/>
              </w:rPr>
            </w:pPr>
            <w:r w:rsidRPr="000D192A">
              <w:rPr>
                <w:color w:val="000000" w:themeColor="text1"/>
              </w:rPr>
              <w:t xml:space="preserve">Could/should the juror oath/affirmation and its surrounding procedure be employed to assist in preventing jurors inappropriately using social </w:t>
            </w:r>
            <w:r w:rsidR="004C1390" w:rsidRPr="000D192A">
              <w:rPr>
                <w:color w:val="000000" w:themeColor="text1"/>
              </w:rPr>
              <w:t xml:space="preserve">media </w:t>
            </w:r>
            <w:r w:rsidR="00043FEB">
              <w:rPr>
                <w:color w:val="000000" w:themeColor="text1"/>
              </w:rPr>
              <w:t xml:space="preserve">and other internet platforms </w:t>
            </w:r>
            <w:r w:rsidR="004C1390" w:rsidRPr="000D192A">
              <w:rPr>
                <w:color w:val="000000" w:themeColor="text1"/>
              </w:rPr>
              <w:t>during trials?</w:t>
            </w:r>
          </w:p>
          <w:p w14:paraId="0EAED234" w14:textId="607AEE34" w:rsidR="00E75CB3" w:rsidRPr="000D192A" w:rsidRDefault="00C10C09" w:rsidP="003171E4">
            <w:pPr>
              <w:pStyle w:val="NumberlessNormalText"/>
              <w:numPr>
                <w:ilvl w:val="0"/>
                <w:numId w:val="21"/>
              </w:numPr>
              <w:tabs>
                <w:tab w:val="clear" w:pos="851"/>
              </w:tabs>
              <w:spacing w:beforeLines="40" w:before="96" w:afterLines="40" w:after="96" w:line="240" w:lineRule="auto"/>
              <w:ind w:left="462" w:hanging="462"/>
              <w:rPr>
                <w:color w:val="000000" w:themeColor="text1"/>
              </w:rPr>
            </w:pPr>
            <w:r w:rsidRPr="00C10C09">
              <w:rPr>
                <w:color w:val="000000" w:themeColor="text1"/>
              </w:rPr>
              <w:t>If so, how might this be achieved?</w:t>
            </w:r>
          </w:p>
        </w:tc>
      </w:tr>
      <w:tr w:rsidR="00700B2E" w:rsidRPr="000D192A" w14:paraId="2E6C8E6D" w14:textId="77777777" w:rsidTr="00621C8D">
        <w:tc>
          <w:tcPr>
            <w:tcW w:w="797" w:type="pct"/>
            <w:tcBorders>
              <w:bottom w:val="single" w:sz="2" w:space="0" w:color="auto"/>
            </w:tcBorders>
            <w:shd w:val="clear" w:color="auto" w:fill="auto"/>
          </w:tcPr>
          <w:p w14:paraId="47A0D67F" w14:textId="77777777" w:rsidR="00700B2E" w:rsidRDefault="00700B2E" w:rsidP="001F78B0">
            <w:pPr>
              <w:pStyle w:val="NumberlessNormalText"/>
              <w:spacing w:beforeLines="40" w:before="96" w:afterLines="40" w:after="96" w:line="240" w:lineRule="auto"/>
              <w:rPr>
                <w:bCs/>
                <w:color w:val="000000" w:themeColor="text1"/>
              </w:rPr>
            </w:pPr>
            <w:r w:rsidRPr="000D192A">
              <w:rPr>
                <w:bCs/>
                <w:color w:val="000000" w:themeColor="text1"/>
              </w:rPr>
              <w:lastRenderedPageBreak/>
              <w:t>Q 8.</w:t>
            </w:r>
          </w:p>
          <w:p w14:paraId="43372831" w14:textId="7F53DBAE" w:rsidR="00366767" w:rsidRPr="000D192A" w:rsidRDefault="00366767" w:rsidP="001F78B0">
            <w:pPr>
              <w:pStyle w:val="NumberlessNormalText"/>
              <w:spacing w:beforeLines="40" w:before="96" w:afterLines="40" w:after="96" w:line="240" w:lineRule="auto"/>
              <w:rPr>
                <w:bCs/>
                <w:color w:val="000000" w:themeColor="text1"/>
              </w:rPr>
            </w:pPr>
            <w:r w:rsidRPr="000D192A">
              <w:rPr>
                <w:color w:val="000000" w:themeColor="text1"/>
              </w:rPr>
              <w:t xml:space="preserve">(Page </w:t>
            </w:r>
            <w:r w:rsidR="008A71FF">
              <w:rPr>
                <w:color w:val="000000" w:themeColor="text1"/>
              </w:rPr>
              <w:fldChar w:fldCharType="begin"/>
            </w:r>
            <w:r w:rsidR="008A71FF">
              <w:rPr>
                <w:color w:val="000000" w:themeColor="text1"/>
              </w:rPr>
              <w:instrText xml:space="preserve"> PAGEREF Q8 \h </w:instrText>
            </w:r>
            <w:r w:rsidR="008A71FF">
              <w:rPr>
                <w:color w:val="000000" w:themeColor="text1"/>
              </w:rPr>
            </w:r>
            <w:r w:rsidR="008A71FF">
              <w:rPr>
                <w:color w:val="000000" w:themeColor="text1"/>
              </w:rPr>
              <w:fldChar w:fldCharType="separate"/>
            </w:r>
            <w:r w:rsidR="006047FA">
              <w:rPr>
                <w:noProof/>
                <w:color w:val="000000" w:themeColor="text1"/>
              </w:rPr>
              <w:t>53</w:t>
            </w:r>
            <w:r w:rsidR="008A71FF">
              <w:rPr>
                <w:color w:val="000000" w:themeColor="text1"/>
              </w:rPr>
              <w:fldChar w:fldCharType="end"/>
            </w:r>
            <w:r w:rsidRPr="000D192A">
              <w:rPr>
                <w:color w:val="000000" w:themeColor="text1"/>
              </w:rPr>
              <w:t>)</w:t>
            </w:r>
          </w:p>
        </w:tc>
        <w:tc>
          <w:tcPr>
            <w:tcW w:w="4203" w:type="pct"/>
            <w:tcBorders>
              <w:bottom w:val="single" w:sz="2" w:space="0" w:color="auto"/>
            </w:tcBorders>
            <w:shd w:val="clear" w:color="auto" w:fill="auto"/>
          </w:tcPr>
          <w:p w14:paraId="360DAC3B" w14:textId="77777777" w:rsidR="00700B2E" w:rsidRPr="000D192A" w:rsidRDefault="00700B2E" w:rsidP="0017180D">
            <w:pPr>
              <w:pStyle w:val="NormalNumberedTextTLRI"/>
              <w:numPr>
                <w:ilvl w:val="0"/>
                <w:numId w:val="0"/>
              </w:numPr>
              <w:spacing w:before="60" w:after="60" w:line="240" w:lineRule="auto"/>
              <w:ind w:left="720" w:hanging="720"/>
              <w:rPr>
                <w:i/>
                <w:iCs/>
                <w:color w:val="000000" w:themeColor="text1"/>
              </w:rPr>
            </w:pPr>
            <w:r w:rsidRPr="000D192A">
              <w:rPr>
                <w:i/>
                <w:iCs/>
                <w:color w:val="000000" w:themeColor="text1"/>
              </w:rPr>
              <w:t>Preventative: Judicial Directions</w:t>
            </w:r>
          </w:p>
          <w:p w14:paraId="45951166" w14:textId="77777777" w:rsidR="00700B2E" w:rsidRPr="000D192A" w:rsidRDefault="00700B2E" w:rsidP="0017180D">
            <w:pPr>
              <w:pStyle w:val="NormalNumberedTextTLRI"/>
              <w:numPr>
                <w:ilvl w:val="0"/>
                <w:numId w:val="14"/>
              </w:numPr>
              <w:tabs>
                <w:tab w:val="clear" w:pos="851"/>
              </w:tabs>
              <w:spacing w:before="60" w:after="60" w:line="240" w:lineRule="auto"/>
              <w:ind w:left="459" w:hanging="459"/>
              <w:rPr>
                <w:color w:val="000000" w:themeColor="text1"/>
              </w:rPr>
            </w:pPr>
            <w:r w:rsidRPr="000D192A">
              <w:rPr>
                <w:color w:val="000000" w:themeColor="text1"/>
              </w:rPr>
              <w:t xml:space="preserve">Should ‘standard’ </w:t>
            </w:r>
            <w:r w:rsidR="008E212D" w:rsidRPr="000D192A">
              <w:rPr>
                <w:color w:val="000000" w:themeColor="text1"/>
              </w:rPr>
              <w:t xml:space="preserve">directions to jurors, </w:t>
            </w:r>
            <w:proofErr w:type="gramStart"/>
            <w:r w:rsidR="008E212D" w:rsidRPr="000D192A">
              <w:rPr>
                <w:color w:val="000000" w:themeColor="text1"/>
              </w:rPr>
              <w:t>similar to</w:t>
            </w:r>
            <w:proofErr w:type="gramEnd"/>
            <w:r w:rsidR="008E212D" w:rsidRPr="000D192A">
              <w:rPr>
                <w:color w:val="000000" w:themeColor="text1"/>
              </w:rPr>
              <w:t xml:space="preserve"> those used in New South Wales and Victoria, </w:t>
            </w:r>
            <w:r w:rsidRPr="000D192A">
              <w:rPr>
                <w:color w:val="000000" w:themeColor="text1"/>
              </w:rPr>
              <w:t>regarding the internet and social media be adopted in Tasmania?</w:t>
            </w:r>
          </w:p>
          <w:p w14:paraId="02C95837" w14:textId="77777777" w:rsidR="00700B2E" w:rsidRPr="000D192A" w:rsidRDefault="00700B2E" w:rsidP="0017180D">
            <w:pPr>
              <w:pStyle w:val="NormalNumberedTextTLRI"/>
              <w:numPr>
                <w:ilvl w:val="0"/>
                <w:numId w:val="14"/>
              </w:numPr>
              <w:tabs>
                <w:tab w:val="clear" w:pos="851"/>
              </w:tabs>
              <w:spacing w:before="60" w:after="60" w:line="240" w:lineRule="auto"/>
              <w:ind w:left="462" w:hanging="462"/>
              <w:rPr>
                <w:color w:val="000000" w:themeColor="text1"/>
              </w:rPr>
            </w:pPr>
            <w:r w:rsidRPr="000D192A">
              <w:rPr>
                <w:color w:val="000000" w:themeColor="text1"/>
              </w:rPr>
              <w:t>What should these directions include?</w:t>
            </w:r>
          </w:p>
          <w:p w14:paraId="0149E783" w14:textId="77777777" w:rsidR="00700B2E" w:rsidRPr="000D192A" w:rsidRDefault="00700B2E" w:rsidP="0017180D">
            <w:pPr>
              <w:pStyle w:val="NormalNumberedTextTLRI"/>
              <w:numPr>
                <w:ilvl w:val="0"/>
                <w:numId w:val="15"/>
              </w:numPr>
              <w:tabs>
                <w:tab w:val="clear" w:pos="851"/>
              </w:tabs>
              <w:spacing w:before="60" w:after="60" w:line="240" w:lineRule="auto"/>
              <w:ind w:left="1029" w:hanging="567"/>
              <w:rPr>
                <w:color w:val="000000" w:themeColor="text1"/>
              </w:rPr>
            </w:pPr>
            <w:r w:rsidRPr="000D192A">
              <w:rPr>
                <w:color w:val="000000" w:themeColor="text1"/>
              </w:rPr>
              <w:t>Specific mention of social media;</w:t>
            </w:r>
          </w:p>
          <w:p w14:paraId="0B43428B" w14:textId="3B6FA2EB" w:rsidR="00700B2E" w:rsidRPr="000D192A" w:rsidRDefault="00700B2E" w:rsidP="0017180D">
            <w:pPr>
              <w:pStyle w:val="NormalNumberedTextTLRI"/>
              <w:numPr>
                <w:ilvl w:val="0"/>
                <w:numId w:val="15"/>
              </w:numPr>
              <w:tabs>
                <w:tab w:val="clear" w:pos="851"/>
              </w:tabs>
              <w:spacing w:before="60" w:after="60" w:line="240" w:lineRule="auto"/>
              <w:ind w:left="1029" w:hanging="567"/>
              <w:rPr>
                <w:color w:val="000000" w:themeColor="text1"/>
              </w:rPr>
            </w:pPr>
            <w:r w:rsidRPr="000D192A">
              <w:rPr>
                <w:color w:val="000000" w:themeColor="text1"/>
              </w:rPr>
              <w:t>A comprehensive list of prohibited internet and social media platforms as well as prohibited activity (</w:t>
            </w:r>
            <w:r w:rsidRPr="00366767">
              <w:rPr>
                <w:color w:val="000000" w:themeColor="text1"/>
              </w:rPr>
              <w:t>‘</w:t>
            </w:r>
            <w:r w:rsidR="00FE3B77" w:rsidRPr="00FE3B77">
              <w:rPr>
                <w:i/>
                <w:iCs/>
                <w:color w:val="000000" w:themeColor="text1"/>
              </w:rPr>
              <w:t>i</w:t>
            </w:r>
            <w:r w:rsidRPr="000D192A">
              <w:rPr>
                <w:i/>
                <w:iCs/>
                <w:color w:val="000000" w:themeColor="text1"/>
              </w:rPr>
              <w:t>nformation in</w:t>
            </w:r>
            <w:r w:rsidRPr="00366767">
              <w:rPr>
                <w:color w:val="000000" w:themeColor="text1"/>
              </w:rPr>
              <w:t>’</w:t>
            </w:r>
            <w:r w:rsidRPr="000D192A">
              <w:rPr>
                <w:i/>
                <w:iCs/>
                <w:color w:val="000000" w:themeColor="text1"/>
              </w:rPr>
              <w:t xml:space="preserve"> </w:t>
            </w:r>
            <w:r w:rsidRPr="000D192A">
              <w:rPr>
                <w:color w:val="000000" w:themeColor="text1"/>
              </w:rPr>
              <w:t xml:space="preserve">and </w:t>
            </w:r>
            <w:r w:rsidRPr="00366767">
              <w:rPr>
                <w:color w:val="000000" w:themeColor="text1"/>
              </w:rPr>
              <w:t>‘</w:t>
            </w:r>
            <w:r w:rsidRPr="000D192A">
              <w:rPr>
                <w:i/>
                <w:iCs/>
                <w:color w:val="000000" w:themeColor="text1"/>
              </w:rPr>
              <w:t>information out</w:t>
            </w:r>
            <w:r w:rsidRPr="00366767">
              <w:rPr>
                <w:color w:val="000000" w:themeColor="text1"/>
              </w:rPr>
              <w:t>’</w:t>
            </w:r>
            <w:r w:rsidRPr="000D192A">
              <w:rPr>
                <w:color w:val="000000" w:themeColor="text1"/>
              </w:rPr>
              <w:t>);</w:t>
            </w:r>
          </w:p>
          <w:p w14:paraId="2E5C9094" w14:textId="77777777" w:rsidR="00700B2E" w:rsidRPr="000D192A" w:rsidRDefault="00700B2E" w:rsidP="0017180D">
            <w:pPr>
              <w:pStyle w:val="NormalNumberedTextTLRI"/>
              <w:numPr>
                <w:ilvl w:val="0"/>
                <w:numId w:val="15"/>
              </w:numPr>
              <w:tabs>
                <w:tab w:val="clear" w:pos="851"/>
              </w:tabs>
              <w:spacing w:before="60" w:after="60" w:line="240" w:lineRule="auto"/>
              <w:ind w:left="1029" w:hanging="567"/>
              <w:rPr>
                <w:color w:val="000000" w:themeColor="text1"/>
              </w:rPr>
            </w:pPr>
            <w:r w:rsidRPr="000D192A">
              <w:rPr>
                <w:color w:val="000000" w:themeColor="text1"/>
              </w:rPr>
              <w:t>Explanations for the internet/social media restrictions;</w:t>
            </w:r>
          </w:p>
          <w:p w14:paraId="30234C6C" w14:textId="77777777" w:rsidR="00700B2E" w:rsidRPr="000D192A" w:rsidRDefault="00700B2E" w:rsidP="0017180D">
            <w:pPr>
              <w:pStyle w:val="NormalNumberedTextTLRI"/>
              <w:numPr>
                <w:ilvl w:val="0"/>
                <w:numId w:val="15"/>
              </w:numPr>
              <w:tabs>
                <w:tab w:val="clear" w:pos="851"/>
              </w:tabs>
              <w:spacing w:before="60" w:after="60" w:line="240" w:lineRule="auto"/>
              <w:ind w:left="1029" w:hanging="567"/>
              <w:rPr>
                <w:color w:val="000000" w:themeColor="text1"/>
              </w:rPr>
            </w:pPr>
            <w:r w:rsidRPr="000D192A">
              <w:rPr>
                <w:color w:val="000000" w:themeColor="text1"/>
              </w:rPr>
              <w:t>Warnings about personal consequences for juror misconduct;</w:t>
            </w:r>
          </w:p>
          <w:p w14:paraId="5537A24D" w14:textId="77777777" w:rsidR="00700B2E" w:rsidRPr="000D192A" w:rsidRDefault="00700B2E" w:rsidP="0017180D">
            <w:pPr>
              <w:pStyle w:val="NormalNumberedTextTLRI"/>
              <w:numPr>
                <w:ilvl w:val="0"/>
                <w:numId w:val="15"/>
              </w:numPr>
              <w:tabs>
                <w:tab w:val="clear" w:pos="851"/>
              </w:tabs>
              <w:spacing w:before="60" w:after="60" w:line="240" w:lineRule="auto"/>
              <w:ind w:left="1029" w:hanging="567"/>
              <w:rPr>
                <w:color w:val="000000" w:themeColor="text1"/>
              </w:rPr>
            </w:pPr>
            <w:r w:rsidRPr="000D192A">
              <w:rPr>
                <w:color w:val="000000" w:themeColor="text1"/>
              </w:rPr>
              <w:t>Reminders to jurors of their obligation to report irregularities;</w:t>
            </w:r>
          </w:p>
          <w:p w14:paraId="525A405C" w14:textId="77777777" w:rsidR="00700B2E" w:rsidRPr="000D192A" w:rsidRDefault="00700B2E" w:rsidP="0017180D">
            <w:pPr>
              <w:pStyle w:val="NormalNumberedTextTLRI"/>
              <w:numPr>
                <w:ilvl w:val="0"/>
                <w:numId w:val="15"/>
              </w:numPr>
              <w:tabs>
                <w:tab w:val="clear" w:pos="851"/>
              </w:tabs>
              <w:spacing w:before="60" w:after="60" w:line="240" w:lineRule="auto"/>
              <w:ind w:left="1029" w:hanging="567"/>
              <w:rPr>
                <w:color w:val="000000" w:themeColor="text1"/>
              </w:rPr>
            </w:pPr>
            <w:r w:rsidRPr="000D192A">
              <w:rPr>
                <w:color w:val="000000" w:themeColor="text1"/>
              </w:rPr>
              <w:t>Repetition; and/or</w:t>
            </w:r>
          </w:p>
          <w:p w14:paraId="6B63E1D6" w14:textId="77777777" w:rsidR="00700B2E" w:rsidRPr="000D192A" w:rsidRDefault="00700B2E" w:rsidP="0017180D">
            <w:pPr>
              <w:pStyle w:val="NormalNumberedTextTLRI"/>
              <w:numPr>
                <w:ilvl w:val="0"/>
                <w:numId w:val="15"/>
              </w:numPr>
              <w:tabs>
                <w:tab w:val="clear" w:pos="851"/>
              </w:tabs>
              <w:spacing w:before="60" w:after="60" w:line="240" w:lineRule="auto"/>
              <w:ind w:left="1029" w:hanging="567"/>
              <w:rPr>
                <w:color w:val="000000" w:themeColor="text1"/>
              </w:rPr>
            </w:pPr>
            <w:r w:rsidRPr="000D192A">
              <w:rPr>
                <w:color w:val="000000" w:themeColor="text1"/>
              </w:rPr>
              <w:t>Written directions</w:t>
            </w:r>
            <w:r w:rsidR="008B5B4C" w:rsidRPr="000D192A">
              <w:rPr>
                <w:color w:val="000000" w:themeColor="text1"/>
              </w:rPr>
              <w:t>?</w:t>
            </w:r>
          </w:p>
          <w:p w14:paraId="304050E8" w14:textId="37A0F9DA" w:rsidR="00B05397" w:rsidRPr="000D192A" w:rsidRDefault="009452F8" w:rsidP="0017180D">
            <w:pPr>
              <w:pStyle w:val="NormalNumberedTextTLRI"/>
              <w:numPr>
                <w:ilvl w:val="0"/>
                <w:numId w:val="0"/>
              </w:numPr>
              <w:tabs>
                <w:tab w:val="clear" w:pos="851"/>
              </w:tabs>
              <w:spacing w:before="60" w:after="60" w:line="240" w:lineRule="auto"/>
              <w:ind w:left="462"/>
              <w:rPr>
                <w:color w:val="000000" w:themeColor="text1"/>
              </w:rPr>
            </w:pPr>
            <w:r w:rsidRPr="00DA461F">
              <w:rPr>
                <w:color w:val="000000" w:themeColor="text1"/>
              </w:rPr>
              <w:t xml:space="preserve">Could/should the </w:t>
            </w:r>
            <w:r w:rsidR="00E43EFB" w:rsidRPr="00DA461F">
              <w:rPr>
                <w:color w:val="000000" w:themeColor="text1"/>
              </w:rPr>
              <w:t>underlying knowledge and understanding of the internet</w:t>
            </w:r>
            <w:r w:rsidRPr="00DA461F">
              <w:rPr>
                <w:color w:val="000000" w:themeColor="text1"/>
              </w:rPr>
              <w:t xml:space="preserve"> and </w:t>
            </w:r>
            <w:r w:rsidR="00E43EFB" w:rsidRPr="00DA461F">
              <w:rPr>
                <w:color w:val="000000" w:themeColor="text1"/>
              </w:rPr>
              <w:t>social media</w:t>
            </w:r>
            <w:r w:rsidR="00C00658" w:rsidRPr="00DA461F">
              <w:rPr>
                <w:color w:val="000000" w:themeColor="text1"/>
              </w:rPr>
              <w:t xml:space="preserve"> on the part of the judiciary</w:t>
            </w:r>
            <w:r w:rsidRPr="00DA461F">
              <w:rPr>
                <w:color w:val="000000" w:themeColor="text1"/>
              </w:rPr>
              <w:t xml:space="preserve"> be improved</w:t>
            </w:r>
            <w:r w:rsidR="00C00658" w:rsidRPr="00DA461F">
              <w:rPr>
                <w:color w:val="000000" w:themeColor="text1"/>
              </w:rPr>
              <w:t>?</w:t>
            </w:r>
            <w:r w:rsidRPr="00DA461F">
              <w:rPr>
                <w:color w:val="000000" w:themeColor="text1"/>
              </w:rPr>
              <w:t xml:space="preserve"> If so, how?</w:t>
            </w:r>
          </w:p>
        </w:tc>
      </w:tr>
      <w:tr w:rsidR="00F01A87" w:rsidRPr="000D192A" w14:paraId="4CBAB7F0" w14:textId="77777777" w:rsidTr="00621C8D">
        <w:trPr>
          <w:cantSplit/>
        </w:trPr>
        <w:tc>
          <w:tcPr>
            <w:tcW w:w="797" w:type="pct"/>
            <w:tcBorders>
              <w:bottom w:val="single" w:sz="4" w:space="0" w:color="auto"/>
            </w:tcBorders>
            <w:shd w:val="clear" w:color="auto" w:fill="auto"/>
          </w:tcPr>
          <w:p w14:paraId="3EE0B6D0" w14:textId="77777777" w:rsidR="00F01A87" w:rsidRDefault="00F01A87" w:rsidP="001F78B0">
            <w:pPr>
              <w:pStyle w:val="NumberlessNormalText"/>
              <w:spacing w:beforeLines="40" w:before="96" w:afterLines="40" w:after="96" w:line="240" w:lineRule="auto"/>
              <w:rPr>
                <w:bCs/>
                <w:color w:val="000000" w:themeColor="text1"/>
              </w:rPr>
            </w:pPr>
            <w:r w:rsidRPr="000D192A">
              <w:rPr>
                <w:bCs/>
                <w:color w:val="000000" w:themeColor="text1"/>
              </w:rPr>
              <w:t>Q 9.</w:t>
            </w:r>
          </w:p>
          <w:p w14:paraId="15A0C3A4" w14:textId="0DAED6C6" w:rsidR="00902382" w:rsidRPr="000D192A" w:rsidRDefault="00902382" w:rsidP="001F78B0">
            <w:pPr>
              <w:pStyle w:val="NumberlessNormalText"/>
              <w:spacing w:beforeLines="40" w:before="96" w:afterLines="40" w:after="96" w:line="240" w:lineRule="auto"/>
              <w:rPr>
                <w:bCs/>
                <w:color w:val="000000" w:themeColor="text1"/>
              </w:rPr>
            </w:pPr>
            <w:r w:rsidRPr="000D192A">
              <w:rPr>
                <w:color w:val="000000" w:themeColor="text1"/>
              </w:rPr>
              <w:t xml:space="preserve">(Page </w:t>
            </w:r>
            <w:r w:rsidR="008A71FF">
              <w:rPr>
                <w:color w:val="000000" w:themeColor="text1"/>
              </w:rPr>
              <w:fldChar w:fldCharType="begin"/>
            </w:r>
            <w:r w:rsidR="008A71FF">
              <w:rPr>
                <w:color w:val="000000" w:themeColor="text1"/>
              </w:rPr>
              <w:instrText xml:space="preserve"> PAGEREF Q9 \h </w:instrText>
            </w:r>
            <w:r w:rsidR="008A71FF">
              <w:rPr>
                <w:color w:val="000000" w:themeColor="text1"/>
              </w:rPr>
            </w:r>
            <w:r w:rsidR="008A71FF">
              <w:rPr>
                <w:color w:val="000000" w:themeColor="text1"/>
              </w:rPr>
              <w:fldChar w:fldCharType="separate"/>
            </w:r>
            <w:r w:rsidR="006047FA">
              <w:rPr>
                <w:noProof/>
                <w:color w:val="000000" w:themeColor="text1"/>
              </w:rPr>
              <w:t>55</w:t>
            </w:r>
            <w:r w:rsidR="008A71FF">
              <w:rPr>
                <w:color w:val="000000" w:themeColor="text1"/>
              </w:rPr>
              <w:fldChar w:fldCharType="end"/>
            </w:r>
            <w:r w:rsidRPr="000D192A">
              <w:rPr>
                <w:color w:val="000000" w:themeColor="text1"/>
              </w:rPr>
              <w:t>)</w:t>
            </w:r>
          </w:p>
        </w:tc>
        <w:tc>
          <w:tcPr>
            <w:tcW w:w="4203" w:type="pct"/>
            <w:tcBorders>
              <w:bottom w:val="single" w:sz="4" w:space="0" w:color="auto"/>
            </w:tcBorders>
            <w:shd w:val="clear" w:color="auto" w:fill="auto"/>
          </w:tcPr>
          <w:p w14:paraId="537E2E76" w14:textId="54ACDFED" w:rsidR="00F01A87" w:rsidRPr="000D192A" w:rsidRDefault="00F01A87" w:rsidP="0017180D">
            <w:pPr>
              <w:pStyle w:val="NormalNumberedTextTLRI"/>
              <w:numPr>
                <w:ilvl w:val="0"/>
                <w:numId w:val="0"/>
              </w:numPr>
              <w:spacing w:before="60" w:after="60" w:line="240" w:lineRule="auto"/>
              <w:ind w:left="720" w:hanging="720"/>
              <w:rPr>
                <w:i/>
                <w:iCs/>
                <w:color w:val="000000" w:themeColor="text1"/>
              </w:rPr>
            </w:pPr>
            <w:r w:rsidRPr="000D192A">
              <w:rPr>
                <w:i/>
                <w:iCs/>
                <w:color w:val="000000" w:themeColor="text1"/>
              </w:rPr>
              <w:t xml:space="preserve">Preventative: </w:t>
            </w:r>
            <w:r w:rsidRPr="00366767">
              <w:rPr>
                <w:color w:val="000000" w:themeColor="text1"/>
              </w:rPr>
              <w:t>‘</w:t>
            </w:r>
            <w:r w:rsidRPr="000D192A">
              <w:rPr>
                <w:i/>
                <w:iCs/>
                <w:color w:val="000000" w:themeColor="text1"/>
              </w:rPr>
              <w:t>Virtual sequestration</w:t>
            </w:r>
            <w:r w:rsidRPr="00366767">
              <w:rPr>
                <w:color w:val="000000" w:themeColor="text1"/>
              </w:rPr>
              <w:t>’</w:t>
            </w:r>
            <w:proofErr w:type="gramStart"/>
            <w:r w:rsidRPr="000D192A">
              <w:rPr>
                <w:i/>
                <w:iCs/>
                <w:color w:val="000000" w:themeColor="text1"/>
              </w:rPr>
              <w:t>/</w:t>
            </w:r>
            <w:r w:rsidRPr="00366767">
              <w:rPr>
                <w:color w:val="000000" w:themeColor="text1"/>
              </w:rPr>
              <w:t>‘</w:t>
            </w:r>
            <w:proofErr w:type="gramEnd"/>
            <w:r w:rsidRPr="000D192A">
              <w:rPr>
                <w:i/>
                <w:iCs/>
                <w:color w:val="000000" w:themeColor="text1"/>
              </w:rPr>
              <w:t>E-sequestration</w:t>
            </w:r>
            <w:r w:rsidRPr="00366767">
              <w:rPr>
                <w:color w:val="000000" w:themeColor="text1"/>
              </w:rPr>
              <w:t>’</w:t>
            </w:r>
          </w:p>
          <w:p w14:paraId="2AC95470" w14:textId="032279F4" w:rsidR="00F01A87" w:rsidRPr="000D192A" w:rsidRDefault="00F01A87" w:rsidP="0017180D">
            <w:pPr>
              <w:pStyle w:val="NormalNumberedTextTLRI"/>
              <w:numPr>
                <w:ilvl w:val="0"/>
                <w:numId w:val="18"/>
              </w:numPr>
              <w:tabs>
                <w:tab w:val="clear" w:pos="851"/>
              </w:tabs>
              <w:spacing w:before="60" w:after="60" w:line="240" w:lineRule="auto"/>
              <w:ind w:left="462" w:hanging="462"/>
              <w:rPr>
                <w:color w:val="000000" w:themeColor="text1"/>
              </w:rPr>
            </w:pPr>
            <w:r w:rsidRPr="000D192A">
              <w:rPr>
                <w:color w:val="000000" w:themeColor="text1"/>
              </w:rPr>
              <w:t xml:space="preserve">How effective is the practice of taking mobile phones and other </w:t>
            </w:r>
            <w:r w:rsidR="00BE0202">
              <w:rPr>
                <w:color w:val="000000" w:themeColor="text1"/>
              </w:rPr>
              <w:t>electronic</w:t>
            </w:r>
            <w:r w:rsidR="00BE0202" w:rsidRPr="000D192A">
              <w:rPr>
                <w:color w:val="000000" w:themeColor="text1"/>
              </w:rPr>
              <w:t xml:space="preserve"> </w:t>
            </w:r>
            <w:r w:rsidRPr="000D192A">
              <w:rPr>
                <w:color w:val="000000" w:themeColor="text1"/>
              </w:rPr>
              <w:t>devices away from jurors during the trial and deliberations?</w:t>
            </w:r>
          </w:p>
          <w:p w14:paraId="3EF15E48" w14:textId="0B4B2C60" w:rsidR="00520B55" w:rsidRPr="000D192A" w:rsidRDefault="00520B55" w:rsidP="0017180D">
            <w:pPr>
              <w:pStyle w:val="NormalNumberedTextTLRI"/>
              <w:numPr>
                <w:ilvl w:val="0"/>
                <w:numId w:val="18"/>
              </w:numPr>
              <w:tabs>
                <w:tab w:val="clear" w:pos="851"/>
              </w:tabs>
              <w:spacing w:before="60" w:after="60" w:line="240" w:lineRule="auto"/>
              <w:ind w:left="462" w:hanging="462"/>
              <w:rPr>
                <w:color w:val="000000" w:themeColor="text1"/>
              </w:rPr>
            </w:pPr>
            <w:r w:rsidRPr="000D192A">
              <w:rPr>
                <w:color w:val="000000" w:themeColor="text1"/>
              </w:rPr>
              <w:t>Is it a practice that should continue?</w:t>
            </w:r>
          </w:p>
        </w:tc>
      </w:tr>
      <w:tr w:rsidR="00E75CB3" w:rsidRPr="000D192A" w14:paraId="441FE866" w14:textId="77777777" w:rsidTr="00621C8D">
        <w:tc>
          <w:tcPr>
            <w:tcW w:w="797" w:type="pct"/>
            <w:tcBorders>
              <w:top w:val="single" w:sz="4" w:space="0" w:color="auto"/>
            </w:tcBorders>
            <w:shd w:val="clear" w:color="auto" w:fill="auto"/>
          </w:tcPr>
          <w:p w14:paraId="5845178D" w14:textId="77777777" w:rsidR="00E75CB3" w:rsidRDefault="00E75CB3" w:rsidP="001F78B0">
            <w:pPr>
              <w:pStyle w:val="NumberlessNormalText"/>
              <w:spacing w:beforeLines="40" w:before="96" w:afterLines="40" w:after="96" w:line="240" w:lineRule="auto"/>
              <w:rPr>
                <w:bCs/>
                <w:color w:val="000000" w:themeColor="text1"/>
              </w:rPr>
            </w:pPr>
            <w:r w:rsidRPr="000D192A">
              <w:rPr>
                <w:bCs/>
                <w:color w:val="000000" w:themeColor="text1"/>
              </w:rPr>
              <w:t xml:space="preserve">Q </w:t>
            </w:r>
            <w:r w:rsidR="00F01A87" w:rsidRPr="000D192A">
              <w:rPr>
                <w:bCs/>
                <w:color w:val="000000" w:themeColor="text1"/>
              </w:rPr>
              <w:t>10</w:t>
            </w:r>
            <w:r w:rsidRPr="000D192A">
              <w:rPr>
                <w:bCs/>
                <w:color w:val="000000" w:themeColor="text1"/>
              </w:rPr>
              <w:t>.</w:t>
            </w:r>
          </w:p>
          <w:p w14:paraId="322F4C7A" w14:textId="4300EC5F" w:rsidR="00296CEF" w:rsidRPr="000D192A" w:rsidRDefault="00296CEF" w:rsidP="001F78B0">
            <w:pPr>
              <w:pStyle w:val="NumberlessNormalText"/>
              <w:spacing w:beforeLines="40" w:before="96" w:afterLines="40" w:after="96" w:line="240" w:lineRule="auto"/>
              <w:rPr>
                <w:bCs/>
                <w:color w:val="000000" w:themeColor="text1"/>
              </w:rPr>
            </w:pPr>
            <w:r w:rsidRPr="000D192A">
              <w:rPr>
                <w:color w:val="000000" w:themeColor="text1"/>
              </w:rPr>
              <w:t xml:space="preserve">(Page </w:t>
            </w:r>
            <w:r w:rsidR="008A71FF">
              <w:rPr>
                <w:color w:val="000000" w:themeColor="text1"/>
              </w:rPr>
              <w:fldChar w:fldCharType="begin"/>
            </w:r>
            <w:r w:rsidR="008A71FF">
              <w:rPr>
                <w:color w:val="000000" w:themeColor="text1"/>
              </w:rPr>
              <w:instrText xml:space="preserve"> PAGEREF Q10 \h </w:instrText>
            </w:r>
            <w:r w:rsidR="008A71FF">
              <w:rPr>
                <w:color w:val="000000" w:themeColor="text1"/>
              </w:rPr>
            </w:r>
            <w:r w:rsidR="008A71FF">
              <w:rPr>
                <w:color w:val="000000" w:themeColor="text1"/>
              </w:rPr>
              <w:fldChar w:fldCharType="separate"/>
            </w:r>
            <w:r w:rsidR="006047FA">
              <w:rPr>
                <w:noProof/>
                <w:color w:val="000000" w:themeColor="text1"/>
              </w:rPr>
              <w:t>58</w:t>
            </w:r>
            <w:r w:rsidR="008A71FF">
              <w:rPr>
                <w:color w:val="000000" w:themeColor="text1"/>
              </w:rPr>
              <w:fldChar w:fldCharType="end"/>
            </w:r>
            <w:r w:rsidRPr="000D192A">
              <w:rPr>
                <w:color w:val="000000" w:themeColor="text1"/>
              </w:rPr>
              <w:t>)</w:t>
            </w:r>
          </w:p>
        </w:tc>
        <w:tc>
          <w:tcPr>
            <w:tcW w:w="4203" w:type="pct"/>
            <w:tcBorders>
              <w:top w:val="single" w:sz="4" w:space="0" w:color="auto"/>
            </w:tcBorders>
            <w:shd w:val="clear" w:color="auto" w:fill="auto"/>
          </w:tcPr>
          <w:p w14:paraId="5B95B970" w14:textId="77777777" w:rsidR="00E75CB3" w:rsidRPr="000D192A" w:rsidRDefault="00E75CB3" w:rsidP="0017180D">
            <w:pPr>
              <w:pStyle w:val="NormalNumberedTextTLRI"/>
              <w:numPr>
                <w:ilvl w:val="0"/>
                <w:numId w:val="0"/>
              </w:numPr>
              <w:spacing w:before="60" w:after="60" w:line="240" w:lineRule="auto"/>
              <w:ind w:left="720" w:hanging="720"/>
              <w:rPr>
                <w:i/>
                <w:iCs/>
                <w:color w:val="000000" w:themeColor="text1"/>
              </w:rPr>
            </w:pPr>
            <w:r w:rsidRPr="000D192A">
              <w:rPr>
                <w:i/>
                <w:iCs/>
                <w:color w:val="000000" w:themeColor="text1"/>
              </w:rPr>
              <w:t>Preventative – Juror Self-reporting</w:t>
            </w:r>
          </w:p>
          <w:p w14:paraId="19F7E4B7" w14:textId="419E35EC" w:rsidR="00E75CB3" w:rsidRPr="000D192A" w:rsidRDefault="00E75CB3" w:rsidP="0017180D">
            <w:pPr>
              <w:pStyle w:val="NormalNumberedTextTLRI"/>
              <w:numPr>
                <w:ilvl w:val="0"/>
                <w:numId w:val="0"/>
              </w:numPr>
              <w:spacing w:before="60" w:after="60" w:line="240" w:lineRule="auto"/>
              <w:ind w:left="462" w:hanging="462"/>
              <w:rPr>
                <w:color w:val="000000" w:themeColor="text1"/>
                <w:szCs w:val="22"/>
              </w:rPr>
            </w:pPr>
            <w:r w:rsidRPr="000D192A">
              <w:rPr>
                <w:color w:val="000000" w:themeColor="text1"/>
                <w:szCs w:val="22"/>
              </w:rPr>
              <w:t>(a)</w:t>
            </w:r>
            <w:r w:rsidRPr="000D192A">
              <w:rPr>
                <w:color w:val="000000" w:themeColor="text1"/>
                <w:szCs w:val="22"/>
              </w:rPr>
              <w:tab/>
              <w:t>Should juror assurances regarding their impartiality and compliance with judicial directions be accepted at face value?</w:t>
            </w:r>
          </w:p>
          <w:p w14:paraId="741426C2" w14:textId="10EFDB0E" w:rsidR="007D4235" w:rsidRPr="000D192A" w:rsidRDefault="00E75CB3" w:rsidP="0017180D">
            <w:pPr>
              <w:pStyle w:val="NormalNumberedTextTLRI"/>
              <w:numPr>
                <w:ilvl w:val="0"/>
                <w:numId w:val="0"/>
              </w:numPr>
              <w:spacing w:before="60" w:after="60" w:line="240" w:lineRule="auto"/>
              <w:ind w:left="462" w:hanging="462"/>
              <w:rPr>
                <w:color w:val="000000" w:themeColor="text1"/>
              </w:rPr>
            </w:pPr>
            <w:r w:rsidRPr="000D192A">
              <w:rPr>
                <w:color w:val="000000" w:themeColor="text1"/>
                <w:szCs w:val="22"/>
              </w:rPr>
              <w:t>(b)</w:t>
            </w:r>
            <w:r w:rsidRPr="000D192A">
              <w:rPr>
                <w:color w:val="000000" w:themeColor="text1"/>
                <w:szCs w:val="22"/>
              </w:rPr>
              <w:tab/>
              <w:t>Should counsel make pre-trial enquiries of jurors’ internet and social media presence and/or monitor jurors’ internet a</w:t>
            </w:r>
            <w:r w:rsidR="003F76AE" w:rsidRPr="000D192A">
              <w:rPr>
                <w:color w:val="000000" w:themeColor="text1"/>
                <w:szCs w:val="22"/>
              </w:rPr>
              <w:t xml:space="preserve">nd social media activity </w:t>
            </w:r>
            <w:proofErr w:type="gramStart"/>
            <w:r w:rsidR="003F76AE" w:rsidRPr="000D192A">
              <w:rPr>
                <w:color w:val="000000" w:themeColor="text1"/>
                <w:szCs w:val="22"/>
              </w:rPr>
              <w:t>during</w:t>
            </w:r>
            <w:r w:rsidRPr="000D192A">
              <w:rPr>
                <w:color w:val="000000" w:themeColor="text1"/>
                <w:szCs w:val="22"/>
              </w:rPr>
              <w:t xml:space="preserve"> the course of</w:t>
            </w:r>
            <w:proofErr w:type="gramEnd"/>
            <w:r w:rsidRPr="000D192A">
              <w:rPr>
                <w:color w:val="000000" w:themeColor="text1"/>
                <w:szCs w:val="22"/>
              </w:rPr>
              <w:t xml:space="preserve"> a trial to ensure the veracity of juror assurances in this respect?</w:t>
            </w:r>
          </w:p>
        </w:tc>
      </w:tr>
      <w:tr w:rsidR="008F4C4A" w:rsidRPr="000D192A" w14:paraId="255E40F1" w14:textId="77777777" w:rsidTr="001F78B0">
        <w:tc>
          <w:tcPr>
            <w:tcW w:w="797" w:type="pct"/>
            <w:shd w:val="clear" w:color="auto" w:fill="auto"/>
          </w:tcPr>
          <w:p w14:paraId="7C793807" w14:textId="77777777" w:rsidR="008F4C4A" w:rsidRDefault="008F4C4A" w:rsidP="001F78B0">
            <w:pPr>
              <w:pStyle w:val="NumberlessNormalText"/>
              <w:spacing w:beforeLines="40" w:before="96" w:afterLines="40" w:after="96" w:line="240" w:lineRule="auto"/>
              <w:rPr>
                <w:bCs/>
                <w:color w:val="000000" w:themeColor="text1"/>
              </w:rPr>
            </w:pPr>
            <w:r w:rsidRPr="000D192A">
              <w:rPr>
                <w:bCs/>
                <w:color w:val="000000" w:themeColor="text1"/>
              </w:rPr>
              <w:t>Q 11.</w:t>
            </w:r>
          </w:p>
          <w:p w14:paraId="172357B7" w14:textId="57447734" w:rsidR="004F4CBA" w:rsidRPr="000D192A" w:rsidRDefault="004F4CBA" w:rsidP="001F78B0">
            <w:pPr>
              <w:pStyle w:val="NumberlessNormalText"/>
              <w:spacing w:beforeLines="40" w:before="96" w:afterLines="40" w:after="96" w:line="240" w:lineRule="auto"/>
              <w:rPr>
                <w:bCs/>
                <w:color w:val="000000" w:themeColor="text1"/>
              </w:rPr>
            </w:pPr>
            <w:r w:rsidRPr="000D192A">
              <w:rPr>
                <w:iCs/>
                <w:color w:val="000000" w:themeColor="text1"/>
              </w:rPr>
              <w:t xml:space="preserve">(Page </w:t>
            </w:r>
            <w:r w:rsidR="008A71FF">
              <w:rPr>
                <w:iCs/>
                <w:color w:val="000000" w:themeColor="text1"/>
              </w:rPr>
              <w:fldChar w:fldCharType="begin"/>
            </w:r>
            <w:r w:rsidR="008A71FF">
              <w:rPr>
                <w:iCs/>
                <w:color w:val="000000" w:themeColor="text1"/>
              </w:rPr>
              <w:instrText xml:space="preserve"> PAGEREF Q11 \h </w:instrText>
            </w:r>
            <w:r w:rsidR="008A71FF">
              <w:rPr>
                <w:iCs/>
                <w:color w:val="000000" w:themeColor="text1"/>
              </w:rPr>
            </w:r>
            <w:r w:rsidR="008A71FF">
              <w:rPr>
                <w:iCs/>
                <w:color w:val="000000" w:themeColor="text1"/>
              </w:rPr>
              <w:fldChar w:fldCharType="separate"/>
            </w:r>
            <w:r w:rsidR="006047FA">
              <w:rPr>
                <w:iCs/>
                <w:noProof/>
                <w:color w:val="000000" w:themeColor="text1"/>
              </w:rPr>
              <w:t>59</w:t>
            </w:r>
            <w:r w:rsidR="008A71FF">
              <w:rPr>
                <w:iCs/>
                <w:color w:val="000000" w:themeColor="text1"/>
              </w:rPr>
              <w:fldChar w:fldCharType="end"/>
            </w:r>
            <w:r w:rsidRPr="000D192A">
              <w:rPr>
                <w:iCs/>
                <w:color w:val="000000" w:themeColor="text1"/>
              </w:rPr>
              <w:t>)</w:t>
            </w:r>
          </w:p>
        </w:tc>
        <w:tc>
          <w:tcPr>
            <w:tcW w:w="4203" w:type="pct"/>
            <w:shd w:val="clear" w:color="auto" w:fill="auto"/>
          </w:tcPr>
          <w:p w14:paraId="41E8C5F9" w14:textId="77777777" w:rsidR="008F4C4A" w:rsidRPr="000D192A" w:rsidRDefault="008F4C4A" w:rsidP="0017180D">
            <w:pPr>
              <w:pStyle w:val="NormalNumberedTextTLRI"/>
              <w:numPr>
                <w:ilvl w:val="0"/>
                <w:numId w:val="0"/>
              </w:numPr>
              <w:spacing w:before="60" w:after="60" w:line="240" w:lineRule="auto"/>
              <w:ind w:left="720" w:hanging="720"/>
              <w:rPr>
                <w:i/>
                <w:iCs/>
                <w:color w:val="000000" w:themeColor="text1"/>
              </w:rPr>
            </w:pPr>
            <w:r w:rsidRPr="000D192A">
              <w:rPr>
                <w:i/>
                <w:iCs/>
                <w:color w:val="000000" w:themeColor="text1"/>
              </w:rPr>
              <w:t xml:space="preserve">Preventative: </w:t>
            </w:r>
            <w:r w:rsidRPr="007E1EC7">
              <w:rPr>
                <w:color w:val="000000" w:themeColor="text1"/>
              </w:rPr>
              <w:t>‘</w:t>
            </w:r>
            <w:r w:rsidRPr="000D192A">
              <w:rPr>
                <w:i/>
                <w:iCs/>
                <w:color w:val="000000" w:themeColor="text1"/>
              </w:rPr>
              <w:t>Influencers</w:t>
            </w:r>
            <w:r w:rsidRPr="007E1EC7">
              <w:rPr>
                <w:color w:val="000000" w:themeColor="text1"/>
              </w:rPr>
              <w:t>’</w:t>
            </w:r>
          </w:p>
          <w:p w14:paraId="19FFA7AB" w14:textId="77777777" w:rsidR="008F4C4A" w:rsidRPr="000D192A" w:rsidRDefault="00F10EF8" w:rsidP="0017180D">
            <w:pPr>
              <w:pStyle w:val="NormalNumberedTextTLRI"/>
              <w:numPr>
                <w:ilvl w:val="0"/>
                <w:numId w:val="19"/>
              </w:numPr>
              <w:tabs>
                <w:tab w:val="clear" w:pos="851"/>
              </w:tabs>
              <w:spacing w:before="60" w:after="60" w:line="240" w:lineRule="auto"/>
              <w:ind w:left="462" w:hanging="484"/>
              <w:rPr>
                <w:iCs/>
                <w:color w:val="000000" w:themeColor="text1"/>
              </w:rPr>
            </w:pPr>
            <w:r w:rsidRPr="000D192A">
              <w:rPr>
                <w:iCs/>
                <w:color w:val="000000" w:themeColor="text1"/>
              </w:rPr>
              <w:t>When jurors sit i</w:t>
            </w:r>
            <w:r w:rsidR="008F4C4A" w:rsidRPr="000D192A">
              <w:rPr>
                <w:iCs/>
                <w:color w:val="000000" w:themeColor="text1"/>
              </w:rPr>
              <w:t xml:space="preserve">n more than one trial during their summonsed period, does such ‘experience’ make them </w:t>
            </w:r>
            <w:r w:rsidR="008F4C4A" w:rsidRPr="00682D3D">
              <w:rPr>
                <w:color w:val="000000" w:themeColor="text1"/>
              </w:rPr>
              <w:t>better</w:t>
            </w:r>
            <w:r w:rsidR="008F4C4A" w:rsidRPr="000D192A">
              <w:rPr>
                <w:i/>
                <w:iCs/>
                <w:color w:val="000000" w:themeColor="text1"/>
              </w:rPr>
              <w:t xml:space="preserve"> </w:t>
            </w:r>
            <w:r w:rsidR="008F4C4A" w:rsidRPr="000D192A">
              <w:rPr>
                <w:iCs/>
                <w:color w:val="000000" w:themeColor="text1"/>
              </w:rPr>
              <w:t xml:space="preserve">jurors? If so, </w:t>
            </w:r>
            <w:r w:rsidR="001628EB">
              <w:rPr>
                <w:iCs/>
                <w:color w:val="000000" w:themeColor="text1"/>
              </w:rPr>
              <w:t>how</w:t>
            </w:r>
            <w:r w:rsidR="008F4C4A" w:rsidRPr="000D192A">
              <w:rPr>
                <w:iCs/>
                <w:color w:val="000000" w:themeColor="text1"/>
              </w:rPr>
              <w:t>?</w:t>
            </w:r>
          </w:p>
          <w:p w14:paraId="7FD00629" w14:textId="3FE3128F" w:rsidR="00E05CF5" w:rsidRPr="000D192A" w:rsidRDefault="008F4C4A" w:rsidP="0017180D">
            <w:pPr>
              <w:pStyle w:val="NormalNumberedTextTLRI"/>
              <w:numPr>
                <w:ilvl w:val="0"/>
                <w:numId w:val="19"/>
              </w:numPr>
              <w:tabs>
                <w:tab w:val="clear" w:pos="851"/>
              </w:tabs>
              <w:spacing w:before="60" w:after="60" w:line="240" w:lineRule="auto"/>
              <w:ind w:left="462" w:hanging="484"/>
              <w:rPr>
                <w:iCs/>
                <w:color w:val="000000" w:themeColor="text1"/>
              </w:rPr>
            </w:pPr>
            <w:r w:rsidRPr="000D192A">
              <w:rPr>
                <w:iCs/>
                <w:color w:val="000000" w:themeColor="text1"/>
              </w:rPr>
              <w:t xml:space="preserve">Are jurors who are empanelled for a second and/or subsequent time </w:t>
            </w:r>
            <w:r w:rsidR="00E05CF5" w:rsidRPr="000D192A">
              <w:rPr>
                <w:iCs/>
                <w:color w:val="000000" w:themeColor="text1"/>
              </w:rPr>
              <w:t>less likely to engage in juror misconduct by inappropriately using the internet/social media? If so, why?</w:t>
            </w:r>
          </w:p>
          <w:p w14:paraId="32092F09" w14:textId="5CE5EB5F" w:rsidR="008F4C4A" w:rsidRPr="000D192A" w:rsidRDefault="00E05CF5" w:rsidP="0017180D">
            <w:pPr>
              <w:pStyle w:val="NormalNumberedTextTLRI"/>
              <w:numPr>
                <w:ilvl w:val="0"/>
                <w:numId w:val="19"/>
              </w:numPr>
              <w:tabs>
                <w:tab w:val="clear" w:pos="851"/>
              </w:tabs>
              <w:spacing w:before="60" w:after="60" w:line="240" w:lineRule="auto"/>
              <w:ind w:left="462" w:hanging="484"/>
              <w:rPr>
                <w:iCs/>
                <w:color w:val="000000" w:themeColor="text1"/>
              </w:rPr>
            </w:pPr>
            <w:r w:rsidRPr="000D192A">
              <w:rPr>
                <w:iCs/>
                <w:color w:val="000000" w:themeColor="text1"/>
              </w:rPr>
              <w:t xml:space="preserve">What influence, if any, do you think that jurors </w:t>
            </w:r>
            <w:r w:rsidR="00F10EF8" w:rsidRPr="000D192A">
              <w:rPr>
                <w:iCs/>
                <w:color w:val="000000" w:themeColor="text1"/>
              </w:rPr>
              <w:t xml:space="preserve">who sit in </w:t>
            </w:r>
            <w:r w:rsidRPr="000D192A">
              <w:rPr>
                <w:iCs/>
                <w:color w:val="000000" w:themeColor="text1"/>
              </w:rPr>
              <w:t xml:space="preserve">second and/or subsequent trials have on their fellow first-time jurors? </w:t>
            </w:r>
          </w:p>
        </w:tc>
      </w:tr>
      <w:tr w:rsidR="00E75CB3" w:rsidRPr="000D192A" w14:paraId="7AF8960F" w14:textId="77777777" w:rsidTr="001F78B0">
        <w:tc>
          <w:tcPr>
            <w:tcW w:w="797" w:type="pct"/>
            <w:shd w:val="clear" w:color="auto" w:fill="auto"/>
          </w:tcPr>
          <w:p w14:paraId="5917362C" w14:textId="77777777" w:rsidR="00E75CB3" w:rsidRDefault="00E75CB3" w:rsidP="001F78B0">
            <w:pPr>
              <w:pStyle w:val="NumberlessNormalText"/>
              <w:spacing w:beforeLines="40" w:before="96" w:afterLines="40" w:after="96" w:line="240" w:lineRule="auto"/>
              <w:rPr>
                <w:bCs/>
                <w:color w:val="000000" w:themeColor="text1"/>
              </w:rPr>
            </w:pPr>
            <w:r w:rsidRPr="000D192A">
              <w:rPr>
                <w:bCs/>
                <w:color w:val="000000" w:themeColor="text1"/>
              </w:rPr>
              <w:t>Q 1</w:t>
            </w:r>
            <w:r w:rsidR="00E05CF5" w:rsidRPr="000D192A">
              <w:rPr>
                <w:bCs/>
                <w:color w:val="000000" w:themeColor="text1"/>
              </w:rPr>
              <w:t>2</w:t>
            </w:r>
            <w:r w:rsidRPr="000D192A">
              <w:rPr>
                <w:bCs/>
                <w:color w:val="000000" w:themeColor="text1"/>
              </w:rPr>
              <w:t>.</w:t>
            </w:r>
          </w:p>
          <w:p w14:paraId="2BEE1AC5" w14:textId="5BBC792E" w:rsidR="004F4CBA" w:rsidRPr="000D192A" w:rsidRDefault="004F4CBA" w:rsidP="001F78B0">
            <w:pPr>
              <w:pStyle w:val="NumberlessNormalText"/>
              <w:spacing w:beforeLines="40" w:before="96" w:afterLines="40" w:after="96" w:line="240" w:lineRule="auto"/>
              <w:rPr>
                <w:bCs/>
                <w:color w:val="000000" w:themeColor="text1"/>
              </w:rPr>
            </w:pPr>
            <w:r w:rsidRPr="000D192A">
              <w:rPr>
                <w:color w:val="000000" w:themeColor="text1"/>
              </w:rPr>
              <w:t xml:space="preserve">(Page </w:t>
            </w:r>
            <w:r w:rsidR="00A7098B">
              <w:rPr>
                <w:color w:val="000000" w:themeColor="text1"/>
              </w:rPr>
              <w:fldChar w:fldCharType="begin"/>
            </w:r>
            <w:r w:rsidR="00A7098B">
              <w:rPr>
                <w:color w:val="000000" w:themeColor="text1"/>
              </w:rPr>
              <w:instrText xml:space="preserve"> PAGEREF Q12 \h </w:instrText>
            </w:r>
            <w:r w:rsidR="00A7098B">
              <w:rPr>
                <w:color w:val="000000" w:themeColor="text1"/>
              </w:rPr>
            </w:r>
            <w:r w:rsidR="00A7098B">
              <w:rPr>
                <w:color w:val="000000" w:themeColor="text1"/>
              </w:rPr>
              <w:fldChar w:fldCharType="separate"/>
            </w:r>
            <w:r w:rsidR="006047FA">
              <w:rPr>
                <w:noProof/>
                <w:color w:val="000000" w:themeColor="text1"/>
              </w:rPr>
              <w:t>60</w:t>
            </w:r>
            <w:r w:rsidR="00A7098B">
              <w:rPr>
                <w:color w:val="000000" w:themeColor="text1"/>
              </w:rPr>
              <w:fldChar w:fldCharType="end"/>
            </w:r>
            <w:r w:rsidRPr="000D192A">
              <w:rPr>
                <w:color w:val="000000" w:themeColor="text1"/>
              </w:rPr>
              <w:t>)</w:t>
            </w:r>
          </w:p>
        </w:tc>
        <w:tc>
          <w:tcPr>
            <w:tcW w:w="4203" w:type="pct"/>
            <w:shd w:val="clear" w:color="auto" w:fill="auto"/>
          </w:tcPr>
          <w:p w14:paraId="6885BA66" w14:textId="77777777" w:rsidR="00E75CB3" w:rsidRPr="000D192A" w:rsidRDefault="00D90120" w:rsidP="0017180D">
            <w:pPr>
              <w:pStyle w:val="NormalNumberedTextTLRI"/>
              <w:numPr>
                <w:ilvl w:val="0"/>
                <w:numId w:val="0"/>
              </w:numPr>
              <w:spacing w:before="60" w:after="60" w:line="240" w:lineRule="auto"/>
              <w:ind w:left="720" w:hanging="720"/>
              <w:rPr>
                <w:i/>
                <w:iCs/>
                <w:color w:val="000000" w:themeColor="text1"/>
              </w:rPr>
            </w:pPr>
            <w:r w:rsidRPr="000D192A">
              <w:rPr>
                <w:i/>
                <w:iCs/>
                <w:color w:val="000000" w:themeColor="text1"/>
              </w:rPr>
              <w:t>Consequential</w:t>
            </w:r>
            <w:r w:rsidR="00E75CB3" w:rsidRPr="000D192A">
              <w:rPr>
                <w:i/>
                <w:iCs/>
                <w:color w:val="000000" w:themeColor="text1"/>
              </w:rPr>
              <w:t>: Reporting of Juror Misconduct</w:t>
            </w:r>
          </w:p>
          <w:p w14:paraId="6D4CDC27" w14:textId="77777777" w:rsidR="00E75CB3" w:rsidRPr="000D192A" w:rsidRDefault="00E75CB3" w:rsidP="0017180D">
            <w:pPr>
              <w:pStyle w:val="NormalNumberedTextTLRI"/>
              <w:numPr>
                <w:ilvl w:val="0"/>
                <w:numId w:val="0"/>
              </w:numPr>
              <w:spacing w:before="60" w:after="60" w:line="240" w:lineRule="auto"/>
              <w:ind w:left="462" w:hanging="462"/>
              <w:rPr>
                <w:color w:val="000000" w:themeColor="text1"/>
                <w:szCs w:val="22"/>
              </w:rPr>
            </w:pPr>
            <w:r w:rsidRPr="000D192A">
              <w:rPr>
                <w:color w:val="000000" w:themeColor="text1"/>
                <w:szCs w:val="22"/>
              </w:rPr>
              <w:t xml:space="preserve">(a) </w:t>
            </w:r>
            <w:r w:rsidRPr="000D192A">
              <w:rPr>
                <w:color w:val="000000" w:themeColor="text1"/>
                <w:szCs w:val="22"/>
              </w:rPr>
              <w:tab/>
              <w:t xml:space="preserve">How can the efficacy of juror reporting of fellow juror misconduct be </w:t>
            </w:r>
            <w:r w:rsidR="003F76AE" w:rsidRPr="000D192A">
              <w:rPr>
                <w:color w:val="000000" w:themeColor="text1"/>
                <w:szCs w:val="22"/>
              </w:rPr>
              <w:t xml:space="preserve">supported and/or </w:t>
            </w:r>
            <w:r w:rsidRPr="000D192A">
              <w:rPr>
                <w:color w:val="000000" w:themeColor="text1"/>
                <w:szCs w:val="22"/>
              </w:rPr>
              <w:t xml:space="preserve">improved? </w:t>
            </w:r>
          </w:p>
          <w:p w14:paraId="70976488" w14:textId="4DD9024B" w:rsidR="009452F8" w:rsidRPr="000D192A" w:rsidRDefault="00E75CB3" w:rsidP="0017180D">
            <w:pPr>
              <w:pStyle w:val="NormalNumberedTextTLRI"/>
              <w:numPr>
                <w:ilvl w:val="0"/>
                <w:numId w:val="0"/>
              </w:numPr>
              <w:spacing w:before="60" w:after="60" w:line="240" w:lineRule="auto"/>
              <w:ind w:left="462" w:hanging="462"/>
              <w:rPr>
                <w:color w:val="000000" w:themeColor="text1"/>
              </w:rPr>
            </w:pPr>
            <w:r w:rsidRPr="000D192A">
              <w:rPr>
                <w:color w:val="000000" w:themeColor="text1"/>
                <w:szCs w:val="22"/>
              </w:rPr>
              <w:t xml:space="preserve">(b) </w:t>
            </w:r>
            <w:r w:rsidRPr="000D192A">
              <w:rPr>
                <w:color w:val="000000" w:themeColor="text1"/>
                <w:szCs w:val="22"/>
              </w:rPr>
              <w:tab/>
            </w:r>
            <w:proofErr w:type="gramStart"/>
            <w:r w:rsidRPr="000D192A">
              <w:rPr>
                <w:color w:val="000000" w:themeColor="text1"/>
                <w:szCs w:val="22"/>
              </w:rPr>
              <w:t>Is</w:t>
            </w:r>
            <w:proofErr w:type="gramEnd"/>
            <w:r w:rsidRPr="000D192A">
              <w:rPr>
                <w:color w:val="000000" w:themeColor="text1"/>
                <w:szCs w:val="22"/>
              </w:rPr>
              <w:t xml:space="preserve"> public awareness of juror misconduct a viable option for increasing juror accountability (</w:t>
            </w:r>
            <w:proofErr w:type="spellStart"/>
            <w:r w:rsidRPr="000D192A">
              <w:rPr>
                <w:color w:val="000000" w:themeColor="text1"/>
                <w:szCs w:val="22"/>
              </w:rPr>
              <w:t>ie</w:t>
            </w:r>
            <w:proofErr w:type="spellEnd"/>
            <w:r w:rsidRPr="000D192A">
              <w:rPr>
                <w:color w:val="000000" w:themeColor="text1"/>
                <w:szCs w:val="22"/>
              </w:rPr>
              <w:t xml:space="preserve"> enlisting jurors’ online ‘friends’ to report juror misconduct they observe on the internet/social media)?</w:t>
            </w:r>
          </w:p>
        </w:tc>
      </w:tr>
      <w:tr w:rsidR="00D90120" w:rsidRPr="000D192A" w14:paraId="1A07C082" w14:textId="77777777" w:rsidTr="001F78B0">
        <w:tc>
          <w:tcPr>
            <w:tcW w:w="797" w:type="pct"/>
            <w:shd w:val="clear" w:color="auto" w:fill="auto"/>
          </w:tcPr>
          <w:p w14:paraId="2E30E10A" w14:textId="77777777" w:rsidR="00D90120" w:rsidRDefault="00D90120" w:rsidP="001F78B0">
            <w:pPr>
              <w:pStyle w:val="NumberlessNormalText"/>
              <w:spacing w:beforeLines="40" w:before="96" w:afterLines="40" w:after="96" w:line="240" w:lineRule="auto"/>
              <w:rPr>
                <w:bCs/>
                <w:color w:val="000000" w:themeColor="text1"/>
              </w:rPr>
            </w:pPr>
            <w:r w:rsidRPr="000D192A">
              <w:rPr>
                <w:bCs/>
                <w:color w:val="000000" w:themeColor="text1"/>
              </w:rPr>
              <w:t>Q.1</w:t>
            </w:r>
            <w:r w:rsidR="00E05CF5" w:rsidRPr="000D192A">
              <w:rPr>
                <w:bCs/>
                <w:color w:val="000000" w:themeColor="text1"/>
              </w:rPr>
              <w:t>3</w:t>
            </w:r>
          </w:p>
          <w:p w14:paraId="2DA1C9F1" w14:textId="5778045A" w:rsidR="009A2319" w:rsidRPr="000D192A" w:rsidRDefault="009A2319" w:rsidP="001F78B0">
            <w:pPr>
              <w:pStyle w:val="NumberlessNormalText"/>
              <w:spacing w:beforeLines="40" w:before="96" w:afterLines="40" w:after="96" w:line="240" w:lineRule="auto"/>
              <w:rPr>
                <w:bCs/>
                <w:color w:val="000000" w:themeColor="text1"/>
              </w:rPr>
            </w:pPr>
            <w:r w:rsidRPr="000D192A">
              <w:rPr>
                <w:color w:val="000000" w:themeColor="text1"/>
              </w:rPr>
              <w:t xml:space="preserve">(Page </w:t>
            </w:r>
            <w:r w:rsidR="00A7098B">
              <w:rPr>
                <w:color w:val="000000" w:themeColor="text1"/>
              </w:rPr>
              <w:fldChar w:fldCharType="begin"/>
            </w:r>
            <w:r w:rsidR="00A7098B">
              <w:rPr>
                <w:color w:val="000000" w:themeColor="text1"/>
              </w:rPr>
              <w:instrText xml:space="preserve"> PAGEREF Q13 \h </w:instrText>
            </w:r>
            <w:r w:rsidR="00A7098B">
              <w:rPr>
                <w:color w:val="000000" w:themeColor="text1"/>
              </w:rPr>
            </w:r>
            <w:r w:rsidR="00A7098B">
              <w:rPr>
                <w:color w:val="000000" w:themeColor="text1"/>
              </w:rPr>
              <w:fldChar w:fldCharType="separate"/>
            </w:r>
            <w:r w:rsidR="006047FA">
              <w:rPr>
                <w:noProof/>
                <w:color w:val="000000" w:themeColor="text1"/>
              </w:rPr>
              <w:t>67</w:t>
            </w:r>
            <w:r w:rsidR="00A7098B">
              <w:rPr>
                <w:color w:val="000000" w:themeColor="text1"/>
              </w:rPr>
              <w:fldChar w:fldCharType="end"/>
            </w:r>
            <w:r w:rsidRPr="000D192A">
              <w:rPr>
                <w:color w:val="000000" w:themeColor="text1"/>
              </w:rPr>
              <w:t>)</w:t>
            </w:r>
          </w:p>
        </w:tc>
        <w:tc>
          <w:tcPr>
            <w:tcW w:w="4203" w:type="pct"/>
            <w:shd w:val="clear" w:color="auto" w:fill="auto"/>
          </w:tcPr>
          <w:p w14:paraId="32CCEC35" w14:textId="77777777" w:rsidR="00D90120" w:rsidRPr="000D192A" w:rsidRDefault="00D90120" w:rsidP="0017180D">
            <w:pPr>
              <w:pStyle w:val="NormalNumberedTextTLRI"/>
              <w:numPr>
                <w:ilvl w:val="0"/>
                <w:numId w:val="0"/>
              </w:numPr>
              <w:spacing w:before="60" w:after="60" w:line="240" w:lineRule="auto"/>
              <w:rPr>
                <w:i/>
                <w:iCs/>
                <w:color w:val="000000" w:themeColor="text1"/>
              </w:rPr>
            </w:pPr>
            <w:r w:rsidRPr="000D192A">
              <w:rPr>
                <w:i/>
                <w:iCs/>
                <w:color w:val="000000" w:themeColor="text1"/>
              </w:rPr>
              <w:t xml:space="preserve">Consequential: </w:t>
            </w:r>
            <w:r w:rsidR="00D92281" w:rsidRPr="000D192A">
              <w:rPr>
                <w:i/>
                <w:iCs/>
                <w:color w:val="000000" w:themeColor="text1"/>
              </w:rPr>
              <w:t>Punishment (Deterrence)</w:t>
            </w:r>
          </w:p>
          <w:p w14:paraId="7A8E75EE" w14:textId="77777777" w:rsidR="00D92281" w:rsidRPr="000D192A" w:rsidRDefault="00D92281" w:rsidP="0017180D">
            <w:pPr>
              <w:pStyle w:val="NumberlessNormalText"/>
              <w:numPr>
                <w:ilvl w:val="0"/>
                <w:numId w:val="17"/>
              </w:numPr>
              <w:tabs>
                <w:tab w:val="clear" w:pos="851"/>
              </w:tabs>
              <w:spacing w:before="60" w:after="60" w:line="240" w:lineRule="auto"/>
              <w:ind w:left="462" w:hanging="428"/>
              <w:rPr>
                <w:color w:val="000000" w:themeColor="text1"/>
              </w:rPr>
            </w:pPr>
            <w:r w:rsidRPr="000D192A">
              <w:rPr>
                <w:color w:val="000000" w:themeColor="text1"/>
              </w:rPr>
              <w:t>Should jurors be punished for using social media and other internet platforms inappropriately during criminal trials?</w:t>
            </w:r>
          </w:p>
          <w:p w14:paraId="67649DD4" w14:textId="7DCED3B6" w:rsidR="00EA6279" w:rsidRPr="000D192A" w:rsidRDefault="00A33813" w:rsidP="0017180D">
            <w:pPr>
              <w:pStyle w:val="NumberlessNormalText"/>
              <w:numPr>
                <w:ilvl w:val="0"/>
                <w:numId w:val="17"/>
              </w:numPr>
              <w:tabs>
                <w:tab w:val="clear" w:pos="851"/>
              </w:tabs>
              <w:spacing w:before="60" w:after="60" w:line="240" w:lineRule="auto"/>
              <w:ind w:left="462" w:hanging="428"/>
              <w:rPr>
                <w:color w:val="000000" w:themeColor="text1"/>
              </w:rPr>
            </w:pPr>
            <w:r w:rsidRPr="000D192A">
              <w:rPr>
                <w:color w:val="000000" w:themeColor="text1"/>
              </w:rPr>
              <w:t>If so, would legislative codification of applicable common law contempt laws assist in dealing with jurors for misconduct of this kind?</w:t>
            </w:r>
          </w:p>
        </w:tc>
      </w:tr>
    </w:tbl>
    <w:p w14:paraId="621CCF54" w14:textId="77777777" w:rsidR="0017180D" w:rsidRDefault="0017180D" w:rsidP="00867770">
      <w:pPr>
        <w:pStyle w:val="NumberlessSectionHeading"/>
        <w:spacing w:before="0"/>
        <w:rPr>
          <w:rFonts w:ascii="Times New Roman" w:hAnsi="Times New Roman"/>
        </w:rPr>
        <w:sectPr w:rsidR="0017180D" w:rsidSect="0017180D">
          <w:pgSz w:w="11907" w:h="16840" w:code="9"/>
          <w:pgMar w:top="1440" w:right="1440" w:bottom="1440" w:left="1440" w:header="709" w:footer="709" w:gutter="0"/>
          <w:pgNumType w:fmt="lowerRoman"/>
          <w:cols w:space="708"/>
          <w:titlePg/>
          <w:docGrid w:linePitch="360"/>
        </w:sectPr>
      </w:pPr>
    </w:p>
    <w:p w14:paraId="367103AF" w14:textId="0E0905D5" w:rsidR="00CC4C58" w:rsidRPr="00867770" w:rsidRDefault="009C1D13" w:rsidP="00867770">
      <w:pPr>
        <w:pStyle w:val="NumberlessSectionHeading"/>
        <w:spacing w:before="0"/>
        <w:rPr>
          <w:rFonts w:ascii="Times New Roman" w:hAnsi="Times New Roman"/>
        </w:rPr>
      </w:pPr>
      <w:bookmarkStart w:id="450" w:name="_Toc17058365"/>
      <w:r w:rsidRPr="00867770">
        <w:rPr>
          <w:rFonts w:ascii="Times New Roman" w:hAnsi="Times New Roman"/>
        </w:rPr>
        <w:lastRenderedPageBreak/>
        <w:t xml:space="preserve">Scope of the </w:t>
      </w:r>
      <w:r w:rsidR="007B6743">
        <w:rPr>
          <w:rFonts w:ascii="Times New Roman" w:hAnsi="Times New Roman"/>
        </w:rPr>
        <w:t>r</w:t>
      </w:r>
      <w:r w:rsidRPr="00867770">
        <w:rPr>
          <w:rFonts w:ascii="Times New Roman" w:hAnsi="Times New Roman"/>
        </w:rPr>
        <w:t>eference</w:t>
      </w:r>
      <w:r w:rsidR="00CC4C58" w:rsidRPr="00867770">
        <w:rPr>
          <w:rFonts w:ascii="Times New Roman" w:hAnsi="Times New Roman"/>
        </w:rPr>
        <w:t xml:space="preserve"> – ‘</w:t>
      </w:r>
      <w:r w:rsidR="00CC4C58" w:rsidRPr="00867770">
        <w:rPr>
          <w:rFonts w:ascii="Times New Roman" w:hAnsi="Times New Roman"/>
          <w:i/>
          <w:iCs/>
        </w:rPr>
        <w:t>Reach</w:t>
      </w:r>
      <w:r w:rsidR="00CC4C58" w:rsidRPr="00867770">
        <w:rPr>
          <w:rFonts w:ascii="Times New Roman" w:hAnsi="Times New Roman"/>
        </w:rPr>
        <w:t>’</w:t>
      </w:r>
      <w:bookmarkEnd w:id="450"/>
    </w:p>
    <w:p w14:paraId="28A71CDA" w14:textId="24DDA57B" w:rsidR="001F7F3E" w:rsidRPr="000D192A" w:rsidRDefault="00CC4C58" w:rsidP="00130E96">
      <w:pPr>
        <w:pStyle w:val="NumberlessNormalText"/>
      </w:pPr>
      <w:r w:rsidRPr="000D192A">
        <w:t xml:space="preserve">This reference focuses on juries in criminal trials. This is despite the fact that civil trials </w:t>
      </w:r>
      <w:r w:rsidR="002B639F" w:rsidRPr="000D192A">
        <w:t>may also be</w:t>
      </w:r>
      <w:r w:rsidRPr="000D192A">
        <w:t xml:space="preserve"> heard before a jury in Tasmania</w:t>
      </w:r>
      <w:r w:rsidRPr="000D192A">
        <w:rPr>
          <w:rStyle w:val="FootnoteReference"/>
          <w:color w:val="000000" w:themeColor="text1"/>
        </w:rPr>
        <w:footnoteReference w:id="2"/>
      </w:r>
      <w:r w:rsidRPr="000D192A">
        <w:t xml:space="preserve"> and other Australian jurisdictions</w:t>
      </w:r>
      <w:r w:rsidRPr="000D192A">
        <w:rPr>
          <w:rStyle w:val="FootnoteReference"/>
          <w:color w:val="000000" w:themeColor="text1"/>
        </w:rPr>
        <w:footnoteReference w:id="3"/>
      </w:r>
      <w:r w:rsidRPr="000D192A">
        <w:t xml:space="preserve"> and a coronial jury is still available in New South Wales.</w:t>
      </w:r>
      <w:r w:rsidRPr="00130E96">
        <w:rPr>
          <w:rStyle w:val="FootnoteReference"/>
        </w:rPr>
        <w:footnoteReference w:id="4"/>
      </w:r>
      <w:r w:rsidRPr="000D192A">
        <w:t xml:space="preserve"> It also assumes that</w:t>
      </w:r>
      <w:r w:rsidR="00300E2A" w:rsidRPr="000D192A">
        <w:t>, in light of their fundamental and integral role in Australia,</w:t>
      </w:r>
      <w:r w:rsidR="00300E2A" w:rsidRPr="00130E96">
        <w:rPr>
          <w:rStyle w:val="FootnoteReference"/>
        </w:rPr>
        <w:footnoteReference w:id="5"/>
      </w:r>
      <w:r w:rsidRPr="000D192A">
        <w:t xml:space="preserve"> trial by jury will continue in all Australian criminal jurisdictions </w:t>
      </w:r>
      <w:r w:rsidR="000A194D" w:rsidRPr="000D192A">
        <w:t xml:space="preserve">for the foreseeable future </w:t>
      </w:r>
      <w:r w:rsidRPr="000D192A">
        <w:t>(with or without the el</w:t>
      </w:r>
      <w:r w:rsidR="000A194D" w:rsidRPr="000D192A">
        <w:t>ection</w:t>
      </w:r>
      <w:r w:rsidRPr="000D192A">
        <w:t xml:space="preserve"> for trial by </w:t>
      </w:r>
      <w:r w:rsidR="00130E96">
        <w:t>j</w:t>
      </w:r>
      <w:r w:rsidRPr="000D192A">
        <w:t>udge alone).</w:t>
      </w:r>
      <w:r w:rsidRPr="000D192A">
        <w:rPr>
          <w:rStyle w:val="FootnoteReference"/>
          <w:color w:val="000000" w:themeColor="text1"/>
        </w:rPr>
        <w:footnoteReference w:id="6"/>
      </w:r>
      <w:r w:rsidRPr="000D192A">
        <w:t xml:space="preserve"> </w:t>
      </w:r>
      <w:r w:rsidR="001F7F3E" w:rsidRPr="000D192A">
        <w:t>It focuses on Tasmania, but draws upon case</w:t>
      </w:r>
      <w:r w:rsidR="0036604F">
        <w:t xml:space="preserve"> examples</w:t>
      </w:r>
      <w:r w:rsidR="001F7F3E" w:rsidRPr="000D192A">
        <w:t>, research and laws and practices from other Australian jurisdictions, as well as New Zealand, the UK, and the US.</w:t>
      </w:r>
    </w:p>
    <w:p w14:paraId="2E0AAD97" w14:textId="77777777" w:rsidR="00CC4C58" w:rsidRPr="000D192A" w:rsidRDefault="00CC4C58" w:rsidP="002F0FDA">
      <w:pPr>
        <w:pStyle w:val="NumberlessNormalText"/>
      </w:pPr>
      <w:r w:rsidRPr="000D192A">
        <w:t>In the course of examining why juror misconduct of this kind might occur, this Issues Paper explores whether judicial directions may cause confusion and/or frustration on the part of jurors that may, in turn, form the underlying motivation for such misconduct. This discussion is directed at the potential shortcomings of judicial directions in equipping lay member</w:t>
      </w:r>
      <w:r w:rsidR="00402666" w:rsidRPr="000D192A">
        <w:t>s</w:t>
      </w:r>
      <w:r w:rsidRPr="000D192A">
        <w:t xml:space="preserve"> of the public for jury service. It </w:t>
      </w:r>
      <w:r w:rsidR="00402666" w:rsidRPr="000D192A">
        <w:t>ranges</w:t>
      </w:r>
      <w:r w:rsidRPr="000D192A">
        <w:t xml:space="preserve"> from post empanelment to summing up and encompasses housekeeping matters, courtroom procedure, </w:t>
      </w:r>
      <w:r w:rsidR="00402666" w:rsidRPr="000D192A">
        <w:t>and</w:t>
      </w:r>
      <w:r w:rsidRPr="000D192A">
        <w:t xml:space="preserve"> matters of substantive law. Any </w:t>
      </w:r>
      <w:r w:rsidR="00402666" w:rsidRPr="000D192A">
        <w:t>critique</w:t>
      </w:r>
      <w:r w:rsidRPr="000D192A">
        <w:t xml:space="preserve"> of judicial directions in this context, particularly </w:t>
      </w:r>
      <w:proofErr w:type="gramStart"/>
      <w:r w:rsidRPr="000D192A">
        <w:t>with regard to</w:t>
      </w:r>
      <w:proofErr w:type="gramEnd"/>
      <w:r w:rsidRPr="000D192A">
        <w:t xml:space="preserve"> </w:t>
      </w:r>
      <w:r w:rsidR="00402666" w:rsidRPr="000D192A">
        <w:t>possible</w:t>
      </w:r>
      <w:r w:rsidRPr="000D192A">
        <w:t xml:space="preserve"> misunderstanding and misconceptions </w:t>
      </w:r>
      <w:r w:rsidR="00402666" w:rsidRPr="000D192A">
        <w:t xml:space="preserve">by </w:t>
      </w:r>
      <w:r w:rsidRPr="000D192A">
        <w:t>jurors o</w:t>
      </w:r>
      <w:r w:rsidR="00402666" w:rsidRPr="000D192A">
        <w:t>f</w:t>
      </w:r>
      <w:r w:rsidRPr="000D192A">
        <w:t xml:space="preserve"> matters of substrative law, are limited to deficiencies in form and content, and do not purport to disturb the fundamental premise that jurors are </w:t>
      </w:r>
      <w:r w:rsidRPr="000D192A">
        <w:rPr>
          <w:i/>
          <w:iCs/>
        </w:rPr>
        <w:t>capable</w:t>
      </w:r>
      <w:r w:rsidRPr="000D192A">
        <w:t xml:space="preserve"> of und</w:t>
      </w:r>
      <w:r w:rsidR="00300E2A" w:rsidRPr="000D192A">
        <w:t>erstanding judicial directions.</w:t>
      </w:r>
      <w:r w:rsidR="00300E2A" w:rsidRPr="00D53674">
        <w:rPr>
          <w:rStyle w:val="FootnoteReference"/>
        </w:rPr>
        <w:footnoteReference w:id="7"/>
      </w:r>
    </w:p>
    <w:p w14:paraId="6AB23DE3" w14:textId="1B5A7B5D" w:rsidR="00EE702F" w:rsidRPr="000D192A" w:rsidRDefault="00CC4C58" w:rsidP="002F0FDA">
      <w:pPr>
        <w:pStyle w:val="NumberlessNormalText"/>
      </w:pPr>
      <w:r w:rsidRPr="000D192A">
        <w:t xml:space="preserve">This Issues Paper also explores the </w:t>
      </w:r>
      <w:r w:rsidR="00300E2A" w:rsidRPr="000D192A">
        <w:t xml:space="preserve">role and </w:t>
      </w:r>
      <w:r w:rsidRPr="000D192A">
        <w:t xml:space="preserve">efficacy of judicial directions as a preventative measure available to safeguard against juror misconduct of this kind </w:t>
      </w:r>
      <w:r w:rsidR="0036604F">
        <w:t xml:space="preserve">and as a </w:t>
      </w:r>
      <w:r w:rsidRPr="000D192A">
        <w:t xml:space="preserve">consequential measure available to remedy such misconduct after it has been discovered. Similarly, the discussion of judicial directions in this context proceeds on the premise that jurors </w:t>
      </w:r>
      <w:proofErr w:type="gramStart"/>
      <w:r w:rsidRPr="000D192A">
        <w:t xml:space="preserve">are </w:t>
      </w:r>
      <w:r w:rsidRPr="000D192A">
        <w:rPr>
          <w:i/>
          <w:iCs/>
        </w:rPr>
        <w:t>capable</w:t>
      </w:r>
      <w:r w:rsidRPr="000D192A">
        <w:t xml:space="preserve"> of understanding</w:t>
      </w:r>
      <w:proofErr w:type="gramEnd"/>
      <w:r w:rsidRPr="000D192A">
        <w:t xml:space="preserve"> judicial directions.</w:t>
      </w:r>
      <w:r w:rsidR="00EE702F" w:rsidRPr="000D192A">
        <w:t xml:space="preserve"> </w:t>
      </w:r>
    </w:p>
    <w:p w14:paraId="52FD2AF8" w14:textId="7EFF0B1E" w:rsidR="006321B3" w:rsidRPr="000D192A" w:rsidRDefault="00912B57" w:rsidP="00DF1651">
      <w:pPr>
        <w:pStyle w:val="NumberlessNormalText"/>
      </w:pPr>
      <w:r w:rsidRPr="000D192A">
        <w:t xml:space="preserve">This Issues Paper </w:t>
      </w:r>
      <w:r w:rsidR="006321B3" w:rsidRPr="000D192A">
        <w:t>touches upon</w:t>
      </w:r>
      <w:r w:rsidR="00500BD6" w:rsidRPr="000D192A">
        <w:t xml:space="preserve"> suppression orders</w:t>
      </w:r>
      <w:r w:rsidR="00C6160F" w:rsidRPr="000D192A">
        <w:t xml:space="preserve"> (and </w:t>
      </w:r>
      <w:r w:rsidR="00C6160F" w:rsidRPr="000D192A">
        <w:rPr>
          <w:i/>
          <w:iCs/>
        </w:rPr>
        <w:t xml:space="preserve">sub </w:t>
      </w:r>
      <w:proofErr w:type="spellStart"/>
      <w:r w:rsidR="00C6160F" w:rsidRPr="000D192A">
        <w:rPr>
          <w:i/>
          <w:iCs/>
        </w:rPr>
        <w:t>judice</w:t>
      </w:r>
      <w:proofErr w:type="spellEnd"/>
      <w:r w:rsidR="00C6160F" w:rsidRPr="000D192A">
        <w:rPr>
          <w:i/>
          <w:iCs/>
        </w:rPr>
        <w:t xml:space="preserve"> </w:t>
      </w:r>
      <w:r w:rsidR="00C6160F" w:rsidRPr="000D192A">
        <w:t>contempt)</w:t>
      </w:r>
      <w:r w:rsidR="00500BD6" w:rsidRPr="000D192A">
        <w:t xml:space="preserve"> </w:t>
      </w:r>
      <w:r w:rsidR="006321B3" w:rsidRPr="000D192A">
        <w:t xml:space="preserve">in the context of </w:t>
      </w:r>
      <w:r w:rsidR="00500BD6" w:rsidRPr="000D192A">
        <w:t>existing preventative measure</w:t>
      </w:r>
      <w:r w:rsidR="006321B3" w:rsidRPr="000D192A">
        <w:t>s</w:t>
      </w:r>
      <w:r w:rsidR="00500BD6" w:rsidRPr="000D192A">
        <w:t xml:space="preserve"> </w:t>
      </w:r>
      <w:r w:rsidR="009E16D8" w:rsidRPr="000D192A">
        <w:t xml:space="preserve">which may </w:t>
      </w:r>
      <w:r w:rsidR="00590F64" w:rsidRPr="000D192A">
        <w:t>reduce the adverse effects of</w:t>
      </w:r>
      <w:r w:rsidR="00500BD6" w:rsidRPr="000D192A">
        <w:t xml:space="preserve"> juror misconduct of this kind</w:t>
      </w:r>
      <w:r w:rsidR="00C6160F" w:rsidRPr="000D192A">
        <w:t>. Suppression orders (and take</w:t>
      </w:r>
      <w:r w:rsidR="00BE7341">
        <w:t>-</w:t>
      </w:r>
      <w:r w:rsidR="00C6160F" w:rsidRPr="000D192A">
        <w:t xml:space="preserve">down orders) are measures that may assist in controlling </w:t>
      </w:r>
      <w:r w:rsidR="000C1561" w:rsidRPr="000D192A">
        <w:t>potentially</w:t>
      </w:r>
      <w:r w:rsidR="00C6160F" w:rsidRPr="000D192A">
        <w:t xml:space="preserve"> prejudicial material on social media and/or other internet platforms at the pre</w:t>
      </w:r>
      <w:r w:rsidR="008430FD" w:rsidRPr="000D192A">
        <w:t>-</w:t>
      </w:r>
      <w:r w:rsidR="00C6160F" w:rsidRPr="000D192A">
        <w:t xml:space="preserve">trial stage, as a precautionary safeguard against errant jurors. Suppression orders (and </w:t>
      </w:r>
      <w:r w:rsidR="00C6160F" w:rsidRPr="000D192A">
        <w:rPr>
          <w:i/>
          <w:iCs/>
        </w:rPr>
        <w:t xml:space="preserve">sub </w:t>
      </w:r>
      <w:proofErr w:type="spellStart"/>
      <w:r w:rsidR="00C6160F" w:rsidRPr="000D192A">
        <w:rPr>
          <w:i/>
          <w:iCs/>
        </w:rPr>
        <w:t>judice</w:t>
      </w:r>
      <w:proofErr w:type="spellEnd"/>
      <w:r w:rsidR="00C6160F" w:rsidRPr="000D192A">
        <w:rPr>
          <w:i/>
          <w:iCs/>
        </w:rPr>
        <w:t xml:space="preserve"> </w:t>
      </w:r>
      <w:r w:rsidR="00C6160F" w:rsidRPr="000D192A">
        <w:t xml:space="preserve">contempt) </w:t>
      </w:r>
      <w:r w:rsidR="00292A54" w:rsidRPr="000D192A">
        <w:t xml:space="preserve">have </w:t>
      </w:r>
      <w:r w:rsidR="00292A54" w:rsidRPr="000D192A">
        <w:lastRenderedPageBreak/>
        <w:t xml:space="preserve">proved especially topical </w:t>
      </w:r>
      <w:r w:rsidR="008430FD" w:rsidRPr="000D192A">
        <w:t xml:space="preserve">of late, </w:t>
      </w:r>
      <w:r w:rsidR="00344677" w:rsidRPr="000D192A">
        <w:t xml:space="preserve">particularly as a result of the </w:t>
      </w:r>
      <w:r w:rsidR="00344677" w:rsidRPr="000D192A">
        <w:rPr>
          <w:i/>
        </w:rPr>
        <w:t xml:space="preserve">Pell </w:t>
      </w:r>
      <w:r w:rsidR="00344677" w:rsidRPr="000D192A">
        <w:t xml:space="preserve">trial in </w:t>
      </w:r>
      <w:r w:rsidR="00292A54" w:rsidRPr="000D192A">
        <w:t>Victoria</w:t>
      </w:r>
      <w:r w:rsidR="00590F64" w:rsidRPr="000D192A">
        <w:t xml:space="preserve">, </w:t>
      </w:r>
      <w:r w:rsidR="007424D3" w:rsidRPr="000D192A">
        <w:t xml:space="preserve">the </w:t>
      </w:r>
      <w:r w:rsidR="00590F64" w:rsidRPr="000D192A">
        <w:t>suppression orders made in the course of that matter,</w:t>
      </w:r>
      <w:r w:rsidR="008430FD" w:rsidRPr="000D192A">
        <w:t xml:space="preserve"> and the associated reporting by</w:t>
      </w:r>
      <w:r w:rsidR="00292A54" w:rsidRPr="000D192A">
        <w:t xml:space="preserve"> both</w:t>
      </w:r>
      <w:r w:rsidR="008430FD" w:rsidRPr="000D192A">
        <w:t xml:space="preserve"> local and international medi</w:t>
      </w:r>
      <w:r w:rsidR="007D1891" w:rsidRPr="000D192A">
        <w:t>a</w:t>
      </w:r>
      <w:r w:rsidR="00E23D0E" w:rsidRPr="000D192A">
        <w:t>.</w:t>
      </w:r>
      <w:r w:rsidR="00267E6B" w:rsidRPr="000D192A">
        <w:rPr>
          <w:rStyle w:val="FootnoteReference"/>
          <w:color w:val="000000" w:themeColor="text1"/>
        </w:rPr>
        <w:footnoteReference w:id="8"/>
      </w:r>
      <w:r w:rsidR="008430FD" w:rsidRPr="000D192A">
        <w:t xml:space="preserve"> The fundamental issue of whether suppression orders (and </w:t>
      </w:r>
      <w:r w:rsidR="008430FD" w:rsidRPr="000D192A">
        <w:rPr>
          <w:i/>
          <w:iCs/>
        </w:rPr>
        <w:t xml:space="preserve">sub </w:t>
      </w:r>
      <w:proofErr w:type="spellStart"/>
      <w:r w:rsidR="008430FD" w:rsidRPr="000D192A">
        <w:rPr>
          <w:i/>
          <w:iCs/>
        </w:rPr>
        <w:t>judice</w:t>
      </w:r>
      <w:proofErr w:type="spellEnd"/>
      <w:r w:rsidR="008430FD" w:rsidRPr="000D192A">
        <w:t xml:space="preserve"> contempt) </w:t>
      </w:r>
      <w:r w:rsidR="00267E6B" w:rsidRPr="000D192A">
        <w:t xml:space="preserve">have </w:t>
      </w:r>
      <w:r w:rsidR="006321B3" w:rsidRPr="000D192A">
        <w:t xml:space="preserve">any role in the global digital world </w:t>
      </w:r>
      <w:r w:rsidR="008C0AA6" w:rsidRPr="000D192A">
        <w:t xml:space="preserve">and their interaction with the case for open justice are </w:t>
      </w:r>
      <w:r w:rsidR="006321B3" w:rsidRPr="000D192A">
        <w:t xml:space="preserve">separate </w:t>
      </w:r>
      <w:r w:rsidR="008C0AA6" w:rsidRPr="000D192A">
        <w:t xml:space="preserve">complex </w:t>
      </w:r>
      <w:r w:rsidR="006321B3" w:rsidRPr="000D192A">
        <w:t>issue</w:t>
      </w:r>
      <w:r w:rsidR="008C0AA6" w:rsidRPr="000D192A">
        <w:t>s that warrant</w:t>
      </w:r>
      <w:r w:rsidR="007D1891" w:rsidRPr="000D192A">
        <w:t xml:space="preserve"> substantial </w:t>
      </w:r>
      <w:r w:rsidR="008C0AA6" w:rsidRPr="000D192A">
        <w:t>examination</w:t>
      </w:r>
      <w:r w:rsidR="007D1891" w:rsidRPr="000D192A">
        <w:t xml:space="preserve"> in </w:t>
      </w:r>
      <w:r w:rsidR="008C0AA6" w:rsidRPr="000D192A">
        <w:t>their own right</w:t>
      </w:r>
      <w:r w:rsidR="007D1891" w:rsidRPr="000D192A">
        <w:t xml:space="preserve">. </w:t>
      </w:r>
      <w:r w:rsidR="006321B3" w:rsidRPr="000D192A">
        <w:t xml:space="preserve">The control of pre-trial prejudicial media is </w:t>
      </w:r>
      <w:r w:rsidR="006321B3" w:rsidRPr="000D192A">
        <w:rPr>
          <w:i/>
          <w:iCs/>
        </w:rPr>
        <w:t>but one</w:t>
      </w:r>
      <w:r w:rsidR="006321B3" w:rsidRPr="000D192A">
        <w:t xml:space="preserve"> preventative measure which may reduce the adverse effects of jurors using social media and other internet platforms inappropriately during criminal trials. The efficacy of suppression order</w:t>
      </w:r>
      <w:r w:rsidR="00A32713" w:rsidRPr="000D192A">
        <w:t>s</w:t>
      </w:r>
      <w:r w:rsidR="006321B3" w:rsidRPr="000D192A">
        <w:t xml:space="preserve"> (and </w:t>
      </w:r>
      <w:r w:rsidR="006321B3" w:rsidRPr="000D192A">
        <w:rPr>
          <w:i/>
          <w:iCs/>
        </w:rPr>
        <w:t xml:space="preserve">sub </w:t>
      </w:r>
      <w:proofErr w:type="spellStart"/>
      <w:r w:rsidR="006321B3" w:rsidRPr="000D192A">
        <w:rPr>
          <w:i/>
          <w:iCs/>
        </w:rPr>
        <w:t>judice</w:t>
      </w:r>
      <w:proofErr w:type="spellEnd"/>
      <w:r w:rsidR="006321B3" w:rsidRPr="000D192A">
        <w:rPr>
          <w:i/>
          <w:iCs/>
        </w:rPr>
        <w:t xml:space="preserve"> </w:t>
      </w:r>
      <w:r w:rsidR="006321B3" w:rsidRPr="000D192A">
        <w:t xml:space="preserve">contempt) </w:t>
      </w:r>
      <w:r w:rsidR="00A32713" w:rsidRPr="000D192A">
        <w:t xml:space="preserve">is considered in this limited respect. </w:t>
      </w:r>
    </w:p>
    <w:p w14:paraId="55664F73" w14:textId="77777777" w:rsidR="009F4B95" w:rsidRPr="000D192A" w:rsidRDefault="008C0AA6" w:rsidP="00DF1651">
      <w:pPr>
        <w:pStyle w:val="NumberlessNormalText"/>
      </w:pPr>
      <w:r w:rsidRPr="000D192A">
        <w:t>It is acknowledged that most jurors approach their role seriously and conscientiously</w:t>
      </w:r>
      <w:bookmarkStart w:id="451" w:name="_Ref16087842"/>
      <w:r w:rsidRPr="00D53674">
        <w:rPr>
          <w:rStyle w:val="FootnoteReference"/>
        </w:rPr>
        <w:footnoteReference w:id="9"/>
      </w:r>
      <w:bookmarkEnd w:id="451"/>
      <w:r w:rsidRPr="000D192A">
        <w:t xml:space="preserve"> and t</w:t>
      </w:r>
      <w:r w:rsidR="0054473D" w:rsidRPr="000D192A">
        <w:t xml:space="preserve">his Issues Paper adopts a practical </w:t>
      </w:r>
      <w:r w:rsidR="00500BD6" w:rsidRPr="000D192A">
        <w:t xml:space="preserve">and realistic </w:t>
      </w:r>
      <w:r w:rsidR="0054473D" w:rsidRPr="000D192A">
        <w:t>approach</w:t>
      </w:r>
      <w:r w:rsidR="007D1891" w:rsidRPr="000D192A">
        <w:t xml:space="preserve">. It does not purport to advocate for fundamental change to the criminal justice system in Tasmania, such as the </w:t>
      </w:r>
      <w:r w:rsidRPr="000D192A">
        <w:t xml:space="preserve">discarding of trial by jury for serious offences and/or the </w:t>
      </w:r>
      <w:r w:rsidR="007D1891" w:rsidRPr="000D192A">
        <w:t xml:space="preserve">introduction of trial by judge alone as a rational response to juror misconduct of this kind. Nor does it </w:t>
      </w:r>
      <w:r w:rsidRPr="000D192A">
        <w:t>contemplate the reintroduction</w:t>
      </w:r>
      <w:r w:rsidR="007D1891" w:rsidRPr="000D192A">
        <w:t xml:space="preserve"> of </w:t>
      </w:r>
      <w:r w:rsidR="002D48EB" w:rsidRPr="000D192A">
        <w:t>the expensive and disruptive</w:t>
      </w:r>
      <w:r w:rsidR="0054473D" w:rsidRPr="000D192A">
        <w:t xml:space="preserve"> practice</w:t>
      </w:r>
      <w:r w:rsidR="007D1891" w:rsidRPr="000D192A">
        <w:t xml:space="preserve"> </w:t>
      </w:r>
      <w:r w:rsidR="002D48EB" w:rsidRPr="000D192A">
        <w:t>of</w:t>
      </w:r>
      <w:r w:rsidR="0054473D" w:rsidRPr="000D192A">
        <w:t xml:space="preserve"> </w:t>
      </w:r>
      <w:r w:rsidR="007D1891" w:rsidRPr="000D192A">
        <w:t xml:space="preserve">jury </w:t>
      </w:r>
      <w:r w:rsidR="0054473D" w:rsidRPr="000D192A">
        <w:t>sequestration</w:t>
      </w:r>
      <w:r w:rsidR="007D1891" w:rsidRPr="000D192A">
        <w:t xml:space="preserve"> in routine </w:t>
      </w:r>
      <w:r w:rsidR="00834765" w:rsidRPr="000D192A">
        <w:t xml:space="preserve">criminal </w:t>
      </w:r>
      <w:r w:rsidR="007D1891" w:rsidRPr="000D192A">
        <w:t>trials</w:t>
      </w:r>
      <w:r w:rsidR="00834765" w:rsidRPr="000D192A">
        <w:t>. Any such option is unrealistic in a contemporary context.</w:t>
      </w:r>
    </w:p>
    <w:p w14:paraId="5102C312" w14:textId="5C8A2699" w:rsidR="00CC4C58" w:rsidRPr="000D192A" w:rsidRDefault="00CC4C58" w:rsidP="00CC4C58">
      <w:pPr>
        <w:pStyle w:val="NormalNumberedTextTLRI"/>
        <w:numPr>
          <w:ilvl w:val="0"/>
          <w:numId w:val="0"/>
        </w:numPr>
        <w:rPr>
          <w:b/>
          <w:bCs/>
          <w:i/>
          <w:iCs/>
          <w:color w:val="000000" w:themeColor="text1"/>
        </w:rPr>
      </w:pPr>
      <w:r w:rsidRPr="006D4066">
        <w:rPr>
          <w:b/>
          <w:bCs/>
          <w:color w:val="000000" w:themeColor="text1"/>
        </w:rPr>
        <w:t>‘</w:t>
      </w:r>
      <w:r w:rsidRPr="000D192A">
        <w:rPr>
          <w:b/>
          <w:bCs/>
          <w:i/>
          <w:iCs/>
          <w:color w:val="000000" w:themeColor="text1"/>
        </w:rPr>
        <w:t>Privacy settings</w:t>
      </w:r>
      <w:r w:rsidRPr="006D4066">
        <w:rPr>
          <w:b/>
          <w:bCs/>
          <w:color w:val="000000" w:themeColor="text1"/>
        </w:rPr>
        <w:t>’</w:t>
      </w:r>
      <w:proofErr w:type="gramStart"/>
      <w:r w:rsidR="00963B66" w:rsidRPr="000D192A">
        <w:rPr>
          <w:b/>
          <w:bCs/>
          <w:i/>
          <w:iCs/>
          <w:color w:val="000000" w:themeColor="text1"/>
        </w:rPr>
        <w:t>/</w:t>
      </w:r>
      <w:r w:rsidR="00963B66" w:rsidRPr="006D4066">
        <w:rPr>
          <w:b/>
          <w:bCs/>
          <w:color w:val="000000" w:themeColor="text1"/>
        </w:rPr>
        <w:t>‘</w:t>
      </w:r>
      <w:proofErr w:type="gramEnd"/>
      <w:r w:rsidR="00ED3CD3">
        <w:rPr>
          <w:b/>
          <w:bCs/>
          <w:i/>
          <w:iCs/>
          <w:color w:val="000000" w:themeColor="text1"/>
        </w:rPr>
        <w:t>b</w:t>
      </w:r>
      <w:r w:rsidR="00963B66" w:rsidRPr="000D192A">
        <w:rPr>
          <w:b/>
          <w:bCs/>
          <w:i/>
          <w:iCs/>
          <w:color w:val="000000" w:themeColor="text1"/>
        </w:rPr>
        <w:t>locked</w:t>
      </w:r>
      <w:r w:rsidR="00963B66" w:rsidRPr="006D4066">
        <w:rPr>
          <w:b/>
          <w:bCs/>
          <w:color w:val="000000" w:themeColor="text1"/>
        </w:rPr>
        <w:t>’</w:t>
      </w:r>
    </w:p>
    <w:p w14:paraId="720270A3" w14:textId="77777777" w:rsidR="00CC4C58" w:rsidRPr="000D192A" w:rsidRDefault="00CC4C58" w:rsidP="009C6580">
      <w:pPr>
        <w:pStyle w:val="NumberlessNormalText"/>
      </w:pPr>
      <w:r w:rsidRPr="000D192A">
        <w:t xml:space="preserve">This Issues Paper </w:t>
      </w:r>
      <w:r w:rsidR="002D6BF2" w:rsidRPr="000D192A">
        <w:t xml:space="preserve">respects the confidentiality of jury deliberations and </w:t>
      </w:r>
      <w:r w:rsidRPr="000D192A">
        <w:t>does not seek to gain impermissible entry into the jury room.</w:t>
      </w:r>
    </w:p>
    <w:p w14:paraId="62A81B05" w14:textId="77777777" w:rsidR="00CC4C58" w:rsidRPr="000D192A" w:rsidRDefault="00CC4C58" w:rsidP="009C6580">
      <w:pPr>
        <w:pStyle w:val="NumberlessNormalText"/>
      </w:pPr>
      <w:r w:rsidRPr="000D192A">
        <w:t>In Tasmania</w:t>
      </w:r>
      <w:r w:rsidR="002D6BF2" w:rsidRPr="000D192A">
        <w:t>,</w:t>
      </w:r>
      <w:r w:rsidRPr="000D192A">
        <w:t xml:space="preserve"> jury deliberations </w:t>
      </w:r>
      <w:r w:rsidR="002D6BF2" w:rsidRPr="000D192A">
        <w:t>are confidential, as is the situation</w:t>
      </w:r>
      <w:r w:rsidRPr="000D192A">
        <w:t xml:space="preserve"> in other Australian </w:t>
      </w:r>
      <w:r w:rsidRPr="009C6580">
        <w:t>jurisdictions</w:t>
      </w:r>
      <w:r w:rsidRPr="000D192A">
        <w:t>. It is an offence to publish, cause to be published, solic</w:t>
      </w:r>
      <w:r w:rsidR="002D6BF2" w:rsidRPr="000D192A">
        <w:t>it or obtain the disclosure of ‘</w:t>
      </w:r>
      <w:r w:rsidRPr="000D192A">
        <w:t>any statement made, opinion expressed, argument advanced or vote cast in the course of the deliberations of a jury</w:t>
      </w:r>
      <w:r w:rsidR="002D6BF2" w:rsidRPr="000D192A">
        <w:t>’.</w:t>
      </w:r>
      <w:r w:rsidRPr="00D53674">
        <w:rPr>
          <w:rStyle w:val="FootnoteReference"/>
        </w:rPr>
        <w:footnoteReference w:id="10"/>
      </w:r>
      <w:r w:rsidR="002D6BF2" w:rsidRPr="000D192A">
        <w:t xml:space="preserve"> Similar offence</w:t>
      </w:r>
      <w:r w:rsidRPr="000D192A">
        <w:t xml:space="preserve">s exist in </w:t>
      </w:r>
      <w:r w:rsidR="002D6BF2" w:rsidRPr="000D192A">
        <w:t xml:space="preserve">all </w:t>
      </w:r>
      <w:r w:rsidRPr="000D192A">
        <w:t>other Australian jurisdictions.</w:t>
      </w:r>
      <w:r w:rsidRPr="00D53674">
        <w:rPr>
          <w:rStyle w:val="FootnoteReference"/>
        </w:rPr>
        <w:footnoteReference w:id="11"/>
      </w:r>
    </w:p>
    <w:p w14:paraId="1C1FC130" w14:textId="77777777" w:rsidR="00917BEA" w:rsidRDefault="00111E74" w:rsidP="009C6580">
      <w:pPr>
        <w:pStyle w:val="NumberlessNormalText"/>
      </w:pPr>
      <w:r w:rsidRPr="000D192A">
        <w:t xml:space="preserve">This Issues </w:t>
      </w:r>
      <w:r w:rsidRPr="009C6580">
        <w:t>Paper</w:t>
      </w:r>
      <w:r w:rsidRPr="000D192A">
        <w:t xml:space="preserve"> does not seek to </w:t>
      </w:r>
      <w:r w:rsidR="002D6BF2" w:rsidRPr="000D192A">
        <w:t xml:space="preserve">undermine or </w:t>
      </w:r>
      <w:r w:rsidR="00402666" w:rsidRPr="000D192A">
        <w:t>breach</w:t>
      </w:r>
      <w:r w:rsidRPr="000D192A">
        <w:t xml:space="preserve"> these rules of </w:t>
      </w:r>
      <w:r w:rsidR="002446C9" w:rsidRPr="000D192A">
        <w:t>confidentialit</w:t>
      </w:r>
      <w:r w:rsidR="00E63F2C" w:rsidRPr="000D192A">
        <w:t>y.</w:t>
      </w:r>
    </w:p>
    <w:p w14:paraId="6BB2D3E9" w14:textId="77777777" w:rsidR="00D53674" w:rsidRDefault="00D53674" w:rsidP="009C6580">
      <w:pPr>
        <w:pStyle w:val="NumberlessNormalText"/>
      </w:pPr>
    </w:p>
    <w:p w14:paraId="2A964842" w14:textId="77777777" w:rsidR="00A67F64" w:rsidRPr="000D192A" w:rsidRDefault="00A67F64" w:rsidP="00CC4C58">
      <w:pPr>
        <w:rPr>
          <w:color w:val="000000" w:themeColor="text1"/>
          <w:sz w:val="22"/>
          <w:szCs w:val="22"/>
        </w:rPr>
        <w:sectPr w:rsidR="00A67F64" w:rsidRPr="000D192A" w:rsidSect="0017180D">
          <w:pgSz w:w="11907" w:h="16840" w:code="9"/>
          <w:pgMar w:top="1440" w:right="1440" w:bottom="1440" w:left="1440" w:header="709" w:footer="709" w:gutter="0"/>
          <w:pgNumType w:fmt="lowerRoman"/>
          <w:cols w:space="708"/>
          <w:titlePg/>
          <w:docGrid w:linePitch="360"/>
        </w:sectPr>
      </w:pPr>
    </w:p>
    <w:p w14:paraId="697BC472" w14:textId="77777777" w:rsidR="00BD4A60" w:rsidRPr="000D192A" w:rsidRDefault="00BD4A60" w:rsidP="00145A66">
      <w:pPr>
        <w:pStyle w:val="PartNoTLRI"/>
        <w:numPr>
          <w:ilvl w:val="0"/>
          <w:numId w:val="5"/>
        </w:numPr>
        <w:ind w:left="0" w:firstLine="0"/>
        <w:rPr>
          <w:color w:val="000000" w:themeColor="text1"/>
        </w:rPr>
      </w:pPr>
      <w:bookmarkStart w:id="452" w:name="_Toc535868902"/>
      <w:bookmarkStart w:id="453" w:name="_Toc5198120"/>
      <w:bookmarkStart w:id="454" w:name="_Toc5201272"/>
      <w:bookmarkStart w:id="455" w:name="_Toc5802322"/>
      <w:bookmarkStart w:id="456" w:name="_Toc8206898"/>
      <w:bookmarkStart w:id="457" w:name="_Toc9706295"/>
      <w:bookmarkStart w:id="458" w:name="_Toc9711523"/>
      <w:bookmarkStart w:id="459" w:name="_Toc9712377"/>
      <w:bookmarkStart w:id="460" w:name="_Toc10572515"/>
      <w:bookmarkStart w:id="461" w:name="_Toc10585326"/>
      <w:bookmarkStart w:id="462" w:name="_Toc10670436"/>
      <w:bookmarkStart w:id="463" w:name="_Toc11238640"/>
      <w:bookmarkStart w:id="464" w:name="_Toc11241066"/>
      <w:bookmarkStart w:id="465" w:name="_Toc11323837"/>
      <w:bookmarkStart w:id="466" w:name="_Toc12476512"/>
      <w:bookmarkStart w:id="467" w:name="_Toc12493560"/>
      <w:bookmarkStart w:id="468" w:name="_Toc12900033"/>
      <w:bookmarkStart w:id="469" w:name="_Toc14785748"/>
      <w:bookmarkStart w:id="470" w:name="_Toc425862548"/>
      <w:bookmarkStart w:id="471" w:name="_Toc15403933"/>
      <w:bookmarkStart w:id="472" w:name="_Toc17058366"/>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4C2C3F6D" w14:textId="55EA51C1" w:rsidR="005D0DB8" w:rsidRPr="000D192A" w:rsidRDefault="00046303" w:rsidP="00D04BB3">
      <w:pPr>
        <w:pStyle w:val="PartHeadingTLRI"/>
        <w:spacing w:after="720"/>
        <w:outlineLvl w:val="0"/>
        <w:rPr>
          <w:i/>
          <w:iCs/>
          <w:color w:val="000000" w:themeColor="text1"/>
        </w:rPr>
      </w:pPr>
      <w:bookmarkStart w:id="473" w:name="_Toc17058367"/>
      <w:r w:rsidRPr="009067EB">
        <w:rPr>
          <w:color w:val="000000" w:themeColor="text1"/>
        </w:rPr>
        <w:t>‘</w:t>
      </w:r>
      <w:r w:rsidR="008E3B7E" w:rsidRPr="000D192A">
        <w:rPr>
          <w:i/>
          <w:iCs/>
          <w:color w:val="000000" w:themeColor="text1"/>
        </w:rPr>
        <w:t>Checking-</w:t>
      </w:r>
      <w:r w:rsidR="00BA3BC7">
        <w:rPr>
          <w:i/>
          <w:iCs/>
          <w:color w:val="000000" w:themeColor="text1"/>
        </w:rPr>
        <w:t>i</w:t>
      </w:r>
      <w:r w:rsidR="008E3B7E" w:rsidRPr="000D192A">
        <w:rPr>
          <w:i/>
          <w:iCs/>
          <w:color w:val="000000" w:themeColor="text1"/>
        </w:rPr>
        <w:t>n</w:t>
      </w:r>
      <w:r w:rsidR="008E3B7E" w:rsidRPr="009067EB">
        <w:rPr>
          <w:color w:val="000000" w:themeColor="text1"/>
        </w:rPr>
        <w:t>’:</w:t>
      </w:r>
      <w:r w:rsidR="00E76977">
        <w:rPr>
          <w:color w:val="000000" w:themeColor="text1"/>
        </w:rPr>
        <w:t xml:space="preserve"> </w:t>
      </w:r>
      <w:r w:rsidR="009067EB">
        <w:rPr>
          <w:color w:val="000000" w:themeColor="text1"/>
        </w:rPr>
        <w:br/>
      </w:r>
      <w:r w:rsidRPr="000D192A">
        <w:rPr>
          <w:color w:val="000000" w:themeColor="text1"/>
        </w:rPr>
        <w:t>What is the Problem?</w:t>
      </w:r>
      <w:bookmarkEnd w:id="473"/>
    </w:p>
    <w:p w14:paraId="588A15A8" w14:textId="387BA841" w:rsidR="001D3B86" w:rsidRPr="00752468" w:rsidRDefault="00EA6348" w:rsidP="004A01F1">
      <w:pPr>
        <w:pStyle w:val="NumberedHeadingTLRI"/>
      </w:pPr>
      <w:bookmarkStart w:id="474" w:name="_Toc17058368"/>
      <w:r w:rsidRPr="00752468">
        <w:t>Getting a ‘</w:t>
      </w:r>
      <w:r w:rsidRPr="00752468">
        <w:rPr>
          <w:i/>
          <w:iCs/>
        </w:rPr>
        <w:t>handle</w:t>
      </w:r>
      <w:r w:rsidR="002618F6">
        <w:t xml:space="preserve">’ on the </w:t>
      </w:r>
      <w:r w:rsidR="003A19A5">
        <w:t>problem</w:t>
      </w:r>
      <w:bookmarkEnd w:id="474"/>
    </w:p>
    <w:p w14:paraId="446DBECC" w14:textId="77777777" w:rsidR="002C5CCB" w:rsidRPr="000D192A" w:rsidRDefault="001D3B86" w:rsidP="00E76977">
      <w:pPr>
        <w:pStyle w:val="NormalNumberedTextTLRI"/>
        <w:spacing w:after="120"/>
        <w:rPr>
          <w:color w:val="000000" w:themeColor="text1"/>
        </w:rPr>
      </w:pPr>
      <w:r w:rsidRPr="000D192A">
        <w:rPr>
          <w:color w:val="000000" w:themeColor="text1"/>
        </w:rPr>
        <w:t xml:space="preserve">The right to a fair trial is a </w:t>
      </w:r>
      <w:r w:rsidR="00055F6D" w:rsidRPr="000D192A">
        <w:rPr>
          <w:color w:val="000000" w:themeColor="text1"/>
        </w:rPr>
        <w:t>‘</w:t>
      </w:r>
      <w:r w:rsidRPr="000D192A">
        <w:rPr>
          <w:color w:val="000000" w:themeColor="text1"/>
        </w:rPr>
        <w:t>central pillar of our criminal justice system</w:t>
      </w:r>
      <w:r w:rsidR="00055F6D" w:rsidRPr="000D192A">
        <w:rPr>
          <w:color w:val="000000" w:themeColor="text1"/>
        </w:rPr>
        <w:t>’</w:t>
      </w:r>
      <w:r w:rsidR="0098146A" w:rsidRPr="000D192A">
        <w:rPr>
          <w:color w:val="000000" w:themeColor="text1"/>
        </w:rPr>
        <w:t>.</w:t>
      </w:r>
      <w:r w:rsidRPr="000D192A">
        <w:rPr>
          <w:rStyle w:val="FootnoteReference"/>
          <w:color w:val="000000" w:themeColor="text1"/>
        </w:rPr>
        <w:footnoteReference w:id="12"/>
      </w:r>
      <w:r w:rsidRPr="000D192A">
        <w:rPr>
          <w:color w:val="000000" w:themeColor="text1"/>
        </w:rPr>
        <w:t xml:space="preserve"> An accused is entitled to a trial before an impartial jury </w:t>
      </w:r>
      <w:r w:rsidR="00401EC7" w:rsidRPr="000D192A">
        <w:rPr>
          <w:color w:val="000000" w:themeColor="text1"/>
        </w:rPr>
        <w:t xml:space="preserve">that makes </w:t>
      </w:r>
      <w:r w:rsidR="00055F6D" w:rsidRPr="000D192A">
        <w:rPr>
          <w:color w:val="000000" w:themeColor="text1"/>
        </w:rPr>
        <w:t>its</w:t>
      </w:r>
      <w:r w:rsidR="00401EC7" w:rsidRPr="000D192A">
        <w:rPr>
          <w:color w:val="000000" w:themeColor="text1"/>
        </w:rPr>
        <w:t xml:space="preserve"> determination</w:t>
      </w:r>
      <w:r w:rsidRPr="000D192A">
        <w:rPr>
          <w:color w:val="000000" w:themeColor="text1"/>
        </w:rPr>
        <w:t xml:space="preserve"> in accordance wit</w:t>
      </w:r>
      <w:r w:rsidR="00401EC7" w:rsidRPr="000D192A">
        <w:rPr>
          <w:color w:val="000000" w:themeColor="text1"/>
        </w:rPr>
        <w:t>h</w:t>
      </w:r>
      <w:r w:rsidRPr="000D192A">
        <w:rPr>
          <w:color w:val="000000" w:themeColor="text1"/>
        </w:rPr>
        <w:t xml:space="preserve"> evidence that has been properly admitted and tested during the course of the trial.</w:t>
      </w:r>
      <w:r w:rsidR="00055F6D" w:rsidRPr="000D192A">
        <w:rPr>
          <w:rStyle w:val="FootnoteReference"/>
          <w:color w:val="000000" w:themeColor="text1"/>
        </w:rPr>
        <w:footnoteReference w:id="13"/>
      </w:r>
      <w:r w:rsidRPr="000D192A">
        <w:rPr>
          <w:color w:val="000000" w:themeColor="text1"/>
        </w:rPr>
        <w:t xml:space="preserve"> There exists a </w:t>
      </w:r>
      <w:r w:rsidR="003C1379" w:rsidRPr="000D192A">
        <w:rPr>
          <w:color w:val="000000" w:themeColor="text1"/>
        </w:rPr>
        <w:t>‘</w:t>
      </w:r>
      <w:r w:rsidRPr="000D192A">
        <w:rPr>
          <w:color w:val="000000" w:themeColor="text1"/>
        </w:rPr>
        <w:t>long held belief that justice requires both sides in a criminal trial to know and to be able to address or answer any material (particularly material which appears adverse to them) which may influence the verdict</w:t>
      </w:r>
      <w:r w:rsidR="003C1379" w:rsidRPr="000D192A">
        <w:rPr>
          <w:color w:val="000000" w:themeColor="text1"/>
        </w:rPr>
        <w:t>’</w:t>
      </w:r>
      <w:r w:rsidR="00F13DE3" w:rsidRPr="000D192A">
        <w:rPr>
          <w:color w:val="000000" w:themeColor="text1"/>
        </w:rPr>
        <w:t>.</w:t>
      </w:r>
      <w:r w:rsidRPr="000D192A">
        <w:rPr>
          <w:rStyle w:val="FootnoteReference"/>
          <w:color w:val="000000" w:themeColor="text1"/>
        </w:rPr>
        <w:footnoteReference w:id="14"/>
      </w:r>
      <w:r w:rsidRPr="000D192A">
        <w:rPr>
          <w:color w:val="000000" w:themeColor="text1"/>
        </w:rPr>
        <w:t xml:space="preserve"> The introduction of any extraneous information or influence constitutes an irregularity</w:t>
      </w:r>
      <w:r w:rsidR="003C1379" w:rsidRPr="000D192A">
        <w:rPr>
          <w:color w:val="000000" w:themeColor="text1"/>
        </w:rPr>
        <w:t xml:space="preserve"> and undermines the fairness of any trial</w:t>
      </w:r>
      <w:r w:rsidRPr="000D192A">
        <w:rPr>
          <w:color w:val="000000" w:themeColor="text1"/>
        </w:rPr>
        <w:t>.</w:t>
      </w:r>
      <w:r w:rsidR="002C5CCB" w:rsidRPr="000D192A">
        <w:rPr>
          <w:color w:val="000000" w:themeColor="text1"/>
        </w:rPr>
        <w:t xml:space="preserve"> </w:t>
      </w:r>
    </w:p>
    <w:p w14:paraId="413D801C" w14:textId="4320A723" w:rsidR="00182DAE" w:rsidRPr="000D192A" w:rsidRDefault="00C47C68" w:rsidP="00752468">
      <w:pPr>
        <w:pStyle w:val="NormalNumberedTextTLRI"/>
        <w:spacing w:before="120"/>
        <w:rPr>
          <w:color w:val="000000" w:themeColor="text1"/>
        </w:rPr>
      </w:pPr>
      <w:r w:rsidRPr="000D192A">
        <w:rPr>
          <w:color w:val="000000" w:themeColor="text1"/>
        </w:rPr>
        <w:t xml:space="preserve">Commentators have coined many terms which refer to the phenomena of jurors inappropriately </w:t>
      </w:r>
      <w:r w:rsidR="008B162D" w:rsidRPr="000D192A">
        <w:rPr>
          <w:color w:val="000000" w:themeColor="text1"/>
        </w:rPr>
        <w:t>using</w:t>
      </w:r>
      <w:r w:rsidRPr="000D192A">
        <w:rPr>
          <w:color w:val="000000" w:themeColor="text1"/>
        </w:rPr>
        <w:t xml:space="preserve"> the internet and</w:t>
      </w:r>
      <w:r w:rsidR="00E72652" w:rsidRPr="000D192A">
        <w:rPr>
          <w:color w:val="000000" w:themeColor="text1"/>
        </w:rPr>
        <w:t>/or</w:t>
      </w:r>
      <w:r w:rsidRPr="000D192A">
        <w:rPr>
          <w:color w:val="000000" w:themeColor="text1"/>
        </w:rPr>
        <w:t xml:space="preserve"> social media platforms during a criminal trial and the ensuing effect on the accused’s right to a fair trial: </w:t>
      </w:r>
      <w:r w:rsidR="00AF17F3" w:rsidRPr="000D192A">
        <w:rPr>
          <w:color w:val="000000" w:themeColor="text1"/>
          <w:szCs w:val="22"/>
        </w:rPr>
        <w:t>‘</w:t>
      </w:r>
      <w:r w:rsidR="00D26D5E" w:rsidRPr="000D192A">
        <w:rPr>
          <w:color w:val="000000" w:themeColor="text1"/>
          <w:szCs w:val="22"/>
        </w:rPr>
        <w:t>googling juror</w:t>
      </w:r>
      <w:r w:rsidRPr="000D192A">
        <w:rPr>
          <w:color w:val="000000" w:themeColor="text1"/>
          <w:szCs w:val="22"/>
        </w:rPr>
        <w:t>s</w:t>
      </w:r>
      <w:r w:rsidR="00AF17F3" w:rsidRPr="000D192A">
        <w:rPr>
          <w:color w:val="000000" w:themeColor="text1"/>
          <w:szCs w:val="22"/>
        </w:rPr>
        <w:t>’</w:t>
      </w:r>
      <w:r w:rsidR="00F13DE3" w:rsidRPr="000D192A">
        <w:rPr>
          <w:color w:val="000000" w:themeColor="text1"/>
          <w:szCs w:val="22"/>
        </w:rPr>
        <w:t>;</w:t>
      </w:r>
      <w:bookmarkStart w:id="475" w:name="_Ref15995324"/>
      <w:r w:rsidR="00D26D5E" w:rsidRPr="000D192A">
        <w:rPr>
          <w:rStyle w:val="FootnoteReference"/>
          <w:color w:val="000000" w:themeColor="text1"/>
          <w:szCs w:val="22"/>
        </w:rPr>
        <w:footnoteReference w:id="15"/>
      </w:r>
      <w:bookmarkEnd w:id="475"/>
      <w:r w:rsidRPr="000D192A">
        <w:rPr>
          <w:color w:val="000000" w:themeColor="text1"/>
          <w:szCs w:val="22"/>
        </w:rPr>
        <w:t xml:space="preserve"> </w:t>
      </w:r>
      <w:r w:rsidR="00AF17F3" w:rsidRPr="000D192A">
        <w:rPr>
          <w:color w:val="000000" w:themeColor="text1"/>
          <w:szCs w:val="22"/>
        </w:rPr>
        <w:t>‘</w:t>
      </w:r>
      <w:r w:rsidR="0075020F" w:rsidRPr="000D192A">
        <w:rPr>
          <w:color w:val="000000" w:themeColor="text1"/>
          <w:szCs w:val="22"/>
        </w:rPr>
        <w:t>internet-surfing jurors</w:t>
      </w:r>
      <w:r w:rsidR="00AF17F3" w:rsidRPr="000D192A">
        <w:rPr>
          <w:color w:val="000000" w:themeColor="text1"/>
          <w:szCs w:val="22"/>
        </w:rPr>
        <w:t>’</w:t>
      </w:r>
      <w:r w:rsidR="00F13DE3" w:rsidRPr="000D192A">
        <w:rPr>
          <w:color w:val="000000" w:themeColor="text1"/>
          <w:szCs w:val="22"/>
        </w:rPr>
        <w:t>;</w:t>
      </w:r>
      <w:bookmarkStart w:id="478" w:name="_Ref16004699"/>
      <w:r w:rsidR="0075020F" w:rsidRPr="000D192A">
        <w:rPr>
          <w:rStyle w:val="FootnoteReference"/>
          <w:color w:val="000000" w:themeColor="text1"/>
          <w:szCs w:val="22"/>
        </w:rPr>
        <w:footnoteReference w:id="16"/>
      </w:r>
      <w:bookmarkEnd w:id="478"/>
      <w:r w:rsidR="0075020F" w:rsidRPr="000D192A">
        <w:rPr>
          <w:color w:val="000000" w:themeColor="text1"/>
          <w:szCs w:val="22"/>
        </w:rPr>
        <w:t xml:space="preserve"> </w:t>
      </w:r>
      <w:r w:rsidR="00AF17F3" w:rsidRPr="000D192A">
        <w:rPr>
          <w:color w:val="000000" w:themeColor="text1"/>
          <w:szCs w:val="22"/>
        </w:rPr>
        <w:t>‘</w:t>
      </w:r>
      <w:r w:rsidRPr="000D192A">
        <w:rPr>
          <w:color w:val="000000" w:themeColor="text1"/>
          <w:szCs w:val="22"/>
        </w:rPr>
        <w:t>t</w:t>
      </w:r>
      <w:r w:rsidR="008D302C" w:rsidRPr="000D192A">
        <w:rPr>
          <w:color w:val="000000" w:themeColor="text1"/>
          <w:szCs w:val="22"/>
        </w:rPr>
        <w:t>rial by google</w:t>
      </w:r>
      <w:r w:rsidR="00AF17F3" w:rsidRPr="000D192A">
        <w:rPr>
          <w:color w:val="000000" w:themeColor="text1"/>
          <w:szCs w:val="22"/>
        </w:rPr>
        <w:t>’</w:t>
      </w:r>
      <w:r w:rsidR="00F13DE3" w:rsidRPr="000D192A">
        <w:rPr>
          <w:color w:val="000000" w:themeColor="text1"/>
          <w:szCs w:val="22"/>
        </w:rPr>
        <w:t>;</w:t>
      </w:r>
      <w:r w:rsidR="008D302C" w:rsidRPr="000D192A">
        <w:rPr>
          <w:rStyle w:val="FootnoteReference"/>
          <w:color w:val="000000" w:themeColor="text1"/>
          <w:szCs w:val="22"/>
        </w:rPr>
        <w:footnoteReference w:id="17"/>
      </w:r>
      <w:r w:rsidR="004937E1" w:rsidRPr="000D192A">
        <w:rPr>
          <w:color w:val="000000" w:themeColor="text1"/>
          <w:szCs w:val="22"/>
        </w:rPr>
        <w:t xml:space="preserve"> </w:t>
      </w:r>
      <w:r w:rsidR="00AF17F3" w:rsidRPr="000D192A">
        <w:rPr>
          <w:color w:val="000000" w:themeColor="text1"/>
        </w:rPr>
        <w:t>‘</w:t>
      </w:r>
      <w:r w:rsidRPr="000D192A">
        <w:rPr>
          <w:color w:val="000000" w:themeColor="text1"/>
        </w:rPr>
        <w:t>g</w:t>
      </w:r>
      <w:r w:rsidR="004937E1" w:rsidRPr="000D192A">
        <w:rPr>
          <w:color w:val="000000" w:themeColor="text1"/>
        </w:rPr>
        <w:t>oogle</w:t>
      </w:r>
      <w:r w:rsidR="00F61314" w:rsidRPr="000D192A">
        <w:rPr>
          <w:color w:val="000000" w:themeColor="text1"/>
        </w:rPr>
        <w:t xml:space="preserve"> </w:t>
      </w:r>
      <w:r w:rsidRPr="000D192A">
        <w:rPr>
          <w:color w:val="000000" w:themeColor="text1"/>
        </w:rPr>
        <w:t>m</w:t>
      </w:r>
      <w:r w:rsidR="004937E1" w:rsidRPr="000D192A">
        <w:rPr>
          <w:color w:val="000000" w:themeColor="text1"/>
        </w:rPr>
        <w:t>istrials</w:t>
      </w:r>
      <w:r w:rsidR="00AF17F3" w:rsidRPr="000D192A">
        <w:rPr>
          <w:color w:val="000000" w:themeColor="text1"/>
        </w:rPr>
        <w:t>’</w:t>
      </w:r>
      <w:r w:rsidR="00F13DE3" w:rsidRPr="000D192A">
        <w:rPr>
          <w:color w:val="000000" w:themeColor="text1"/>
        </w:rPr>
        <w:t>;</w:t>
      </w:r>
      <w:bookmarkStart w:id="479" w:name="_Ref15995551"/>
      <w:r w:rsidR="004937E1" w:rsidRPr="000D192A">
        <w:rPr>
          <w:rStyle w:val="FootnoteReference"/>
          <w:color w:val="000000" w:themeColor="text1"/>
        </w:rPr>
        <w:footnoteReference w:id="18"/>
      </w:r>
      <w:bookmarkEnd w:id="479"/>
      <w:r w:rsidRPr="000D192A">
        <w:rPr>
          <w:color w:val="000000" w:themeColor="text1"/>
        </w:rPr>
        <w:t xml:space="preserve"> </w:t>
      </w:r>
      <w:r w:rsidR="00AF17F3" w:rsidRPr="000D192A">
        <w:rPr>
          <w:color w:val="000000" w:themeColor="text1"/>
        </w:rPr>
        <w:t>‘</w:t>
      </w:r>
      <w:r w:rsidR="000275F8" w:rsidRPr="000D192A">
        <w:rPr>
          <w:color w:val="000000" w:themeColor="text1"/>
        </w:rPr>
        <w:t>E-jurors</w:t>
      </w:r>
      <w:r w:rsidR="00AF17F3" w:rsidRPr="000D192A">
        <w:rPr>
          <w:color w:val="000000" w:themeColor="text1"/>
        </w:rPr>
        <w:t>’</w:t>
      </w:r>
      <w:r w:rsidR="00A27B13" w:rsidRPr="000D192A">
        <w:rPr>
          <w:color w:val="000000" w:themeColor="text1"/>
        </w:rPr>
        <w:t>;</w:t>
      </w:r>
      <w:bookmarkStart w:id="481" w:name="_Ref16169293"/>
      <w:r w:rsidR="000275F8" w:rsidRPr="000D192A">
        <w:rPr>
          <w:rStyle w:val="FootnoteReference"/>
          <w:color w:val="000000" w:themeColor="text1"/>
        </w:rPr>
        <w:footnoteReference w:id="19"/>
      </w:r>
      <w:bookmarkEnd w:id="481"/>
      <w:r w:rsidR="000275F8" w:rsidRPr="000D192A">
        <w:rPr>
          <w:color w:val="000000" w:themeColor="text1"/>
        </w:rPr>
        <w:t xml:space="preserve"> </w:t>
      </w:r>
      <w:r w:rsidR="00AF17F3" w:rsidRPr="000D192A">
        <w:rPr>
          <w:color w:val="000000" w:themeColor="text1"/>
        </w:rPr>
        <w:t>‘</w:t>
      </w:r>
      <w:r w:rsidRPr="000D192A">
        <w:rPr>
          <w:color w:val="000000" w:themeColor="text1"/>
        </w:rPr>
        <w:t>d</w:t>
      </w:r>
      <w:r w:rsidR="004937E1" w:rsidRPr="000D192A">
        <w:rPr>
          <w:color w:val="000000" w:themeColor="text1"/>
        </w:rPr>
        <w:t>o</w:t>
      </w:r>
      <w:r w:rsidR="00AF17F3" w:rsidRPr="000D192A">
        <w:rPr>
          <w:color w:val="000000" w:themeColor="text1"/>
        </w:rPr>
        <w:t>-</w:t>
      </w:r>
      <w:r w:rsidRPr="000D192A">
        <w:rPr>
          <w:color w:val="000000" w:themeColor="text1"/>
        </w:rPr>
        <w:t>i</w:t>
      </w:r>
      <w:r w:rsidR="004937E1" w:rsidRPr="000D192A">
        <w:rPr>
          <w:color w:val="000000" w:themeColor="text1"/>
        </w:rPr>
        <w:t>t</w:t>
      </w:r>
      <w:r w:rsidR="00AF17F3" w:rsidRPr="000D192A">
        <w:rPr>
          <w:color w:val="000000" w:themeColor="text1"/>
        </w:rPr>
        <w:t>-</w:t>
      </w:r>
      <w:r w:rsidRPr="000D192A">
        <w:rPr>
          <w:color w:val="000000" w:themeColor="text1"/>
        </w:rPr>
        <w:t>y</w:t>
      </w:r>
      <w:r w:rsidR="004937E1" w:rsidRPr="000D192A">
        <w:rPr>
          <w:color w:val="000000" w:themeColor="text1"/>
        </w:rPr>
        <w:t>oursel</w:t>
      </w:r>
      <w:r w:rsidRPr="000D192A">
        <w:rPr>
          <w:color w:val="000000" w:themeColor="text1"/>
        </w:rPr>
        <w:t>f</w:t>
      </w:r>
      <w:r w:rsidR="004937E1" w:rsidRPr="000D192A">
        <w:rPr>
          <w:color w:val="000000" w:themeColor="text1"/>
        </w:rPr>
        <w:t xml:space="preserve"> or </w:t>
      </w:r>
      <w:r w:rsidR="00D4728C">
        <w:rPr>
          <w:color w:val="000000" w:themeColor="text1"/>
        </w:rPr>
        <w:t>“</w:t>
      </w:r>
      <w:r w:rsidR="004937E1" w:rsidRPr="000D192A">
        <w:rPr>
          <w:color w:val="000000" w:themeColor="text1"/>
        </w:rPr>
        <w:t>DIY</w:t>
      </w:r>
      <w:r w:rsidR="00D4728C">
        <w:rPr>
          <w:color w:val="000000" w:themeColor="text1"/>
        </w:rPr>
        <w:t>”</w:t>
      </w:r>
      <w:r w:rsidR="004937E1" w:rsidRPr="000D192A">
        <w:rPr>
          <w:color w:val="000000" w:themeColor="text1"/>
        </w:rPr>
        <w:t xml:space="preserve"> juror</w:t>
      </w:r>
      <w:r w:rsidRPr="000D192A">
        <w:rPr>
          <w:color w:val="000000" w:themeColor="text1"/>
        </w:rPr>
        <w:t>s</w:t>
      </w:r>
      <w:r w:rsidR="00AF17F3" w:rsidRPr="000D192A">
        <w:rPr>
          <w:color w:val="000000" w:themeColor="text1"/>
        </w:rPr>
        <w:t>’</w:t>
      </w:r>
      <w:r w:rsidR="00A27B13" w:rsidRPr="000D192A">
        <w:rPr>
          <w:color w:val="000000" w:themeColor="text1"/>
        </w:rPr>
        <w:t>;</w:t>
      </w:r>
      <w:r w:rsidR="004937E1" w:rsidRPr="000D192A">
        <w:rPr>
          <w:rStyle w:val="FootnoteReference"/>
          <w:color w:val="000000" w:themeColor="text1"/>
        </w:rPr>
        <w:footnoteReference w:id="20"/>
      </w:r>
      <w:r w:rsidRPr="000D192A">
        <w:rPr>
          <w:color w:val="000000" w:themeColor="text1"/>
        </w:rPr>
        <w:t xml:space="preserve"> </w:t>
      </w:r>
      <w:r w:rsidR="00AF17F3" w:rsidRPr="000D192A">
        <w:rPr>
          <w:color w:val="000000" w:themeColor="text1"/>
        </w:rPr>
        <w:t>‘</w:t>
      </w:r>
      <w:r w:rsidRPr="000D192A">
        <w:rPr>
          <w:color w:val="000000" w:themeColor="text1"/>
        </w:rPr>
        <w:t>t</w:t>
      </w:r>
      <w:r w:rsidR="004937E1" w:rsidRPr="000D192A">
        <w:rPr>
          <w:color w:val="000000" w:themeColor="text1"/>
        </w:rPr>
        <w:t xml:space="preserve">he </w:t>
      </w:r>
      <w:r w:rsidRPr="000D192A">
        <w:rPr>
          <w:color w:val="000000" w:themeColor="text1"/>
        </w:rPr>
        <w:t>t</w:t>
      </w:r>
      <w:r w:rsidR="004937E1" w:rsidRPr="000D192A">
        <w:rPr>
          <w:color w:val="000000" w:themeColor="text1"/>
        </w:rPr>
        <w:t xml:space="preserve">witter </w:t>
      </w:r>
      <w:r w:rsidRPr="000D192A">
        <w:rPr>
          <w:color w:val="000000" w:themeColor="text1"/>
        </w:rPr>
        <w:t>e</w:t>
      </w:r>
      <w:r w:rsidR="004937E1" w:rsidRPr="000D192A">
        <w:rPr>
          <w:color w:val="000000" w:themeColor="text1"/>
        </w:rPr>
        <w:t>ffect</w:t>
      </w:r>
      <w:r w:rsidR="00AF17F3" w:rsidRPr="000D192A">
        <w:rPr>
          <w:color w:val="000000" w:themeColor="text1"/>
        </w:rPr>
        <w:t>’</w:t>
      </w:r>
      <w:r w:rsidR="00A27B13" w:rsidRPr="000D192A">
        <w:rPr>
          <w:color w:val="000000" w:themeColor="text1"/>
        </w:rPr>
        <w:t>;</w:t>
      </w:r>
      <w:r w:rsidR="004937E1" w:rsidRPr="000D192A">
        <w:rPr>
          <w:rStyle w:val="FootnoteReference"/>
          <w:color w:val="000000" w:themeColor="text1"/>
        </w:rPr>
        <w:footnoteReference w:id="21"/>
      </w:r>
      <w:r w:rsidRPr="000D192A">
        <w:rPr>
          <w:color w:val="000000" w:themeColor="text1"/>
        </w:rPr>
        <w:t xml:space="preserve"> </w:t>
      </w:r>
      <w:r w:rsidR="00AF17F3" w:rsidRPr="000D192A">
        <w:rPr>
          <w:color w:val="000000" w:themeColor="text1"/>
        </w:rPr>
        <w:t>‘</w:t>
      </w:r>
      <w:r w:rsidRPr="000D192A">
        <w:rPr>
          <w:color w:val="000000" w:themeColor="text1"/>
        </w:rPr>
        <w:t>i</w:t>
      </w:r>
      <w:r w:rsidR="004937E1" w:rsidRPr="000D192A">
        <w:rPr>
          <w:color w:val="000000" w:themeColor="text1"/>
        </w:rPr>
        <w:t>nternet-</w:t>
      </w:r>
      <w:r w:rsidRPr="000D192A">
        <w:rPr>
          <w:color w:val="000000" w:themeColor="text1"/>
        </w:rPr>
        <w:t>t</w:t>
      </w:r>
      <w:r w:rsidR="004937E1" w:rsidRPr="000D192A">
        <w:rPr>
          <w:color w:val="000000" w:themeColor="text1"/>
        </w:rPr>
        <w:t xml:space="preserve">ainted </w:t>
      </w:r>
      <w:r w:rsidRPr="000D192A">
        <w:rPr>
          <w:color w:val="000000" w:themeColor="text1"/>
        </w:rPr>
        <w:lastRenderedPageBreak/>
        <w:t>j</w:t>
      </w:r>
      <w:r w:rsidR="004937E1" w:rsidRPr="000D192A">
        <w:rPr>
          <w:color w:val="000000" w:themeColor="text1"/>
        </w:rPr>
        <w:t>urors</w:t>
      </w:r>
      <w:r w:rsidR="00AF17F3" w:rsidRPr="000D192A">
        <w:rPr>
          <w:color w:val="000000" w:themeColor="text1"/>
        </w:rPr>
        <w:t>’</w:t>
      </w:r>
      <w:r w:rsidR="00A27B13" w:rsidRPr="000D192A">
        <w:rPr>
          <w:color w:val="000000" w:themeColor="text1"/>
        </w:rPr>
        <w:t>;</w:t>
      </w:r>
      <w:r w:rsidR="004937E1" w:rsidRPr="000D192A">
        <w:rPr>
          <w:rStyle w:val="FootnoteReference"/>
          <w:color w:val="000000" w:themeColor="text1"/>
        </w:rPr>
        <w:footnoteReference w:id="22"/>
      </w:r>
      <w:r w:rsidRPr="000D192A">
        <w:rPr>
          <w:color w:val="000000" w:themeColor="text1"/>
        </w:rPr>
        <w:t xml:space="preserve"> </w:t>
      </w:r>
      <w:r w:rsidR="00AF17F3" w:rsidRPr="000D192A">
        <w:rPr>
          <w:color w:val="000000" w:themeColor="text1"/>
        </w:rPr>
        <w:t>‘</w:t>
      </w:r>
      <w:r w:rsidR="00AE10B4" w:rsidRPr="000D192A">
        <w:rPr>
          <w:color w:val="000000" w:themeColor="text1"/>
        </w:rPr>
        <w:t>digital injustice</w:t>
      </w:r>
      <w:r w:rsidR="00AF17F3" w:rsidRPr="000D192A">
        <w:rPr>
          <w:color w:val="000000" w:themeColor="text1"/>
        </w:rPr>
        <w:t>’</w:t>
      </w:r>
      <w:r w:rsidR="00A27B13" w:rsidRPr="000D192A">
        <w:rPr>
          <w:color w:val="000000" w:themeColor="text1"/>
        </w:rPr>
        <w:t>;</w:t>
      </w:r>
      <w:bookmarkStart w:id="482" w:name="_Ref16013919"/>
      <w:r w:rsidR="00AE10B4" w:rsidRPr="000D192A">
        <w:rPr>
          <w:rStyle w:val="FootnoteReference"/>
          <w:color w:val="000000" w:themeColor="text1"/>
        </w:rPr>
        <w:footnoteReference w:id="23"/>
      </w:r>
      <w:bookmarkEnd w:id="482"/>
      <w:r w:rsidR="00AE10B4" w:rsidRPr="000D192A">
        <w:rPr>
          <w:color w:val="000000" w:themeColor="text1"/>
        </w:rPr>
        <w:t xml:space="preserve"> </w:t>
      </w:r>
      <w:r w:rsidR="00AF17F3" w:rsidRPr="000D192A">
        <w:rPr>
          <w:color w:val="000000" w:themeColor="text1"/>
        </w:rPr>
        <w:t>‘</w:t>
      </w:r>
      <w:r w:rsidR="00355B8C" w:rsidRPr="000D192A">
        <w:rPr>
          <w:color w:val="000000" w:themeColor="text1"/>
        </w:rPr>
        <w:t>wired jurors</w:t>
      </w:r>
      <w:r w:rsidR="00AF17F3" w:rsidRPr="000D192A">
        <w:rPr>
          <w:color w:val="000000" w:themeColor="text1"/>
        </w:rPr>
        <w:t>’</w:t>
      </w:r>
      <w:r w:rsidR="00A27B13" w:rsidRPr="000D192A">
        <w:rPr>
          <w:color w:val="000000" w:themeColor="text1"/>
        </w:rPr>
        <w:t>;</w:t>
      </w:r>
      <w:bookmarkStart w:id="483" w:name="_Ref16271887"/>
      <w:r w:rsidR="00355B8C" w:rsidRPr="000D192A">
        <w:rPr>
          <w:rStyle w:val="FootnoteReference"/>
          <w:color w:val="000000" w:themeColor="text1"/>
        </w:rPr>
        <w:footnoteReference w:id="24"/>
      </w:r>
      <w:bookmarkEnd w:id="483"/>
      <w:r w:rsidR="00355B8C" w:rsidRPr="000D192A">
        <w:rPr>
          <w:color w:val="000000" w:themeColor="text1"/>
        </w:rPr>
        <w:t xml:space="preserve"> </w:t>
      </w:r>
      <w:r w:rsidR="002664CB">
        <w:rPr>
          <w:color w:val="000000" w:themeColor="text1"/>
        </w:rPr>
        <w:t>‘sleuthing jurors’</w:t>
      </w:r>
      <w:bookmarkStart w:id="484" w:name="_Ref16793467"/>
      <w:r w:rsidR="002664CB">
        <w:rPr>
          <w:rStyle w:val="FootnoteReference"/>
          <w:color w:val="000000" w:themeColor="text1"/>
        </w:rPr>
        <w:footnoteReference w:id="25"/>
      </w:r>
      <w:bookmarkEnd w:id="484"/>
      <w:r w:rsidR="002664CB">
        <w:rPr>
          <w:color w:val="000000" w:themeColor="text1"/>
        </w:rPr>
        <w:t xml:space="preserve"> </w:t>
      </w:r>
      <w:r w:rsidRPr="000D192A">
        <w:rPr>
          <w:color w:val="000000" w:themeColor="text1"/>
        </w:rPr>
        <w:t xml:space="preserve">and </w:t>
      </w:r>
      <w:r w:rsidR="00AF17F3" w:rsidRPr="000D192A">
        <w:rPr>
          <w:color w:val="000000" w:themeColor="text1"/>
        </w:rPr>
        <w:t>‘</w:t>
      </w:r>
      <w:r w:rsidR="00182DAE" w:rsidRPr="000D192A">
        <w:rPr>
          <w:color w:val="000000" w:themeColor="text1"/>
        </w:rPr>
        <w:t>rogue juror</w:t>
      </w:r>
      <w:r w:rsidRPr="000D192A">
        <w:rPr>
          <w:color w:val="000000" w:themeColor="text1"/>
        </w:rPr>
        <w:t>s</w:t>
      </w:r>
      <w:r w:rsidR="00AF17F3" w:rsidRPr="000D192A">
        <w:rPr>
          <w:color w:val="000000" w:themeColor="text1"/>
        </w:rPr>
        <w:t>’</w:t>
      </w:r>
      <w:r w:rsidR="00A27B13" w:rsidRPr="000D192A">
        <w:rPr>
          <w:color w:val="000000" w:themeColor="text1"/>
        </w:rPr>
        <w:t>.</w:t>
      </w:r>
      <w:r w:rsidR="00182DAE" w:rsidRPr="000D192A">
        <w:rPr>
          <w:rStyle w:val="FootnoteReference"/>
          <w:color w:val="000000" w:themeColor="text1"/>
        </w:rPr>
        <w:footnoteReference w:id="26"/>
      </w:r>
      <w:r w:rsidR="00AD5BAF" w:rsidRPr="000D192A">
        <w:rPr>
          <w:color w:val="000000" w:themeColor="text1"/>
        </w:rPr>
        <w:t xml:space="preserve"> There is no single expression that encapsulates the full range of possible juror misconduct of this kind.</w:t>
      </w:r>
    </w:p>
    <w:p w14:paraId="6F689081" w14:textId="77777777" w:rsidR="006E1374" w:rsidRPr="000D192A" w:rsidRDefault="005A616A" w:rsidP="006E1374">
      <w:pPr>
        <w:pStyle w:val="NormalNumberedTextTLRI"/>
        <w:rPr>
          <w:color w:val="000000" w:themeColor="text1"/>
        </w:rPr>
      </w:pPr>
      <w:r w:rsidRPr="000D192A">
        <w:rPr>
          <w:color w:val="000000" w:themeColor="text1"/>
        </w:rPr>
        <w:t xml:space="preserve">Essentially, the relevant conduct falls within two main categories that may be described </w:t>
      </w:r>
      <w:r w:rsidR="00A27B13" w:rsidRPr="000D192A">
        <w:rPr>
          <w:color w:val="000000" w:themeColor="text1"/>
        </w:rPr>
        <w:t xml:space="preserve">simply </w:t>
      </w:r>
      <w:r w:rsidRPr="000D192A">
        <w:rPr>
          <w:color w:val="000000" w:themeColor="text1"/>
        </w:rPr>
        <w:t xml:space="preserve">as: </w:t>
      </w:r>
      <w:r w:rsidRPr="004178C4">
        <w:rPr>
          <w:color w:val="000000" w:themeColor="text1"/>
        </w:rPr>
        <w:t>‘</w:t>
      </w:r>
      <w:r w:rsidRPr="000D192A">
        <w:rPr>
          <w:i/>
          <w:iCs/>
          <w:color w:val="000000" w:themeColor="text1"/>
        </w:rPr>
        <w:t>information in</w:t>
      </w:r>
      <w:r w:rsidRPr="004178C4">
        <w:rPr>
          <w:color w:val="000000" w:themeColor="text1"/>
        </w:rPr>
        <w:t>’</w:t>
      </w:r>
      <w:r w:rsidRPr="000D192A">
        <w:rPr>
          <w:color w:val="000000" w:themeColor="text1"/>
        </w:rPr>
        <w:t xml:space="preserve"> and </w:t>
      </w:r>
      <w:r w:rsidRPr="004178C4">
        <w:rPr>
          <w:color w:val="000000" w:themeColor="text1"/>
        </w:rPr>
        <w:t>‘</w:t>
      </w:r>
      <w:r w:rsidRPr="000D192A">
        <w:rPr>
          <w:i/>
          <w:iCs/>
          <w:color w:val="000000" w:themeColor="text1"/>
        </w:rPr>
        <w:t>information out</w:t>
      </w:r>
      <w:r w:rsidRPr="004178C4">
        <w:rPr>
          <w:color w:val="000000" w:themeColor="text1"/>
        </w:rPr>
        <w:t>’</w:t>
      </w:r>
      <w:r w:rsidR="00A27B13" w:rsidRPr="000D192A">
        <w:rPr>
          <w:i/>
          <w:iCs/>
          <w:color w:val="000000" w:themeColor="text1"/>
        </w:rPr>
        <w:t>.</w:t>
      </w:r>
      <w:r w:rsidR="00693974" w:rsidRPr="000D192A">
        <w:rPr>
          <w:rStyle w:val="FootnoteReference"/>
          <w:color w:val="000000" w:themeColor="text1"/>
        </w:rPr>
        <w:footnoteReference w:id="27"/>
      </w:r>
      <w:r w:rsidRPr="000D192A">
        <w:rPr>
          <w:color w:val="000000" w:themeColor="text1"/>
        </w:rPr>
        <w:t xml:space="preserve"> </w:t>
      </w:r>
      <w:r w:rsidRPr="004178C4">
        <w:rPr>
          <w:color w:val="000000" w:themeColor="text1"/>
        </w:rPr>
        <w:t>‘</w:t>
      </w:r>
      <w:r w:rsidRPr="000D192A">
        <w:rPr>
          <w:i/>
          <w:iCs/>
          <w:color w:val="000000" w:themeColor="text1"/>
        </w:rPr>
        <w:t>Information in</w:t>
      </w:r>
      <w:r w:rsidRPr="004178C4">
        <w:rPr>
          <w:color w:val="000000" w:themeColor="text1"/>
        </w:rPr>
        <w:t>’</w:t>
      </w:r>
      <w:r w:rsidRPr="000D192A">
        <w:rPr>
          <w:color w:val="000000" w:themeColor="text1"/>
        </w:rPr>
        <w:t xml:space="preserve"> </w:t>
      </w:r>
      <w:r w:rsidR="00A27B13" w:rsidRPr="000D192A">
        <w:rPr>
          <w:color w:val="000000" w:themeColor="text1"/>
        </w:rPr>
        <w:t>denotes</w:t>
      </w:r>
      <w:r w:rsidRPr="000D192A">
        <w:rPr>
          <w:color w:val="000000" w:themeColor="text1"/>
        </w:rPr>
        <w:t xml:space="preserve"> jurors using the internet and/or social media platforms and accessing information relevant to the trial, either intentionally or inadvertently. </w:t>
      </w:r>
      <w:r w:rsidR="005C453F" w:rsidRPr="004178C4">
        <w:rPr>
          <w:color w:val="000000" w:themeColor="text1"/>
        </w:rPr>
        <w:t>‘</w:t>
      </w:r>
      <w:r w:rsidR="005C453F" w:rsidRPr="000D192A">
        <w:rPr>
          <w:i/>
          <w:iCs/>
          <w:color w:val="000000" w:themeColor="text1"/>
        </w:rPr>
        <w:t>Information out</w:t>
      </w:r>
      <w:r w:rsidR="005C453F" w:rsidRPr="004178C4">
        <w:rPr>
          <w:color w:val="000000" w:themeColor="text1"/>
        </w:rPr>
        <w:t>’</w:t>
      </w:r>
      <w:r w:rsidR="005C453F" w:rsidRPr="000D192A">
        <w:rPr>
          <w:color w:val="000000" w:themeColor="text1"/>
        </w:rPr>
        <w:t xml:space="preserve"> </w:t>
      </w:r>
      <w:r w:rsidR="00A27B13" w:rsidRPr="000D192A">
        <w:rPr>
          <w:color w:val="000000" w:themeColor="text1"/>
        </w:rPr>
        <w:t>denotes</w:t>
      </w:r>
      <w:r w:rsidR="005C453F" w:rsidRPr="000D192A">
        <w:rPr>
          <w:color w:val="000000" w:themeColor="text1"/>
        </w:rPr>
        <w:t xml:space="preserve"> jurors using the internet and/or social media platforms to publish</w:t>
      </w:r>
      <w:r w:rsidR="005C453F" w:rsidRPr="000D192A">
        <w:rPr>
          <w:b/>
          <w:bCs/>
          <w:i/>
          <w:iCs/>
          <w:color w:val="000000" w:themeColor="text1"/>
        </w:rPr>
        <w:t xml:space="preserve"> </w:t>
      </w:r>
      <w:r w:rsidR="005C453F" w:rsidRPr="000D192A">
        <w:rPr>
          <w:color w:val="000000" w:themeColor="text1"/>
        </w:rPr>
        <w:t xml:space="preserve">information about the trial. </w:t>
      </w:r>
    </w:p>
    <w:p w14:paraId="197C9901" w14:textId="77777777" w:rsidR="007B1602" w:rsidRPr="000D192A" w:rsidRDefault="005C25E9" w:rsidP="007B1602">
      <w:pPr>
        <w:pStyle w:val="NormalNumberedTextTLRI"/>
        <w:rPr>
          <w:color w:val="000000" w:themeColor="text1"/>
        </w:rPr>
      </w:pPr>
      <w:bookmarkStart w:id="485" w:name="_Hlk16584048"/>
      <w:r w:rsidRPr="000D192A">
        <w:rPr>
          <w:color w:val="000000" w:themeColor="text1"/>
        </w:rPr>
        <w:t xml:space="preserve">Of course, it is not always as simple as the misconduct being either </w:t>
      </w:r>
      <w:r w:rsidRPr="004178C4">
        <w:rPr>
          <w:color w:val="000000" w:themeColor="text1"/>
        </w:rPr>
        <w:t>‘</w:t>
      </w:r>
      <w:r w:rsidRPr="000D192A">
        <w:rPr>
          <w:i/>
          <w:iCs/>
          <w:color w:val="000000" w:themeColor="text1"/>
        </w:rPr>
        <w:t>information in</w:t>
      </w:r>
      <w:r w:rsidRPr="004178C4">
        <w:rPr>
          <w:color w:val="000000" w:themeColor="text1"/>
        </w:rPr>
        <w:t>’</w:t>
      </w:r>
      <w:r w:rsidRPr="000D192A">
        <w:rPr>
          <w:i/>
          <w:iCs/>
          <w:color w:val="000000" w:themeColor="text1"/>
        </w:rPr>
        <w:t xml:space="preserve"> </w:t>
      </w:r>
      <w:r w:rsidRPr="000D192A">
        <w:rPr>
          <w:color w:val="000000" w:themeColor="text1"/>
        </w:rPr>
        <w:t xml:space="preserve">or </w:t>
      </w:r>
      <w:r w:rsidR="00312832" w:rsidRPr="004178C4">
        <w:rPr>
          <w:color w:val="000000" w:themeColor="text1"/>
        </w:rPr>
        <w:t>‘</w:t>
      </w:r>
      <w:r w:rsidRPr="000D192A">
        <w:rPr>
          <w:i/>
          <w:iCs/>
          <w:color w:val="000000" w:themeColor="text1"/>
        </w:rPr>
        <w:t>information out</w:t>
      </w:r>
      <w:r w:rsidRPr="004178C4">
        <w:rPr>
          <w:color w:val="000000" w:themeColor="text1"/>
        </w:rPr>
        <w:t>’</w:t>
      </w:r>
      <w:r w:rsidRPr="000D192A">
        <w:rPr>
          <w:i/>
          <w:iCs/>
          <w:color w:val="000000" w:themeColor="text1"/>
        </w:rPr>
        <w:t xml:space="preserve">. </w:t>
      </w:r>
      <w:r w:rsidRPr="000D192A">
        <w:rPr>
          <w:color w:val="000000" w:themeColor="text1"/>
        </w:rPr>
        <w:t xml:space="preserve">Apposite are the observations of the Chief Justice of New South Wales, the Hon Tom Bathurst: </w:t>
      </w:r>
      <w:r w:rsidR="007D4235" w:rsidRPr="000D192A">
        <w:rPr>
          <w:color w:val="000000" w:themeColor="text1"/>
        </w:rPr>
        <w:t>‘</w:t>
      </w:r>
      <w:r w:rsidRPr="000D192A">
        <w:rPr>
          <w:color w:val="000000" w:themeColor="text1"/>
        </w:rPr>
        <w:t>with social media, content is not merely consumed by users, it is also created, or</w:t>
      </w:r>
      <w:r w:rsidR="007D4235" w:rsidRPr="000D192A">
        <w:rPr>
          <w:color w:val="000000" w:themeColor="text1"/>
        </w:rPr>
        <w:t>ganised and distributed by them’</w:t>
      </w:r>
      <w:r w:rsidRPr="000D192A">
        <w:rPr>
          <w:color w:val="000000" w:themeColor="text1"/>
        </w:rPr>
        <w:t>.</w:t>
      </w:r>
      <w:bookmarkStart w:id="486" w:name="_Ref16369043"/>
      <w:r w:rsidRPr="000D192A">
        <w:rPr>
          <w:rStyle w:val="FootnoteReference"/>
          <w:color w:val="000000" w:themeColor="text1"/>
        </w:rPr>
        <w:footnoteReference w:id="28"/>
      </w:r>
      <w:bookmarkEnd w:id="486"/>
    </w:p>
    <w:bookmarkEnd w:id="485"/>
    <w:p w14:paraId="5C0683D1" w14:textId="77777777" w:rsidR="007B1602" w:rsidRPr="000D192A" w:rsidRDefault="007B1602" w:rsidP="00206123">
      <w:pPr>
        <w:pStyle w:val="NormalNumberedTextTLRI"/>
        <w:spacing w:before="120" w:after="120"/>
        <w:rPr>
          <w:color w:val="000000" w:themeColor="text1"/>
        </w:rPr>
      </w:pPr>
      <w:r w:rsidRPr="000D192A">
        <w:rPr>
          <w:color w:val="000000" w:themeColor="text1"/>
        </w:rPr>
        <w:t>There have been documented cases of:</w:t>
      </w:r>
    </w:p>
    <w:p w14:paraId="00FBDB92" w14:textId="77777777" w:rsidR="007B1602" w:rsidRPr="000D192A" w:rsidRDefault="007B1602" w:rsidP="003171E4">
      <w:pPr>
        <w:pStyle w:val="NormalNumberedTextTLRI"/>
        <w:numPr>
          <w:ilvl w:val="0"/>
          <w:numId w:val="16"/>
        </w:numPr>
        <w:spacing w:before="120" w:after="120"/>
        <w:rPr>
          <w:color w:val="000000" w:themeColor="text1"/>
        </w:rPr>
      </w:pPr>
      <w:r w:rsidRPr="000D192A">
        <w:rPr>
          <w:bCs/>
          <w:color w:val="000000" w:themeColor="text1"/>
        </w:rPr>
        <w:t xml:space="preserve">Jurors using the internet to research legal terms or concepts or other information relevant to the trial </w:t>
      </w:r>
      <w:r w:rsidRPr="001C1080">
        <w:rPr>
          <w:bCs/>
          <w:iCs/>
          <w:color w:val="000000" w:themeColor="text1"/>
        </w:rPr>
        <w:t>(‘</w:t>
      </w:r>
      <w:r w:rsidRPr="000D192A">
        <w:rPr>
          <w:bCs/>
          <w:i/>
          <w:color w:val="000000" w:themeColor="text1"/>
        </w:rPr>
        <w:t>information in</w:t>
      </w:r>
      <w:r w:rsidRPr="001C1080">
        <w:rPr>
          <w:bCs/>
          <w:iCs/>
          <w:color w:val="000000" w:themeColor="text1"/>
        </w:rPr>
        <w:t>’)</w:t>
      </w:r>
      <w:r w:rsidRPr="000D192A">
        <w:rPr>
          <w:bCs/>
          <w:color w:val="000000" w:themeColor="text1"/>
        </w:rPr>
        <w:t>;</w:t>
      </w:r>
    </w:p>
    <w:p w14:paraId="59232011" w14:textId="77777777" w:rsidR="007B1602" w:rsidRPr="000D192A" w:rsidRDefault="007B1602" w:rsidP="003171E4">
      <w:pPr>
        <w:pStyle w:val="NormalNumberedTextTLRI"/>
        <w:numPr>
          <w:ilvl w:val="0"/>
          <w:numId w:val="16"/>
        </w:numPr>
        <w:spacing w:before="120" w:after="120"/>
        <w:rPr>
          <w:color w:val="000000" w:themeColor="text1"/>
        </w:rPr>
      </w:pPr>
      <w:r w:rsidRPr="000D192A">
        <w:rPr>
          <w:bCs/>
          <w:color w:val="000000" w:themeColor="text1"/>
        </w:rPr>
        <w:t xml:space="preserve">Jurors using the internet and social media to search the accused, witnesses, victims, lawyers or the judge </w:t>
      </w:r>
      <w:r w:rsidRPr="001C1080">
        <w:rPr>
          <w:bCs/>
          <w:iCs/>
          <w:color w:val="000000" w:themeColor="text1"/>
        </w:rPr>
        <w:t>(‘</w:t>
      </w:r>
      <w:r w:rsidRPr="001C1080">
        <w:rPr>
          <w:bCs/>
          <w:i/>
          <w:color w:val="000000" w:themeColor="text1"/>
        </w:rPr>
        <w:t>information in</w:t>
      </w:r>
      <w:r w:rsidRPr="001C1080">
        <w:rPr>
          <w:bCs/>
          <w:iCs/>
          <w:color w:val="000000" w:themeColor="text1"/>
        </w:rPr>
        <w:t>’)</w:t>
      </w:r>
      <w:r w:rsidRPr="000D192A">
        <w:rPr>
          <w:bCs/>
          <w:color w:val="000000" w:themeColor="text1"/>
        </w:rPr>
        <w:t>;</w:t>
      </w:r>
    </w:p>
    <w:p w14:paraId="33921694" w14:textId="77777777" w:rsidR="007B1602" w:rsidRPr="000D192A" w:rsidRDefault="007B1602" w:rsidP="003171E4">
      <w:pPr>
        <w:pStyle w:val="NormalNumberedTextTLRI"/>
        <w:numPr>
          <w:ilvl w:val="0"/>
          <w:numId w:val="16"/>
        </w:numPr>
        <w:spacing w:before="120" w:after="120"/>
        <w:rPr>
          <w:color w:val="000000" w:themeColor="text1"/>
        </w:rPr>
      </w:pPr>
      <w:r w:rsidRPr="000D192A">
        <w:rPr>
          <w:color w:val="000000" w:themeColor="text1"/>
        </w:rPr>
        <w:t xml:space="preserve">Jurors using the internet and social media to communicate with individuals involved in the trial </w:t>
      </w:r>
      <w:r w:rsidRPr="00C26DDA">
        <w:rPr>
          <w:iCs/>
          <w:color w:val="000000" w:themeColor="text1"/>
        </w:rPr>
        <w:t>(‘</w:t>
      </w:r>
      <w:r w:rsidRPr="00C26DDA">
        <w:rPr>
          <w:i/>
          <w:color w:val="000000" w:themeColor="text1"/>
        </w:rPr>
        <w:t>information in</w:t>
      </w:r>
      <w:r w:rsidRPr="00C26DDA">
        <w:rPr>
          <w:iCs/>
          <w:color w:val="000000" w:themeColor="text1"/>
        </w:rPr>
        <w:t>’ and ‘</w:t>
      </w:r>
      <w:r w:rsidRPr="00C26DDA">
        <w:rPr>
          <w:i/>
          <w:color w:val="000000" w:themeColor="text1"/>
        </w:rPr>
        <w:t>information out</w:t>
      </w:r>
      <w:r w:rsidRPr="00C26DDA">
        <w:rPr>
          <w:iCs/>
          <w:color w:val="000000" w:themeColor="text1"/>
        </w:rPr>
        <w:t>’)</w:t>
      </w:r>
      <w:r w:rsidRPr="000D192A">
        <w:rPr>
          <w:color w:val="000000" w:themeColor="text1"/>
        </w:rPr>
        <w:t>;</w:t>
      </w:r>
    </w:p>
    <w:p w14:paraId="0678E803" w14:textId="77777777" w:rsidR="007B1602" w:rsidRPr="000D192A" w:rsidRDefault="007B1602" w:rsidP="003171E4">
      <w:pPr>
        <w:pStyle w:val="NormalNumberedTextTLRI"/>
        <w:numPr>
          <w:ilvl w:val="0"/>
          <w:numId w:val="16"/>
        </w:numPr>
        <w:spacing w:before="120" w:after="120"/>
        <w:rPr>
          <w:color w:val="000000" w:themeColor="text1"/>
        </w:rPr>
      </w:pPr>
      <w:r w:rsidRPr="000D192A">
        <w:rPr>
          <w:color w:val="000000" w:themeColor="text1"/>
        </w:rPr>
        <w:t xml:space="preserve">Jurors publishing material about the trial on the internet or social media, which may disclose impermissible bias, prejudice, predetermination or other irregularity in the deliberation process </w:t>
      </w:r>
      <w:r w:rsidRPr="00C26DDA">
        <w:rPr>
          <w:iCs/>
          <w:color w:val="000000" w:themeColor="text1"/>
        </w:rPr>
        <w:t>(‘</w:t>
      </w:r>
      <w:r w:rsidRPr="00C26DDA">
        <w:rPr>
          <w:i/>
          <w:color w:val="000000" w:themeColor="text1"/>
        </w:rPr>
        <w:t>information out</w:t>
      </w:r>
      <w:r w:rsidRPr="00C26DDA">
        <w:rPr>
          <w:iCs/>
          <w:color w:val="000000" w:themeColor="text1"/>
        </w:rPr>
        <w:t>’)</w:t>
      </w:r>
      <w:r w:rsidRPr="000D192A">
        <w:rPr>
          <w:color w:val="000000" w:themeColor="text1"/>
        </w:rPr>
        <w:t>; and</w:t>
      </w:r>
    </w:p>
    <w:p w14:paraId="67697010" w14:textId="77777777" w:rsidR="007B1602" w:rsidRPr="000D192A" w:rsidRDefault="007B1602" w:rsidP="003171E4">
      <w:pPr>
        <w:pStyle w:val="NormalNumberedTextTLRI"/>
        <w:numPr>
          <w:ilvl w:val="0"/>
          <w:numId w:val="16"/>
        </w:numPr>
        <w:spacing w:before="120"/>
        <w:ind w:left="714" w:hanging="357"/>
        <w:rPr>
          <w:color w:val="000000" w:themeColor="text1"/>
        </w:rPr>
      </w:pPr>
      <w:r w:rsidRPr="000D192A">
        <w:rPr>
          <w:bCs/>
          <w:color w:val="000000" w:themeColor="text1"/>
        </w:rPr>
        <w:t xml:space="preserve">Jurors publishing material about the trial on the internet or social media, which may elicit impermissible information by way of a response </w:t>
      </w:r>
      <w:r w:rsidRPr="00652A77">
        <w:rPr>
          <w:bCs/>
          <w:iCs/>
          <w:color w:val="000000" w:themeColor="text1"/>
        </w:rPr>
        <w:t>(‘</w:t>
      </w:r>
      <w:r w:rsidRPr="00652A77">
        <w:rPr>
          <w:bCs/>
          <w:i/>
          <w:color w:val="000000" w:themeColor="text1"/>
        </w:rPr>
        <w:t>information out</w:t>
      </w:r>
      <w:r w:rsidRPr="00652A77">
        <w:rPr>
          <w:bCs/>
          <w:iCs/>
          <w:color w:val="000000" w:themeColor="text1"/>
        </w:rPr>
        <w:t>’ and ‘</w:t>
      </w:r>
      <w:r w:rsidRPr="00652A77">
        <w:rPr>
          <w:bCs/>
          <w:i/>
          <w:color w:val="000000" w:themeColor="text1"/>
        </w:rPr>
        <w:t>information in</w:t>
      </w:r>
      <w:r w:rsidRPr="00652A77">
        <w:rPr>
          <w:bCs/>
          <w:iCs/>
          <w:color w:val="000000" w:themeColor="text1"/>
        </w:rPr>
        <w:t>’)</w:t>
      </w:r>
      <w:r w:rsidRPr="000D192A">
        <w:rPr>
          <w:bCs/>
          <w:color w:val="000000" w:themeColor="text1"/>
        </w:rPr>
        <w:t>.</w:t>
      </w:r>
    </w:p>
    <w:p w14:paraId="52FCFFC3" w14:textId="77777777" w:rsidR="00E05CF5" w:rsidRPr="000D192A" w:rsidRDefault="007B1602" w:rsidP="00043718">
      <w:pPr>
        <w:pStyle w:val="NormalNumberedTextTLRI"/>
        <w:spacing w:after="120"/>
        <w:rPr>
          <w:color w:val="000000" w:themeColor="text1"/>
        </w:rPr>
      </w:pPr>
      <w:proofErr w:type="gramStart"/>
      <w:r w:rsidRPr="000D192A">
        <w:rPr>
          <w:color w:val="000000" w:themeColor="text1"/>
        </w:rPr>
        <w:t>Particular examples</w:t>
      </w:r>
      <w:proofErr w:type="gramEnd"/>
      <w:r w:rsidRPr="000D192A">
        <w:rPr>
          <w:color w:val="000000" w:themeColor="text1"/>
        </w:rPr>
        <w:t xml:space="preserve"> of the above misconduct are explored in turn below, including the impacts of the juror’s misconduct on the trial process. </w:t>
      </w:r>
      <w:r w:rsidR="00976FDC" w:rsidRPr="000D192A">
        <w:rPr>
          <w:color w:val="000000" w:themeColor="text1"/>
        </w:rPr>
        <w:t>The</w:t>
      </w:r>
      <w:r w:rsidR="00952875" w:rsidRPr="000D192A">
        <w:rPr>
          <w:color w:val="000000" w:themeColor="text1"/>
        </w:rPr>
        <w:t xml:space="preserve"> ultimate ramifications</w:t>
      </w:r>
      <w:r w:rsidR="00976FDC" w:rsidRPr="000D192A">
        <w:rPr>
          <w:color w:val="000000" w:themeColor="text1"/>
        </w:rPr>
        <w:t xml:space="preserve"> of such misconduct are </w:t>
      </w:r>
      <w:r w:rsidR="00952875" w:rsidRPr="000D192A">
        <w:rPr>
          <w:color w:val="000000" w:themeColor="text1"/>
        </w:rPr>
        <w:t xml:space="preserve">largely </w:t>
      </w:r>
      <w:r w:rsidR="00976FDC" w:rsidRPr="000D192A">
        <w:rPr>
          <w:color w:val="000000" w:themeColor="text1"/>
        </w:rPr>
        <w:t xml:space="preserve">determined on a case-by-case basis. There are many variables including the jurisdiction in which it occurs, the extent of the ‘contamination’ caused by the misconduct, and the stage at which the misconduct is discovered. </w:t>
      </w:r>
    </w:p>
    <w:p w14:paraId="09E8A780" w14:textId="30D1D1E1" w:rsidR="005A616A" w:rsidRPr="000D192A" w:rsidRDefault="005C453F" w:rsidP="004A01F1">
      <w:pPr>
        <w:pStyle w:val="NumberedHeadingTLRI"/>
      </w:pPr>
      <w:bookmarkStart w:id="487" w:name="_Toc17058369"/>
      <w:r w:rsidRPr="000D192A">
        <w:lastRenderedPageBreak/>
        <w:t>E</w:t>
      </w:r>
      <w:r w:rsidR="004331A1" w:rsidRPr="000D192A">
        <w:t>xamples</w:t>
      </w:r>
      <w:r w:rsidR="00721E71" w:rsidRPr="000D192A">
        <w:t xml:space="preserve"> </w:t>
      </w:r>
      <w:r w:rsidR="00A46070" w:rsidRPr="000D192A">
        <w:t xml:space="preserve">– </w:t>
      </w:r>
      <w:r w:rsidR="00A46070" w:rsidRPr="00720489">
        <w:t>‘</w:t>
      </w:r>
      <w:r w:rsidR="00304B5E">
        <w:rPr>
          <w:i/>
          <w:iCs/>
        </w:rPr>
        <w:t>clickbait</w:t>
      </w:r>
      <w:r w:rsidR="00A46070" w:rsidRPr="00720489">
        <w:t>’</w:t>
      </w:r>
      <w:bookmarkEnd w:id="487"/>
    </w:p>
    <w:p w14:paraId="3D6E80C3" w14:textId="5E243993" w:rsidR="005E142D" w:rsidRPr="00720489" w:rsidRDefault="005E142D" w:rsidP="00720489">
      <w:pPr>
        <w:pStyle w:val="Sub-HeadingTLRI"/>
      </w:pPr>
      <w:bookmarkStart w:id="488" w:name="_Toc17058370"/>
      <w:r w:rsidRPr="00720489">
        <w:t>Jurors using the internet to research legal terms or concepts or other information relevant to the trial</w:t>
      </w:r>
      <w:r w:rsidR="00F27824" w:rsidRPr="00720489">
        <w:t xml:space="preserve"> (‘information in’)</w:t>
      </w:r>
      <w:bookmarkEnd w:id="488"/>
    </w:p>
    <w:p w14:paraId="534E9992" w14:textId="77777777" w:rsidR="00AD135E" w:rsidRPr="000D192A" w:rsidRDefault="00AD135E" w:rsidP="00023BD9">
      <w:pPr>
        <w:pStyle w:val="NormalNumberedTextTLRI"/>
        <w:rPr>
          <w:color w:val="000000" w:themeColor="text1"/>
        </w:rPr>
      </w:pPr>
      <w:r w:rsidRPr="000D192A">
        <w:rPr>
          <w:color w:val="000000" w:themeColor="text1"/>
        </w:rPr>
        <w:t>Jurors have been found to have used the internet to obtain information about charging and sentencing.</w:t>
      </w:r>
      <w:r w:rsidRPr="000D192A">
        <w:rPr>
          <w:rStyle w:val="FootnoteReference"/>
          <w:color w:val="000000" w:themeColor="text1"/>
        </w:rPr>
        <w:footnoteReference w:id="29"/>
      </w:r>
      <w:r w:rsidRPr="000D192A">
        <w:rPr>
          <w:color w:val="000000" w:themeColor="text1"/>
        </w:rPr>
        <w:t xml:space="preserve"> They have taken it upon themselves to source information about legislative schemes and legislative amendments that were raised in the course of evidence, but were not directly relevant to the trial issues (</w:t>
      </w:r>
      <w:proofErr w:type="spellStart"/>
      <w:r w:rsidRPr="000D192A">
        <w:rPr>
          <w:color w:val="000000" w:themeColor="text1"/>
        </w:rPr>
        <w:t>eg</w:t>
      </w:r>
      <w:proofErr w:type="spellEnd"/>
      <w:r w:rsidRPr="000D192A">
        <w:rPr>
          <w:color w:val="000000" w:themeColor="text1"/>
        </w:rPr>
        <w:t xml:space="preserve"> </w:t>
      </w:r>
      <w:r w:rsidRPr="000D192A">
        <w:rPr>
          <w:bCs/>
          <w:color w:val="000000" w:themeColor="text1"/>
          <w:szCs w:val="22"/>
        </w:rPr>
        <w:t xml:space="preserve">a juror on a child sexual assault trial conducted an internet search on </w:t>
      </w:r>
      <w:r w:rsidRPr="000D192A">
        <w:rPr>
          <w:color w:val="000000" w:themeColor="text1"/>
          <w:szCs w:val="22"/>
          <w:shd w:val="clear" w:color="auto" w:fill="FFFFFF"/>
          <w:lang w:eastAsia="en-AU"/>
        </w:rPr>
        <w:t>the requirements for a working with children clearance and came across relevant legislation in this respect that was introduced in 2013).</w:t>
      </w:r>
      <w:r w:rsidRPr="000D192A">
        <w:rPr>
          <w:rStyle w:val="FootnoteReference"/>
          <w:color w:val="000000" w:themeColor="text1"/>
          <w:szCs w:val="22"/>
          <w:shd w:val="clear" w:color="auto" w:fill="FFFFFF"/>
          <w:lang w:eastAsia="en-AU"/>
        </w:rPr>
        <w:footnoteReference w:id="30"/>
      </w:r>
      <w:r w:rsidRPr="000D192A">
        <w:rPr>
          <w:color w:val="000000" w:themeColor="text1"/>
          <w:szCs w:val="22"/>
          <w:shd w:val="clear" w:color="auto" w:fill="FFFFFF"/>
          <w:lang w:eastAsia="en-AU"/>
        </w:rPr>
        <w:t xml:space="preserve"> They have also been found to conduct internet searches on unfamiliar subject matter peculiar to the factual circumsta</w:t>
      </w:r>
      <w:r w:rsidR="002F0D9B" w:rsidRPr="000D192A">
        <w:rPr>
          <w:color w:val="000000" w:themeColor="text1"/>
          <w:szCs w:val="22"/>
          <w:shd w:val="clear" w:color="auto" w:fill="FFFFFF"/>
          <w:lang w:eastAsia="en-AU"/>
        </w:rPr>
        <w:t>nces of the particular trial (</w:t>
      </w:r>
      <w:proofErr w:type="spellStart"/>
      <w:r w:rsidR="002F0D9B" w:rsidRPr="000D192A">
        <w:rPr>
          <w:color w:val="000000" w:themeColor="text1"/>
          <w:szCs w:val="22"/>
          <w:shd w:val="clear" w:color="auto" w:fill="FFFFFF"/>
          <w:lang w:eastAsia="en-AU"/>
        </w:rPr>
        <w:t>eg</w:t>
      </w:r>
      <w:proofErr w:type="spellEnd"/>
      <w:r w:rsidRPr="000D192A">
        <w:rPr>
          <w:color w:val="000000" w:themeColor="text1"/>
          <w:szCs w:val="22"/>
          <w:shd w:val="clear" w:color="auto" w:fill="FFFFFF"/>
          <w:lang w:eastAsia="en-AU"/>
        </w:rPr>
        <w:t xml:space="preserve"> the ‘Fa-Long Gong movement’).</w:t>
      </w:r>
      <w:r w:rsidR="00D94D2C" w:rsidRPr="000D192A">
        <w:rPr>
          <w:rStyle w:val="FootnoteReference"/>
          <w:color w:val="000000" w:themeColor="text1"/>
          <w:szCs w:val="22"/>
          <w:shd w:val="clear" w:color="auto" w:fill="FFFFFF"/>
          <w:lang w:eastAsia="en-AU"/>
        </w:rPr>
        <w:footnoteReference w:id="31"/>
      </w:r>
      <w:r w:rsidR="00E5761B" w:rsidRPr="000D192A">
        <w:rPr>
          <w:color w:val="000000" w:themeColor="text1"/>
          <w:szCs w:val="22"/>
          <w:shd w:val="clear" w:color="auto" w:fill="FFFFFF"/>
          <w:lang w:eastAsia="en-AU"/>
        </w:rPr>
        <w:t xml:space="preserve"> When jurors conduct online research on trial-related matters that </w:t>
      </w:r>
      <w:r w:rsidR="00416365" w:rsidRPr="000D192A">
        <w:rPr>
          <w:color w:val="000000" w:themeColor="text1"/>
          <w:szCs w:val="22"/>
          <w:shd w:val="clear" w:color="auto" w:fill="FFFFFF"/>
          <w:lang w:eastAsia="en-AU"/>
        </w:rPr>
        <w:t>pique</w:t>
      </w:r>
      <w:r w:rsidR="00E5761B" w:rsidRPr="000D192A">
        <w:rPr>
          <w:color w:val="000000" w:themeColor="text1"/>
          <w:szCs w:val="22"/>
          <w:shd w:val="clear" w:color="auto" w:fill="FFFFFF"/>
          <w:lang w:eastAsia="en-AU"/>
        </w:rPr>
        <w:t xml:space="preserve"> their curiosity, they undermine the primary rule of admissibility of evidence;</w:t>
      </w:r>
      <w:r w:rsidR="009066DA" w:rsidRPr="000D192A">
        <w:rPr>
          <w:color w:val="000000" w:themeColor="text1"/>
          <w:szCs w:val="22"/>
          <w:shd w:val="clear" w:color="auto" w:fill="FFFFFF"/>
          <w:lang w:eastAsia="en-AU"/>
        </w:rPr>
        <w:t xml:space="preserve"> that it is </w:t>
      </w:r>
      <w:r w:rsidR="00E5761B" w:rsidRPr="000D192A">
        <w:rPr>
          <w:color w:val="000000" w:themeColor="text1"/>
          <w:szCs w:val="22"/>
          <w:shd w:val="clear" w:color="auto" w:fill="FFFFFF"/>
          <w:lang w:eastAsia="en-AU"/>
        </w:rPr>
        <w:t>relevan</w:t>
      </w:r>
      <w:r w:rsidR="009066DA" w:rsidRPr="000D192A">
        <w:rPr>
          <w:color w:val="000000" w:themeColor="text1"/>
          <w:szCs w:val="22"/>
          <w:shd w:val="clear" w:color="auto" w:fill="FFFFFF"/>
          <w:lang w:eastAsia="en-AU"/>
        </w:rPr>
        <w:t>t</w:t>
      </w:r>
      <w:r w:rsidR="00E5761B" w:rsidRPr="000D192A">
        <w:rPr>
          <w:color w:val="000000" w:themeColor="text1"/>
          <w:szCs w:val="22"/>
          <w:shd w:val="clear" w:color="auto" w:fill="FFFFFF"/>
          <w:lang w:eastAsia="en-AU"/>
        </w:rPr>
        <w:t xml:space="preserve">. </w:t>
      </w:r>
      <w:r w:rsidR="009066DA" w:rsidRPr="000D192A">
        <w:rPr>
          <w:color w:val="000000" w:themeColor="text1"/>
          <w:szCs w:val="22"/>
          <w:shd w:val="clear" w:color="auto" w:fill="FFFFFF"/>
          <w:lang w:eastAsia="en-AU"/>
        </w:rPr>
        <w:t xml:space="preserve">At best, it can cause great distraction to jurors to detract from the trial issues. At worst, it can introduce inadmissible </w:t>
      </w:r>
      <w:r w:rsidR="002F0D9B" w:rsidRPr="000D192A">
        <w:rPr>
          <w:color w:val="000000" w:themeColor="text1"/>
          <w:szCs w:val="22"/>
          <w:shd w:val="clear" w:color="auto" w:fill="FFFFFF"/>
          <w:lang w:eastAsia="en-AU"/>
        </w:rPr>
        <w:t xml:space="preserve">and/or prejudicial material </w:t>
      </w:r>
      <w:r w:rsidR="009066DA" w:rsidRPr="000D192A">
        <w:rPr>
          <w:color w:val="000000" w:themeColor="text1"/>
          <w:szCs w:val="22"/>
          <w:shd w:val="clear" w:color="auto" w:fill="FFFFFF"/>
          <w:lang w:eastAsia="en-AU"/>
        </w:rPr>
        <w:t>into the jury room.</w:t>
      </w:r>
    </w:p>
    <w:p w14:paraId="096662FD" w14:textId="3CCEEA76" w:rsidR="00AD135E" w:rsidRPr="000D192A" w:rsidRDefault="00AD135E" w:rsidP="009066DA">
      <w:pPr>
        <w:pStyle w:val="NormalNumberedTextTLRI"/>
        <w:rPr>
          <w:color w:val="000000" w:themeColor="text1"/>
        </w:rPr>
      </w:pPr>
      <w:r w:rsidRPr="000D192A">
        <w:rPr>
          <w:color w:val="000000" w:themeColor="text1"/>
        </w:rPr>
        <w:t xml:space="preserve">There appears to be a high </w:t>
      </w:r>
      <w:r w:rsidR="00050675" w:rsidRPr="000D192A">
        <w:rPr>
          <w:color w:val="000000" w:themeColor="text1"/>
        </w:rPr>
        <w:t>rate</w:t>
      </w:r>
      <w:r w:rsidRPr="000D192A">
        <w:rPr>
          <w:color w:val="000000" w:themeColor="text1"/>
        </w:rPr>
        <w:t xml:space="preserve"> of jurors turning to the internet in relation to legal terminology and legal principles; both actual and imagined (</w:t>
      </w:r>
      <w:proofErr w:type="spellStart"/>
      <w:r w:rsidR="006C3A2B" w:rsidRPr="000D192A">
        <w:rPr>
          <w:color w:val="000000" w:themeColor="text1"/>
        </w:rPr>
        <w:t>eg</w:t>
      </w:r>
      <w:proofErr w:type="spellEnd"/>
      <w:r w:rsidRPr="000D192A">
        <w:rPr>
          <w:color w:val="000000" w:themeColor="text1"/>
        </w:rPr>
        <w:t xml:space="preserve"> ‘obligations of law’).</w:t>
      </w:r>
      <w:r w:rsidR="00D94D2C" w:rsidRPr="000D192A">
        <w:rPr>
          <w:rStyle w:val="FootnoteReference"/>
          <w:color w:val="000000" w:themeColor="text1"/>
          <w:szCs w:val="22"/>
          <w:shd w:val="clear" w:color="auto" w:fill="FFFFFF"/>
          <w:lang w:eastAsia="en-AU"/>
        </w:rPr>
        <w:footnoteReference w:id="32"/>
      </w:r>
      <w:r w:rsidRPr="000D192A">
        <w:rPr>
          <w:color w:val="000000" w:themeColor="text1"/>
        </w:rPr>
        <w:t xml:space="preserve"> Jurors have conducted searches of fundamental terms such as ‘murder’ and ‘manslaughter’, and unashamedly </w:t>
      </w:r>
      <w:r w:rsidR="00F04D22" w:rsidRPr="000D192A">
        <w:rPr>
          <w:color w:val="000000" w:themeColor="text1"/>
        </w:rPr>
        <w:t>admitted</w:t>
      </w:r>
      <w:r w:rsidRPr="000D192A">
        <w:rPr>
          <w:color w:val="000000" w:themeColor="text1"/>
        </w:rPr>
        <w:t xml:space="preserve"> to fellow jurors, whilst reading the material from an i</w:t>
      </w:r>
      <w:r w:rsidR="00DA6D55">
        <w:rPr>
          <w:color w:val="000000" w:themeColor="text1"/>
        </w:rPr>
        <w:t>P</w:t>
      </w:r>
      <w:r w:rsidRPr="000D192A">
        <w:rPr>
          <w:color w:val="000000" w:themeColor="text1"/>
        </w:rPr>
        <w:t xml:space="preserve">hone, </w:t>
      </w:r>
      <w:r w:rsidR="002F0D9B" w:rsidRPr="000D192A">
        <w:rPr>
          <w:color w:val="000000" w:themeColor="text1"/>
          <w:szCs w:val="22"/>
          <w:shd w:val="clear" w:color="auto" w:fill="FFFFFF"/>
          <w:lang w:eastAsia="en-AU"/>
        </w:rPr>
        <w:t>‘</w:t>
      </w:r>
      <w:r w:rsidRPr="000D192A">
        <w:rPr>
          <w:color w:val="000000" w:themeColor="text1"/>
          <w:szCs w:val="22"/>
          <w:shd w:val="clear" w:color="auto" w:fill="FFFFFF"/>
          <w:lang w:eastAsia="en-AU"/>
        </w:rPr>
        <w:t xml:space="preserve">I’m having trouble determining the difference </w:t>
      </w:r>
      <w:r w:rsidR="002F0D9B" w:rsidRPr="000D192A">
        <w:rPr>
          <w:color w:val="000000" w:themeColor="text1"/>
          <w:szCs w:val="22"/>
          <w:shd w:val="clear" w:color="auto" w:fill="FFFFFF"/>
          <w:lang w:eastAsia="en-AU"/>
        </w:rPr>
        <w:t>between murder and manslaughter’</w:t>
      </w:r>
      <w:r w:rsidRPr="000D192A">
        <w:rPr>
          <w:color w:val="000000" w:themeColor="text1"/>
          <w:szCs w:val="22"/>
          <w:shd w:val="clear" w:color="auto" w:fill="FFFFFF"/>
          <w:lang w:eastAsia="en-AU"/>
        </w:rPr>
        <w:t>.</w:t>
      </w:r>
      <w:r w:rsidR="00D94D2C" w:rsidRPr="000D192A">
        <w:rPr>
          <w:rStyle w:val="FootnoteReference"/>
          <w:color w:val="000000" w:themeColor="text1"/>
          <w:szCs w:val="22"/>
          <w:shd w:val="clear" w:color="auto" w:fill="FFFFFF"/>
          <w:lang w:eastAsia="en-AU"/>
        </w:rPr>
        <w:footnoteReference w:id="33"/>
      </w:r>
      <w:r w:rsidRPr="000D192A">
        <w:rPr>
          <w:color w:val="000000" w:themeColor="text1"/>
        </w:rPr>
        <w:t xml:space="preserve"> A popular search term of jurors is, somewhat unsurprisingly, ‘beyond reasonable doubt’.</w:t>
      </w:r>
      <w:r w:rsidR="00AC2CB2" w:rsidRPr="000D192A">
        <w:rPr>
          <w:rStyle w:val="FootnoteReference"/>
          <w:color w:val="000000" w:themeColor="text1"/>
        </w:rPr>
        <w:footnoteReference w:id="34"/>
      </w:r>
      <w:r w:rsidRPr="000D192A">
        <w:rPr>
          <w:color w:val="000000" w:themeColor="text1"/>
        </w:rPr>
        <w:t xml:space="preserve"> One jury was found to have sourced information on ‘what is meant by beyond reasonable doubt’ from five different websites.</w:t>
      </w:r>
      <w:r w:rsidRPr="000D192A">
        <w:rPr>
          <w:rStyle w:val="FootnoteReference"/>
          <w:color w:val="000000" w:themeColor="text1"/>
        </w:rPr>
        <w:footnoteReference w:id="35"/>
      </w:r>
      <w:r w:rsidRPr="000D192A">
        <w:rPr>
          <w:color w:val="000000" w:themeColor="text1"/>
        </w:rPr>
        <w:t xml:space="preserve"> A Tasmanian jury obtained information from a US online legal dictionary website in relation to ‘beyond reasonable doubt’ and ‘circumstantial evidence’.</w:t>
      </w:r>
      <w:r w:rsidR="00D94D2C" w:rsidRPr="000D192A">
        <w:rPr>
          <w:rStyle w:val="FootnoteReference"/>
          <w:color w:val="000000" w:themeColor="text1"/>
        </w:rPr>
        <w:footnoteReference w:id="36"/>
      </w:r>
      <w:r w:rsidR="006464F5" w:rsidRPr="000D192A">
        <w:rPr>
          <w:color w:val="000000" w:themeColor="text1"/>
        </w:rPr>
        <w:t xml:space="preserve"> </w:t>
      </w:r>
      <w:r w:rsidRPr="000D192A">
        <w:rPr>
          <w:color w:val="000000" w:themeColor="text1"/>
        </w:rPr>
        <w:t xml:space="preserve">Jurors also tend to </w:t>
      </w:r>
      <w:r w:rsidR="00050675" w:rsidRPr="000D192A">
        <w:rPr>
          <w:color w:val="000000" w:themeColor="text1"/>
        </w:rPr>
        <w:t>resort</w:t>
      </w:r>
      <w:r w:rsidRPr="000D192A">
        <w:rPr>
          <w:color w:val="000000" w:themeColor="text1"/>
        </w:rPr>
        <w:t xml:space="preserve"> to the internet in relation to the key terms which </w:t>
      </w:r>
      <w:r w:rsidRPr="000D192A">
        <w:rPr>
          <w:color w:val="000000" w:themeColor="text1"/>
        </w:rPr>
        <w:lastRenderedPageBreak/>
        <w:t>make u</w:t>
      </w:r>
      <w:r w:rsidR="006C3A2B" w:rsidRPr="000D192A">
        <w:rPr>
          <w:color w:val="000000" w:themeColor="text1"/>
        </w:rPr>
        <w:t>p the elements of an offence (</w:t>
      </w:r>
      <w:proofErr w:type="spellStart"/>
      <w:r w:rsidR="006C3A2B" w:rsidRPr="000D192A">
        <w:rPr>
          <w:color w:val="000000" w:themeColor="text1"/>
        </w:rPr>
        <w:t>eg</w:t>
      </w:r>
      <w:proofErr w:type="spellEnd"/>
      <w:r w:rsidRPr="000D192A">
        <w:rPr>
          <w:color w:val="000000" w:themeColor="text1"/>
        </w:rPr>
        <w:t xml:space="preserve"> ‘sponsor’,</w:t>
      </w:r>
      <w:r w:rsidR="00D94D2C" w:rsidRPr="000D192A">
        <w:rPr>
          <w:rStyle w:val="FootnoteReference"/>
          <w:color w:val="000000" w:themeColor="text1"/>
        </w:rPr>
        <w:footnoteReference w:id="37"/>
      </w:r>
      <w:r w:rsidRPr="000D192A">
        <w:rPr>
          <w:color w:val="000000" w:themeColor="text1"/>
        </w:rPr>
        <w:t xml:space="preserve"> and ‘organisation’, </w:t>
      </w:r>
      <w:r w:rsidR="00162DC8">
        <w:rPr>
          <w:color w:val="000000" w:themeColor="text1"/>
        </w:rPr>
        <w:t>‘</w:t>
      </w:r>
      <w:r w:rsidRPr="000D192A">
        <w:rPr>
          <w:color w:val="000000" w:themeColor="text1"/>
        </w:rPr>
        <w:t>intention/al’ and ‘member/ship’).</w:t>
      </w:r>
      <w:r w:rsidR="00D94D2C" w:rsidRPr="000D192A">
        <w:rPr>
          <w:rStyle w:val="FootnoteReference"/>
          <w:color w:val="000000" w:themeColor="text1"/>
        </w:rPr>
        <w:footnoteReference w:id="38"/>
      </w:r>
      <w:r w:rsidRPr="000D192A">
        <w:rPr>
          <w:color w:val="000000" w:themeColor="text1"/>
        </w:rPr>
        <w:t xml:space="preserve"> However, it also extends to the defin</w:t>
      </w:r>
      <w:r w:rsidR="006C3A2B" w:rsidRPr="000D192A">
        <w:rPr>
          <w:color w:val="000000" w:themeColor="text1"/>
        </w:rPr>
        <w:t>ition of plain English terms (</w:t>
      </w:r>
      <w:proofErr w:type="spellStart"/>
      <w:r w:rsidR="006C3A2B" w:rsidRPr="000D192A">
        <w:rPr>
          <w:color w:val="000000" w:themeColor="text1"/>
        </w:rPr>
        <w:t>eg</w:t>
      </w:r>
      <w:proofErr w:type="spellEnd"/>
      <w:r w:rsidRPr="000D192A">
        <w:rPr>
          <w:color w:val="000000" w:themeColor="text1"/>
        </w:rPr>
        <w:t xml:space="preserve"> ‘prudent’).</w:t>
      </w:r>
      <w:r w:rsidR="00D94D2C" w:rsidRPr="000D192A">
        <w:rPr>
          <w:rStyle w:val="FootnoteReference"/>
          <w:color w:val="000000" w:themeColor="text1"/>
        </w:rPr>
        <w:footnoteReference w:id="39"/>
      </w:r>
      <w:r w:rsidR="009066DA" w:rsidRPr="000D192A">
        <w:rPr>
          <w:color w:val="000000" w:themeColor="text1"/>
        </w:rPr>
        <w:t xml:space="preserve"> It is solely for the trial judge to direct jurors on matters of law. When jurors go online to conduct enquiries on legal terms and concepts, the reliability and accuracy of the source is</w:t>
      </w:r>
      <w:r w:rsidR="006C3A2B" w:rsidRPr="000D192A">
        <w:rPr>
          <w:color w:val="000000" w:themeColor="text1"/>
        </w:rPr>
        <w:t xml:space="preserve"> unknown. There is also the risk</w:t>
      </w:r>
      <w:r w:rsidR="009066DA" w:rsidRPr="000D192A">
        <w:rPr>
          <w:color w:val="000000" w:themeColor="text1"/>
        </w:rPr>
        <w:t xml:space="preserve"> of obtaining information from another jurisdiction on a jurisdiction-specific matter. Further, it relies on the juror correctly identifying the legal term/concept in the first place and, thereafter, not straying once online.</w:t>
      </w:r>
    </w:p>
    <w:p w14:paraId="37F03B6F" w14:textId="509FE582" w:rsidR="00952875" w:rsidRPr="000D192A" w:rsidRDefault="00AD135E" w:rsidP="006464F5">
      <w:pPr>
        <w:pStyle w:val="NormalNumberedTextTLRI"/>
        <w:rPr>
          <w:color w:val="000000" w:themeColor="text1"/>
        </w:rPr>
      </w:pPr>
      <w:r w:rsidRPr="000D192A">
        <w:rPr>
          <w:color w:val="000000" w:themeColor="text1"/>
        </w:rPr>
        <w:t xml:space="preserve"> </w:t>
      </w:r>
      <w:bookmarkStart w:id="490" w:name="_Ref16071429"/>
      <w:r w:rsidRPr="000D192A">
        <w:rPr>
          <w:color w:val="000000" w:themeColor="text1"/>
        </w:rPr>
        <w:t xml:space="preserve">It appears that jurors are particularly prone to conducting internet searches when it comes to expert evidence. That is, </w:t>
      </w:r>
      <w:r w:rsidR="00FC7E94" w:rsidRPr="000D192A">
        <w:rPr>
          <w:color w:val="000000" w:themeColor="text1"/>
        </w:rPr>
        <w:t>regardless of whether an expert witness has given evidence in the trial or not</w:t>
      </w:r>
      <w:r w:rsidRPr="000D192A">
        <w:rPr>
          <w:color w:val="000000" w:themeColor="text1"/>
        </w:rPr>
        <w:t>. Jurors have conducted searches on the retention of body heat in an infant,</w:t>
      </w:r>
      <w:r w:rsidR="00D94D2C" w:rsidRPr="000D192A">
        <w:rPr>
          <w:rStyle w:val="FootnoteReference"/>
          <w:color w:val="000000" w:themeColor="text1"/>
        </w:rPr>
        <w:footnoteReference w:id="40"/>
      </w:r>
      <w:r w:rsidRPr="000D192A">
        <w:rPr>
          <w:color w:val="000000" w:themeColor="text1"/>
        </w:rPr>
        <w:t xml:space="preserve"> ‘retinal detachment’</w:t>
      </w:r>
      <w:bookmarkStart w:id="491" w:name="_Ref16007326"/>
      <w:r w:rsidRPr="000D192A">
        <w:rPr>
          <w:rStyle w:val="FootnoteReference"/>
          <w:color w:val="000000" w:themeColor="text1"/>
        </w:rPr>
        <w:footnoteReference w:id="41"/>
      </w:r>
      <w:bookmarkEnd w:id="491"/>
      <w:r w:rsidRPr="000D192A">
        <w:rPr>
          <w:color w:val="000000" w:themeColor="text1"/>
        </w:rPr>
        <w:t xml:space="preserve"> and on scientific terms </w:t>
      </w:r>
      <w:r w:rsidRPr="000D192A">
        <w:rPr>
          <w:bCs/>
          <w:color w:val="000000" w:themeColor="text1"/>
        </w:rPr>
        <w:t>related to how blood flows after death (‘</w:t>
      </w:r>
      <w:r w:rsidRPr="003863DF">
        <w:rPr>
          <w:bCs/>
          <w:i/>
          <w:iCs/>
          <w:color w:val="000000" w:themeColor="text1"/>
        </w:rPr>
        <w:t>livor mortis</w:t>
      </w:r>
      <w:r w:rsidRPr="000D192A">
        <w:rPr>
          <w:bCs/>
          <w:color w:val="000000" w:themeColor="text1"/>
        </w:rPr>
        <w:t>’ and ‘</w:t>
      </w:r>
      <w:r w:rsidRPr="003863DF">
        <w:rPr>
          <w:bCs/>
          <w:i/>
          <w:iCs/>
          <w:color w:val="000000" w:themeColor="text1"/>
        </w:rPr>
        <w:t>algor mortis</w:t>
      </w:r>
      <w:r w:rsidRPr="000D192A">
        <w:rPr>
          <w:bCs/>
          <w:color w:val="000000" w:themeColor="text1"/>
        </w:rPr>
        <w:t>’).</w:t>
      </w:r>
      <w:bookmarkStart w:id="492" w:name="_Ref16345296"/>
      <w:r w:rsidR="00D94D2C" w:rsidRPr="000D192A">
        <w:rPr>
          <w:rStyle w:val="FootnoteReference"/>
          <w:bCs/>
          <w:color w:val="000000" w:themeColor="text1"/>
        </w:rPr>
        <w:footnoteReference w:id="42"/>
      </w:r>
      <w:bookmarkEnd w:id="492"/>
      <w:r w:rsidRPr="000D192A">
        <w:rPr>
          <w:bCs/>
          <w:color w:val="000000" w:themeColor="text1"/>
        </w:rPr>
        <w:t xml:space="preserve"> They have also been found to have searched ‘rape trauma syndrome’ and sexual assault</w:t>
      </w:r>
      <w:r w:rsidR="00D94D2C" w:rsidRPr="000D192A">
        <w:rPr>
          <w:bCs/>
          <w:color w:val="000000" w:themeColor="text1"/>
        </w:rPr>
        <w:t>;</w:t>
      </w:r>
      <w:bookmarkStart w:id="493" w:name="_Ref16344919"/>
      <w:r w:rsidR="00D94D2C" w:rsidRPr="000D192A">
        <w:rPr>
          <w:rStyle w:val="FootnoteReference"/>
          <w:bCs/>
          <w:color w:val="000000" w:themeColor="text1"/>
        </w:rPr>
        <w:footnoteReference w:id="43"/>
      </w:r>
      <w:bookmarkEnd w:id="493"/>
      <w:r w:rsidRPr="000D192A">
        <w:rPr>
          <w:bCs/>
          <w:color w:val="000000" w:themeColor="text1"/>
        </w:rPr>
        <w:t xml:space="preserve"> ‘The Feminist Position on Rape’ and ‘Rape and the Criminal Justice System’;</w:t>
      </w:r>
      <w:r w:rsidRPr="000D192A">
        <w:rPr>
          <w:rStyle w:val="FootnoteReference"/>
          <w:bCs/>
          <w:color w:val="000000" w:themeColor="text1"/>
        </w:rPr>
        <w:footnoteReference w:id="44"/>
      </w:r>
      <w:r w:rsidRPr="000D192A">
        <w:rPr>
          <w:bCs/>
          <w:color w:val="000000" w:themeColor="text1"/>
        </w:rPr>
        <w:t xml:space="preserve"> as well as information about the types </w:t>
      </w:r>
      <w:r w:rsidRPr="000D192A">
        <w:rPr>
          <w:bCs/>
          <w:color w:val="000000" w:themeColor="text1"/>
        </w:rPr>
        <w:lastRenderedPageBreak/>
        <w:t xml:space="preserve">of physical injuries typically </w:t>
      </w:r>
      <w:r w:rsidRPr="000D192A">
        <w:rPr>
          <w:color w:val="000000" w:themeColor="text1"/>
        </w:rPr>
        <w:t>suffered by young sexual assault victims.</w:t>
      </w:r>
      <w:r w:rsidRPr="000D192A">
        <w:rPr>
          <w:rStyle w:val="FootnoteReference"/>
          <w:color w:val="000000" w:themeColor="text1"/>
        </w:rPr>
        <w:footnoteReference w:id="45"/>
      </w:r>
      <w:r w:rsidRPr="000D192A">
        <w:rPr>
          <w:color w:val="000000" w:themeColor="text1"/>
        </w:rPr>
        <w:t xml:space="preserve"> Jurors have also conducted online research on methylamphetamine production,</w:t>
      </w:r>
      <w:bookmarkStart w:id="494" w:name="_Ref16070701"/>
      <w:r w:rsidRPr="000D192A">
        <w:rPr>
          <w:rStyle w:val="FootnoteReference"/>
          <w:color w:val="000000" w:themeColor="text1"/>
        </w:rPr>
        <w:footnoteReference w:id="46"/>
      </w:r>
      <w:bookmarkEnd w:id="494"/>
      <w:r w:rsidRPr="000D192A">
        <w:rPr>
          <w:color w:val="000000" w:themeColor="text1"/>
        </w:rPr>
        <w:t xml:space="preserve"> ‘generalities on drug addiction and usage’,</w:t>
      </w:r>
      <w:r w:rsidRPr="000D192A">
        <w:rPr>
          <w:rStyle w:val="FootnoteReference"/>
          <w:color w:val="000000" w:themeColor="text1"/>
        </w:rPr>
        <w:footnoteReference w:id="47"/>
      </w:r>
      <w:r w:rsidRPr="000D192A">
        <w:rPr>
          <w:color w:val="000000" w:themeColor="text1"/>
        </w:rPr>
        <w:t xml:space="preserve"> </w:t>
      </w:r>
      <w:r w:rsidR="007C29F6" w:rsidRPr="000D192A">
        <w:rPr>
          <w:color w:val="000000" w:themeColor="text1"/>
        </w:rPr>
        <w:t>information about different types of prescription medications</w:t>
      </w:r>
      <w:r w:rsidR="00812E09" w:rsidRPr="000D192A">
        <w:rPr>
          <w:color w:val="000000" w:themeColor="text1"/>
        </w:rPr>
        <w:t>,</w:t>
      </w:r>
      <w:bookmarkStart w:id="495" w:name="_Ref16015096"/>
      <w:r w:rsidR="007C29F6" w:rsidRPr="000D192A">
        <w:rPr>
          <w:rStyle w:val="FootnoteReference"/>
          <w:color w:val="000000" w:themeColor="text1"/>
        </w:rPr>
        <w:footnoteReference w:id="48"/>
      </w:r>
      <w:bookmarkEnd w:id="495"/>
      <w:r w:rsidR="007C29F6" w:rsidRPr="000D192A">
        <w:rPr>
          <w:color w:val="000000" w:themeColor="text1"/>
        </w:rPr>
        <w:t xml:space="preserve"> </w:t>
      </w:r>
      <w:r w:rsidRPr="000D192A">
        <w:rPr>
          <w:color w:val="000000" w:themeColor="text1"/>
        </w:rPr>
        <w:t>and mobile phone records.</w:t>
      </w:r>
      <w:bookmarkStart w:id="496" w:name="_Ref16366584"/>
      <w:r w:rsidRPr="000D192A">
        <w:rPr>
          <w:rStyle w:val="FootnoteReference"/>
          <w:color w:val="000000" w:themeColor="text1"/>
        </w:rPr>
        <w:footnoteReference w:id="49"/>
      </w:r>
      <w:bookmarkEnd w:id="496"/>
      <w:r w:rsidRPr="000D192A">
        <w:rPr>
          <w:color w:val="000000" w:themeColor="text1"/>
        </w:rPr>
        <w:t xml:space="preserve"> </w:t>
      </w:r>
      <w:r w:rsidR="00DA6D55">
        <w:rPr>
          <w:color w:val="000000" w:themeColor="text1"/>
        </w:rPr>
        <w:t>In California</w:t>
      </w:r>
      <w:r w:rsidR="00802EEF" w:rsidRPr="000D192A">
        <w:rPr>
          <w:color w:val="000000" w:themeColor="text1"/>
        </w:rPr>
        <w:t xml:space="preserve"> in 2007</w:t>
      </w:r>
      <w:r w:rsidR="009E37ED" w:rsidRPr="000D192A">
        <w:rPr>
          <w:color w:val="000000" w:themeColor="text1"/>
        </w:rPr>
        <w:t>,</w:t>
      </w:r>
      <w:r w:rsidR="00AD5790">
        <w:rPr>
          <w:color w:val="000000" w:themeColor="text1"/>
        </w:rPr>
        <w:t xml:space="preserve"> a juror who was sitting i</w:t>
      </w:r>
      <w:r w:rsidR="00802EEF" w:rsidRPr="000D192A">
        <w:rPr>
          <w:color w:val="000000" w:themeColor="text1"/>
        </w:rPr>
        <w:t xml:space="preserve">n a murder trial, after hearing expert medical evidence in the trial, posted on his blog (under the pseudonym, </w:t>
      </w:r>
      <w:r w:rsidR="00803200" w:rsidRPr="00812E09">
        <w:rPr>
          <w:color w:val="000000" w:themeColor="text1"/>
        </w:rPr>
        <w:t>‘</w:t>
      </w:r>
      <w:r w:rsidR="00802EEF" w:rsidRPr="000D192A">
        <w:rPr>
          <w:i/>
          <w:iCs/>
          <w:color w:val="000000" w:themeColor="text1"/>
        </w:rPr>
        <w:t>The Misanthrope</w:t>
      </w:r>
      <w:r w:rsidR="00803200" w:rsidRPr="00812E09">
        <w:rPr>
          <w:color w:val="000000" w:themeColor="text1"/>
        </w:rPr>
        <w:t>’</w:t>
      </w:r>
      <w:r w:rsidR="00802EEF" w:rsidRPr="000D192A">
        <w:rPr>
          <w:color w:val="000000" w:themeColor="text1"/>
        </w:rPr>
        <w:t>) information obtained from internet research about the difference between a medical examiner and a coroner.</w:t>
      </w:r>
      <w:bookmarkStart w:id="497" w:name="_Ref16071759"/>
      <w:r w:rsidR="00802EEF" w:rsidRPr="000D192A">
        <w:rPr>
          <w:rStyle w:val="FootnoteReference"/>
          <w:color w:val="000000" w:themeColor="text1"/>
        </w:rPr>
        <w:footnoteReference w:id="50"/>
      </w:r>
      <w:bookmarkEnd w:id="497"/>
      <w:r w:rsidR="006464F5" w:rsidRPr="000D192A">
        <w:rPr>
          <w:color w:val="000000" w:themeColor="text1"/>
        </w:rPr>
        <w:t xml:space="preserve"> Obvious issues arise as to the accuracy and reliability of such technical information that is sourced by jurors from unknown online sources. Moreover, the use that an unskilled and unassisted juror makes of such information in the context of the trial is completely unknown, including whether the juror disseminates the information to fellow jurors as an in-house jury room ‘expert’.</w:t>
      </w:r>
      <w:bookmarkEnd w:id="490"/>
    </w:p>
    <w:p w14:paraId="1624DBA8" w14:textId="77777777" w:rsidR="00AD135E" w:rsidRPr="000D192A" w:rsidRDefault="00AD135E" w:rsidP="00AD135E">
      <w:pPr>
        <w:pStyle w:val="NormalNumberedTextTLRI"/>
        <w:rPr>
          <w:color w:val="000000" w:themeColor="text1"/>
        </w:rPr>
      </w:pPr>
      <w:r w:rsidRPr="000D192A">
        <w:rPr>
          <w:color w:val="000000" w:themeColor="text1"/>
        </w:rPr>
        <w:t xml:space="preserve">Despite the ease with which such online information may be viewed on the screen, it is </w:t>
      </w:r>
      <w:r w:rsidR="00E96DF0" w:rsidRPr="000D192A">
        <w:rPr>
          <w:color w:val="000000" w:themeColor="text1"/>
        </w:rPr>
        <w:t>significant</w:t>
      </w:r>
      <w:r w:rsidRPr="000D192A">
        <w:rPr>
          <w:color w:val="000000" w:themeColor="text1"/>
        </w:rPr>
        <w:t xml:space="preserve"> the frequency with which such misconduct is detected as</w:t>
      </w:r>
      <w:r w:rsidR="006464F5" w:rsidRPr="000D192A">
        <w:rPr>
          <w:color w:val="000000" w:themeColor="text1"/>
        </w:rPr>
        <w:t xml:space="preserve"> </w:t>
      </w:r>
      <w:r w:rsidRPr="000D192A">
        <w:rPr>
          <w:color w:val="000000" w:themeColor="text1"/>
        </w:rPr>
        <w:t>a result of a paper tra</w:t>
      </w:r>
      <w:r w:rsidR="00815389" w:rsidRPr="000D192A">
        <w:rPr>
          <w:color w:val="000000" w:themeColor="text1"/>
        </w:rPr>
        <w:t>i</w:t>
      </w:r>
      <w:r w:rsidRPr="000D192A">
        <w:rPr>
          <w:color w:val="000000" w:themeColor="text1"/>
        </w:rPr>
        <w:t>l.</w:t>
      </w:r>
      <w:r w:rsidRPr="000D192A">
        <w:rPr>
          <w:rStyle w:val="FootnoteReference"/>
          <w:color w:val="000000" w:themeColor="text1"/>
        </w:rPr>
        <w:footnoteReference w:id="51"/>
      </w:r>
      <w:r w:rsidRPr="000D192A">
        <w:rPr>
          <w:color w:val="000000" w:themeColor="text1"/>
        </w:rPr>
        <w:t xml:space="preserve"> </w:t>
      </w:r>
      <w:r w:rsidR="00AD0F44" w:rsidRPr="000D192A">
        <w:rPr>
          <w:color w:val="000000" w:themeColor="text1"/>
        </w:rPr>
        <w:t>This is p</w:t>
      </w:r>
      <w:r w:rsidRPr="000D192A">
        <w:rPr>
          <w:color w:val="000000" w:themeColor="text1"/>
        </w:rPr>
        <w:t>erhaps an indication of the degree to which jurors rely on such information once it is sourced and/or the compulsion to share such information with fellow jurors.</w:t>
      </w:r>
    </w:p>
    <w:p w14:paraId="1F0B76B4" w14:textId="77777777" w:rsidR="00AD135E" w:rsidRPr="000D192A" w:rsidRDefault="00AD135E" w:rsidP="00AD135E">
      <w:pPr>
        <w:pStyle w:val="NormalNumberedTextTLRI"/>
        <w:rPr>
          <w:color w:val="000000" w:themeColor="text1"/>
        </w:rPr>
      </w:pPr>
      <w:r w:rsidRPr="000D192A">
        <w:rPr>
          <w:color w:val="000000" w:themeColor="text1"/>
        </w:rPr>
        <w:t xml:space="preserve">It appears that jurors accessing the internet for the purpose of </w:t>
      </w:r>
      <w:r w:rsidRPr="000D192A">
        <w:rPr>
          <w:i/>
          <w:iCs/>
          <w:color w:val="000000" w:themeColor="text1"/>
        </w:rPr>
        <w:t>general</w:t>
      </w:r>
      <w:r w:rsidRPr="000D192A">
        <w:rPr>
          <w:color w:val="000000" w:themeColor="text1"/>
        </w:rPr>
        <w:t xml:space="preserve"> trial related </w:t>
      </w:r>
      <w:r w:rsidR="00536D98" w:rsidRPr="000D192A">
        <w:rPr>
          <w:color w:val="000000" w:themeColor="text1"/>
        </w:rPr>
        <w:t>enquiries</w:t>
      </w:r>
      <w:r w:rsidRPr="000D192A">
        <w:rPr>
          <w:color w:val="000000" w:themeColor="text1"/>
        </w:rPr>
        <w:t xml:space="preserve"> may be a precursor for more targeted online enquiries to follow. </w:t>
      </w:r>
      <w:r w:rsidRPr="000D192A">
        <w:rPr>
          <w:bCs/>
          <w:color w:val="000000" w:themeColor="text1"/>
        </w:rPr>
        <w:t>In</w:t>
      </w:r>
      <w:r w:rsidR="00E96DF0" w:rsidRPr="000D192A">
        <w:rPr>
          <w:bCs/>
          <w:color w:val="000000" w:themeColor="text1"/>
        </w:rPr>
        <w:t xml:space="preserve"> a 2012 English case,</w:t>
      </w:r>
      <w:r w:rsidRPr="000D192A">
        <w:rPr>
          <w:bCs/>
          <w:color w:val="000000" w:themeColor="text1"/>
        </w:rPr>
        <w:t xml:space="preserve"> a juror conducted an internet search for the meaning of ‘grievous’. On her account, </w:t>
      </w:r>
      <w:r w:rsidR="00552544" w:rsidRPr="000D192A">
        <w:rPr>
          <w:bCs/>
          <w:color w:val="000000" w:themeColor="text1"/>
        </w:rPr>
        <w:t>she then conducted a search including the terms</w:t>
      </w:r>
      <w:r w:rsidRPr="000D192A">
        <w:rPr>
          <w:bCs/>
          <w:color w:val="000000" w:themeColor="text1"/>
        </w:rPr>
        <w:t xml:space="preserve"> ‘Luton’ and ‘crime’, </w:t>
      </w:r>
      <w:r w:rsidR="00E96DF0" w:rsidRPr="000D192A">
        <w:rPr>
          <w:bCs/>
          <w:color w:val="000000" w:themeColor="text1"/>
        </w:rPr>
        <w:t>‘</w:t>
      </w:r>
      <w:r w:rsidRPr="000D192A">
        <w:rPr>
          <w:bCs/>
          <w:color w:val="000000" w:themeColor="text1"/>
        </w:rPr>
        <w:t>apparently because of her personal concerns about problems with crime in the town</w:t>
      </w:r>
      <w:r w:rsidR="00E96DF0" w:rsidRPr="000D192A">
        <w:rPr>
          <w:bCs/>
          <w:color w:val="000000" w:themeColor="text1"/>
        </w:rPr>
        <w:t>’</w:t>
      </w:r>
      <w:r w:rsidRPr="000D192A">
        <w:rPr>
          <w:bCs/>
          <w:color w:val="000000" w:themeColor="text1"/>
        </w:rPr>
        <w:t xml:space="preserve">. As a result of this search, </w:t>
      </w:r>
      <w:r w:rsidR="00E96DF0" w:rsidRPr="000D192A">
        <w:rPr>
          <w:bCs/>
          <w:color w:val="000000" w:themeColor="text1"/>
        </w:rPr>
        <w:t>the juror</w:t>
      </w:r>
      <w:r w:rsidRPr="000D192A">
        <w:rPr>
          <w:bCs/>
          <w:color w:val="000000" w:themeColor="text1"/>
        </w:rPr>
        <w:t xml:space="preserve"> came across a Luton newspaper article </w:t>
      </w:r>
      <w:r w:rsidR="00E96DF0" w:rsidRPr="000D192A">
        <w:rPr>
          <w:bCs/>
          <w:color w:val="000000" w:themeColor="text1"/>
        </w:rPr>
        <w:t>that revealed</w:t>
      </w:r>
      <w:r w:rsidRPr="000D192A">
        <w:rPr>
          <w:bCs/>
          <w:color w:val="000000" w:themeColor="text1"/>
        </w:rPr>
        <w:t xml:space="preserve"> the accused’s prior conviction.</w:t>
      </w:r>
      <w:r w:rsidRPr="000D192A">
        <w:rPr>
          <w:rStyle w:val="FootnoteReference"/>
          <w:bCs/>
          <w:color w:val="000000" w:themeColor="text1"/>
        </w:rPr>
        <w:footnoteReference w:id="52"/>
      </w:r>
    </w:p>
    <w:p w14:paraId="15D5937C" w14:textId="39CC3DEB" w:rsidR="005E142D" w:rsidRPr="00DA6D55" w:rsidRDefault="005E142D" w:rsidP="00616117">
      <w:pPr>
        <w:pStyle w:val="Sub-HeadingTLRI"/>
        <w:spacing w:after="240"/>
        <w:rPr>
          <w:b w:val="0"/>
        </w:rPr>
      </w:pPr>
      <w:bookmarkStart w:id="498" w:name="_Toc17058371"/>
      <w:r w:rsidRPr="007C2302">
        <w:lastRenderedPageBreak/>
        <w:t>Jurors using the internet and social media to search the accused, witnesses, victims, lawye</w:t>
      </w:r>
      <w:r w:rsidRPr="00263684">
        <w:t>rs or the judge</w:t>
      </w:r>
      <w:r w:rsidR="00F27824" w:rsidRPr="0030602D">
        <w:t xml:space="preserve"> (‘</w:t>
      </w:r>
      <w:r w:rsidR="00F27824" w:rsidRPr="001D6C01">
        <w:t>informat</w:t>
      </w:r>
      <w:r w:rsidR="00F27824" w:rsidRPr="006F6495">
        <w:t>ion in</w:t>
      </w:r>
      <w:r w:rsidR="00F27824" w:rsidRPr="00B77C11">
        <w:t>’)</w:t>
      </w:r>
      <w:bookmarkEnd w:id="498"/>
    </w:p>
    <w:p w14:paraId="3D87C973" w14:textId="5C6BCA58" w:rsidR="00814708" w:rsidRPr="000D192A" w:rsidRDefault="00814708" w:rsidP="00451216">
      <w:pPr>
        <w:pStyle w:val="NormalNumberedTextTLRI"/>
        <w:spacing w:before="120" w:after="120"/>
        <w:rPr>
          <w:color w:val="000000" w:themeColor="text1"/>
        </w:rPr>
      </w:pPr>
      <w:r w:rsidRPr="000D192A">
        <w:rPr>
          <w:color w:val="000000" w:themeColor="text1"/>
        </w:rPr>
        <w:t xml:space="preserve">Jurors have been found to have used the internet to </w:t>
      </w:r>
      <w:r w:rsidRPr="000D192A">
        <w:rPr>
          <w:i/>
          <w:color w:val="000000" w:themeColor="text1"/>
        </w:rPr>
        <w:t xml:space="preserve">Google </w:t>
      </w:r>
      <w:r w:rsidRPr="000D192A">
        <w:rPr>
          <w:color w:val="000000" w:themeColor="text1"/>
        </w:rPr>
        <w:t>victims and find out more information about them</w:t>
      </w:r>
      <w:r w:rsidR="00BD1485" w:rsidRPr="000D192A">
        <w:rPr>
          <w:color w:val="000000" w:themeColor="text1"/>
        </w:rPr>
        <w:t>.</w:t>
      </w:r>
      <w:bookmarkStart w:id="499" w:name="_Ref16331984"/>
      <w:r w:rsidRPr="000D192A">
        <w:rPr>
          <w:rStyle w:val="FootnoteReference"/>
          <w:color w:val="000000" w:themeColor="text1"/>
        </w:rPr>
        <w:footnoteReference w:id="53"/>
      </w:r>
      <w:bookmarkEnd w:id="499"/>
      <w:r w:rsidRPr="000D192A">
        <w:rPr>
          <w:color w:val="000000" w:themeColor="text1"/>
        </w:rPr>
        <w:t xml:space="preserve"> They have also been found to conduct similar searches of social media to </w:t>
      </w:r>
      <w:r w:rsidRPr="000D192A">
        <w:rPr>
          <w:szCs w:val="22"/>
        </w:rPr>
        <w:t>locate the information-rich ‘profile’ pages of victims for the same purpose.</w:t>
      </w:r>
      <w:r w:rsidRPr="000D192A">
        <w:rPr>
          <w:rStyle w:val="FootnoteReference"/>
          <w:szCs w:val="22"/>
        </w:rPr>
        <w:footnoteReference w:id="54"/>
      </w:r>
      <w:r w:rsidRPr="000D192A">
        <w:rPr>
          <w:szCs w:val="22"/>
        </w:rPr>
        <w:t xml:space="preserve"> Jurors’ curiosities regarding victims include searching online for photographs of deceased victims. One juror explained</w:t>
      </w:r>
      <w:r w:rsidR="00D9274C" w:rsidRPr="000D192A">
        <w:rPr>
          <w:szCs w:val="22"/>
        </w:rPr>
        <w:t>:</w:t>
      </w:r>
      <w:r w:rsidRPr="000D192A">
        <w:rPr>
          <w:szCs w:val="22"/>
        </w:rPr>
        <w:t xml:space="preserve"> </w:t>
      </w:r>
      <w:r w:rsidR="00E96DF0" w:rsidRPr="000D192A">
        <w:rPr>
          <w:szCs w:val="22"/>
        </w:rPr>
        <w:t>‘</w:t>
      </w:r>
      <w:r w:rsidRPr="000D192A">
        <w:rPr>
          <w:szCs w:val="22"/>
        </w:rPr>
        <w:t>I just wanted to see his [the deceased’s] face</w:t>
      </w:r>
      <w:r w:rsidR="00BD1485">
        <w:rPr>
          <w:szCs w:val="22"/>
        </w:rPr>
        <w:t xml:space="preserve"> </w:t>
      </w:r>
      <w:r w:rsidRPr="000D192A">
        <w:rPr>
          <w:szCs w:val="22"/>
        </w:rPr>
        <w:t>…</w:t>
      </w:r>
      <w:r w:rsidR="00BD1485">
        <w:rPr>
          <w:szCs w:val="22"/>
        </w:rPr>
        <w:t xml:space="preserve"> </w:t>
      </w:r>
      <w:r w:rsidRPr="000D192A">
        <w:rPr>
          <w:szCs w:val="22"/>
          <w:shd w:val="clear" w:color="auto" w:fill="FFFFFF"/>
        </w:rPr>
        <w:t>that poor boy and I just wanted to see his face without any injuries, anything, just see him</w:t>
      </w:r>
      <w:r w:rsidR="00BD1485">
        <w:rPr>
          <w:szCs w:val="22"/>
          <w:shd w:val="clear" w:color="auto" w:fill="FFFFFF"/>
        </w:rPr>
        <w:t xml:space="preserve"> </w:t>
      </w:r>
      <w:r w:rsidRPr="000D192A">
        <w:rPr>
          <w:szCs w:val="22"/>
        </w:rPr>
        <w:t>…</w:t>
      </w:r>
      <w:r w:rsidR="00BD1485">
        <w:rPr>
          <w:szCs w:val="22"/>
        </w:rPr>
        <w:t xml:space="preserve"> </w:t>
      </w:r>
      <w:r w:rsidRPr="000D192A">
        <w:rPr>
          <w:szCs w:val="22"/>
        </w:rPr>
        <w:t>put a face to the name</w:t>
      </w:r>
      <w:r w:rsidR="00C24C7F" w:rsidRPr="000D192A">
        <w:rPr>
          <w:szCs w:val="22"/>
        </w:rPr>
        <w:t>.</w:t>
      </w:r>
      <w:r w:rsidR="00E96DF0" w:rsidRPr="000D192A">
        <w:rPr>
          <w:szCs w:val="22"/>
        </w:rPr>
        <w:t>’</w:t>
      </w:r>
      <w:r w:rsidRPr="000D192A">
        <w:rPr>
          <w:rStyle w:val="FootnoteReference"/>
          <w:szCs w:val="22"/>
        </w:rPr>
        <w:footnoteReference w:id="55"/>
      </w:r>
    </w:p>
    <w:p w14:paraId="1D480C9B" w14:textId="09FA092B" w:rsidR="00233E0A" w:rsidRPr="000D192A" w:rsidRDefault="00814708" w:rsidP="00814708">
      <w:pPr>
        <w:pStyle w:val="NormalNumberedTextTLRI"/>
        <w:rPr>
          <w:color w:val="000000" w:themeColor="text1"/>
        </w:rPr>
      </w:pPr>
      <w:r w:rsidRPr="000D192A">
        <w:rPr>
          <w:color w:val="000000" w:themeColor="text1"/>
        </w:rPr>
        <w:t xml:space="preserve">It appears that jurors have a </w:t>
      </w:r>
      <w:proofErr w:type="gramStart"/>
      <w:r w:rsidRPr="000D192A">
        <w:rPr>
          <w:color w:val="000000" w:themeColor="text1"/>
        </w:rPr>
        <w:t>particular penchant</w:t>
      </w:r>
      <w:proofErr w:type="gramEnd"/>
      <w:r w:rsidRPr="000D192A">
        <w:rPr>
          <w:color w:val="000000" w:themeColor="text1"/>
        </w:rPr>
        <w:t xml:space="preserve"> for using the internet to conduct searches on the accused. Jurors have obtained information via the internet on an accused’s prior convictions and previous allegations against an accused, including those for which the accused </w:t>
      </w:r>
      <w:r w:rsidR="00E96DF0" w:rsidRPr="000D192A">
        <w:rPr>
          <w:color w:val="000000" w:themeColor="text1"/>
        </w:rPr>
        <w:t>was</w:t>
      </w:r>
      <w:r w:rsidRPr="000D192A">
        <w:rPr>
          <w:color w:val="000000" w:themeColor="text1"/>
        </w:rPr>
        <w:t xml:space="preserve"> acquitted.</w:t>
      </w:r>
      <w:r w:rsidRPr="000D192A">
        <w:rPr>
          <w:rStyle w:val="FootnoteReference"/>
          <w:color w:val="000000" w:themeColor="text1"/>
        </w:rPr>
        <w:footnoteReference w:id="56"/>
      </w:r>
      <w:r w:rsidRPr="000D192A">
        <w:rPr>
          <w:color w:val="000000" w:themeColor="text1"/>
        </w:rPr>
        <w:t xml:space="preserve"> In many cases, the previous allegations unearthed by jurors are </w:t>
      </w:r>
      <w:r w:rsidR="00C24C7F" w:rsidRPr="000D192A">
        <w:rPr>
          <w:color w:val="000000" w:themeColor="text1"/>
        </w:rPr>
        <w:t xml:space="preserve">legally irrelevant and </w:t>
      </w:r>
      <w:r w:rsidRPr="000D192A">
        <w:rPr>
          <w:color w:val="000000" w:themeColor="text1"/>
        </w:rPr>
        <w:t xml:space="preserve">highly prejudicial to the case </w:t>
      </w:r>
      <w:r w:rsidR="00E96DF0" w:rsidRPr="000D192A">
        <w:rPr>
          <w:color w:val="000000" w:themeColor="text1"/>
        </w:rPr>
        <w:t>being tried</w:t>
      </w:r>
      <w:r w:rsidRPr="000D192A">
        <w:rPr>
          <w:color w:val="000000" w:themeColor="text1"/>
        </w:rPr>
        <w:t>. For example, in N</w:t>
      </w:r>
      <w:r w:rsidR="008E3F18">
        <w:rPr>
          <w:color w:val="000000" w:themeColor="text1"/>
        </w:rPr>
        <w:t xml:space="preserve">ew </w:t>
      </w:r>
      <w:r w:rsidRPr="000D192A">
        <w:rPr>
          <w:color w:val="000000" w:themeColor="text1"/>
        </w:rPr>
        <w:t>S</w:t>
      </w:r>
      <w:r w:rsidR="008E3F18">
        <w:rPr>
          <w:color w:val="000000" w:themeColor="text1"/>
        </w:rPr>
        <w:t xml:space="preserve">outh </w:t>
      </w:r>
      <w:r w:rsidRPr="000D192A">
        <w:rPr>
          <w:color w:val="000000" w:themeColor="text1"/>
        </w:rPr>
        <w:t>W</w:t>
      </w:r>
      <w:r w:rsidR="008E3F18">
        <w:rPr>
          <w:color w:val="000000" w:themeColor="text1"/>
        </w:rPr>
        <w:t>ales</w:t>
      </w:r>
      <w:r w:rsidRPr="000D192A">
        <w:rPr>
          <w:color w:val="000000" w:themeColor="text1"/>
        </w:rPr>
        <w:t xml:space="preserve"> in 20</w:t>
      </w:r>
      <w:r w:rsidR="00C24C7F" w:rsidRPr="000D192A">
        <w:rPr>
          <w:color w:val="000000" w:themeColor="text1"/>
        </w:rPr>
        <w:t>02, multiple jurors i</w:t>
      </w:r>
      <w:r w:rsidRPr="000D192A">
        <w:rPr>
          <w:color w:val="000000" w:themeColor="text1"/>
        </w:rPr>
        <w:t>n a murder trial, alleging the accused had murdered his first wife, were discovered to have conducted internet searches to obtain information about previous allegations that the same accused had murdered his second wife (for which he was previously tried and acquitted).</w:t>
      </w:r>
      <w:r w:rsidRPr="000D192A">
        <w:rPr>
          <w:rStyle w:val="FootnoteReference"/>
          <w:color w:val="000000" w:themeColor="text1"/>
        </w:rPr>
        <w:footnoteReference w:id="57"/>
      </w:r>
      <w:r w:rsidR="00DA6D55">
        <w:rPr>
          <w:color w:val="000000" w:themeColor="text1"/>
        </w:rPr>
        <w:t xml:space="preserve"> Further, in Florida</w:t>
      </w:r>
      <w:r w:rsidRPr="000D192A">
        <w:rPr>
          <w:color w:val="000000" w:themeColor="text1"/>
        </w:rPr>
        <w:t xml:space="preserve"> in 2009, a juror in a multiple defendant drug trial discovered via the internet that one of the defendants had once been </w:t>
      </w:r>
      <w:r w:rsidRPr="000D192A">
        <w:rPr>
          <w:bCs/>
          <w:color w:val="000000" w:themeColor="text1"/>
        </w:rPr>
        <w:t>implicated in prescribing medication that was used in a double suicide; information that had been specifically ruled inadmissible in pre-trial proceedings.</w:t>
      </w:r>
      <w:r w:rsidRPr="000D192A">
        <w:rPr>
          <w:rStyle w:val="FootnoteReference"/>
          <w:bCs/>
          <w:color w:val="000000" w:themeColor="text1"/>
        </w:rPr>
        <w:footnoteReference w:id="58"/>
      </w:r>
      <w:r w:rsidRPr="000D192A">
        <w:rPr>
          <w:bCs/>
          <w:color w:val="000000" w:themeColor="text1"/>
        </w:rPr>
        <w:t xml:space="preserve"> Jurors have also obtained information via the internet about prejudicial matters such as unrelated </w:t>
      </w:r>
      <w:bookmarkStart w:id="501" w:name="_Hlk12476192"/>
      <w:r w:rsidRPr="000D192A">
        <w:rPr>
          <w:bCs/>
          <w:color w:val="000000" w:themeColor="text1"/>
        </w:rPr>
        <w:t>criminal charges that are pending against the accused</w:t>
      </w:r>
      <w:bookmarkEnd w:id="501"/>
      <w:r w:rsidR="00E564B8" w:rsidRPr="000D192A">
        <w:rPr>
          <w:bCs/>
          <w:color w:val="000000" w:themeColor="text1"/>
        </w:rPr>
        <w:t>,</w:t>
      </w:r>
      <w:bookmarkStart w:id="502" w:name="_Ref16362996"/>
      <w:r w:rsidRPr="000D192A">
        <w:rPr>
          <w:rStyle w:val="FootnoteReference"/>
          <w:bCs/>
          <w:color w:val="000000" w:themeColor="text1"/>
        </w:rPr>
        <w:footnoteReference w:id="59"/>
      </w:r>
      <w:bookmarkEnd w:id="502"/>
      <w:r w:rsidRPr="000D192A">
        <w:rPr>
          <w:bCs/>
          <w:color w:val="000000" w:themeColor="text1"/>
        </w:rPr>
        <w:t xml:space="preserve"> as well as an accused’s past outlaw motorcycle gang affiliations.</w:t>
      </w:r>
      <w:r w:rsidRPr="000D192A">
        <w:rPr>
          <w:rStyle w:val="FootnoteReference"/>
          <w:bCs/>
          <w:color w:val="000000" w:themeColor="text1"/>
        </w:rPr>
        <w:footnoteReference w:id="60"/>
      </w:r>
      <w:r w:rsidRPr="000D192A">
        <w:rPr>
          <w:color w:val="000000" w:themeColor="text1"/>
        </w:rPr>
        <w:t xml:space="preserve"> </w:t>
      </w:r>
    </w:p>
    <w:p w14:paraId="70186940" w14:textId="1B233F1D" w:rsidR="00814708" w:rsidRPr="000D192A" w:rsidRDefault="00814708" w:rsidP="00814708">
      <w:pPr>
        <w:pStyle w:val="NormalNumberedTextTLRI"/>
        <w:rPr>
          <w:color w:val="000000" w:themeColor="text1"/>
        </w:rPr>
      </w:pPr>
      <w:r w:rsidRPr="000D192A">
        <w:rPr>
          <w:color w:val="000000" w:themeColor="text1"/>
        </w:rPr>
        <w:lastRenderedPageBreak/>
        <w:t>Jurors have also obtained information about an accused’s incriminating post offence conduct. A juror o</w:t>
      </w:r>
      <w:r w:rsidR="00DA6D55">
        <w:rPr>
          <w:color w:val="000000" w:themeColor="text1"/>
        </w:rPr>
        <w:t>n a murder trial in Florida</w:t>
      </w:r>
      <w:r w:rsidRPr="000D192A">
        <w:rPr>
          <w:color w:val="000000" w:themeColor="text1"/>
        </w:rPr>
        <w:t xml:space="preserve"> </w:t>
      </w:r>
      <w:r w:rsidRPr="000D192A">
        <w:rPr>
          <w:i/>
          <w:color w:val="000000" w:themeColor="text1"/>
        </w:rPr>
        <w:t xml:space="preserve">Googled </w:t>
      </w:r>
      <w:r w:rsidRPr="000D192A">
        <w:rPr>
          <w:color w:val="000000" w:themeColor="text1"/>
        </w:rPr>
        <w:t xml:space="preserve">the accused and told his fellow jurors, </w:t>
      </w:r>
      <w:r w:rsidR="003F5607" w:rsidRPr="000D192A">
        <w:rPr>
          <w:bCs/>
          <w:color w:val="000000" w:themeColor="text1"/>
        </w:rPr>
        <w:t>‘</w:t>
      </w:r>
      <w:r w:rsidR="00323B35">
        <w:rPr>
          <w:bCs/>
          <w:color w:val="000000" w:themeColor="text1"/>
        </w:rPr>
        <w:t>[t]</w:t>
      </w:r>
      <w:r w:rsidRPr="000D192A">
        <w:rPr>
          <w:bCs/>
          <w:color w:val="000000" w:themeColor="text1"/>
        </w:rPr>
        <w:t>his is a bad guy. He ran awa</w:t>
      </w:r>
      <w:r w:rsidR="003F5607" w:rsidRPr="000D192A">
        <w:rPr>
          <w:bCs/>
          <w:color w:val="000000" w:themeColor="text1"/>
        </w:rPr>
        <w:t>y to Nicaragua after the murder</w:t>
      </w:r>
      <w:r w:rsidRPr="000D192A">
        <w:rPr>
          <w:bCs/>
          <w:color w:val="000000" w:themeColor="text1"/>
        </w:rPr>
        <w:t>.</w:t>
      </w:r>
      <w:r w:rsidR="003F5607" w:rsidRPr="000D192A">
        <w:rPr>
          <w:bCs/>
          <w:color w:val="000000" w:themeColor="text1"/>
        </w:rPr>
        <w:t>’</w:t>
      </w:r>
      <w:r w:rsidRPr="000D192A">
        <w:rPr>
          <w:rStyle w:val="FootnoteReference"/>
          <w:bCs/>
          <w:color w:val="000000" w:themeColor="text1"/>
        </w:rPr>
        <w:footnoteReference w:id="61"/>
      </w:r>
    </w:p>
    <w:p w14:paraId="738ABF5F" w14:textId="39DEDB5D" w:rsidR="00814708" w:rsidRPr="000D192A" w:rsidRDefault="00814708" w:rsidP="00814708">
      <w:pPr>
        <w:pStyle w:val="NormalNumberedTextTLRI"/>
        <w:rPr>
          <w:color w:val="000000" w:themeColor="text1"/>
        </w:rPr>
      </w:pPr>
      <w:r w:rsidRPr="000D192A">
        <w:rPr>
          <w:color w:val="000000" w:themeColor="text1"/>
        </w:rPr>
        <w:t xml:space="preserve">Some jurors do not discriminate and have been found to have undertaken </w:t>
      </w:r>
      <w:r w:rsidRPr="000D192A">
        <w:rPr>
          <w:i/>
          <w:color w:val="000000" w:themeColor="text1"/>
        </w:rPr>
        <w:t xml:space="preserve">Facebook </w:t>
      </w:r>
      <w:r w:rsidRPr="000D192A">
        <w:rPr>
          <w:color w:val="000000" w:themeColor="text1"/>
        </w:rPr>
        <w:t xml:space="preserve">searches </w:t>
      </w:r>
      <w:r w:rsidR="00784D48" w:rsidRPr="000D192A">
        <w:rPr>
          <w:color w:val="000000" w:themeColor="text1"/>
        </w:rPr>
        <w:t>into</w:t>
      </w:r>
      <w:r w:rsidRPr="000D192A">
        <w:rPr>
          <w:color w:val="000000" w:themeColor="text1"/>
        </w:rPr>
        <w:t xml:space="preserve"> both the accused and the victim.</w:t>
      </w:r>
      <w:r w:rsidRPr="000D192A">
        <w:rPr>
          <w:rStyle w:val="FootnoteReference"/>
          <w:color w:val="000000" w:themeColor="text1"/>
        </w:rPr>
        <w:footnoteReference w:id="62"/>
      </w:r>
      <w:r w:rsidRPr="000D192A">
        <w:rPr>
          <w:color w:val="000000" w:themeColor="text1"/>
        </w:rPr>
        <w:t xml:space="preserve"> Jurors have also conducted online searches on an accused’s alleged accomplice to learn that </w:t>
      </w:r>
      <w:r w:rsidR="00F42839">
        <w:rPr>
          <w:color w:val="000000" w:themeColor="text1"/>
        </w:rPr>
        <w:t>the accomplice had</w:t>
      </w:r>
      <w:r w:rsidRPr="000D192A">
        <w:rPr>
          <w:color w:val="000000" w:themeColor="text1"/>
        </w:rPr>
        <w:t xml:space="preserve"> pleaded guilty to the offending at an earlier stage.</w:t>
      </w:r>
      <w:bookmarkStart w:id="504" w:name="_Ref16347962"/>
      <w:r w:rsidRPr="000D192A">
        <w:rPr>
          <w:rStyle w:val="FootnoteReference"/>
          <w:color w:val="000000" w:themeColor="text1"/>
        </w:rPr>
        <w:footnoteReference w:id="63"/>
      </w:r>
      <w:bookmarkEnd w:id="504"/>
      <w:r w:rsidRPr="000D192A">
        <w:rPr>
          <w:color w:val="000000" w:themeColor="text1"/>
        </w:rPr>
        <w:t xml:space="preserve"> Jurors’ online searches have also located information about the history of the particular prosecution, including the fact that the present trial is a retrial and the reasons behind this</w:t>
      </w:r>
      <w:r w:rsidR="00784D48" w:rsidRPr="000D192A">
        <w:rPr>
          <w:color w:val="000000" w:themeColor="text1"/>
        </w:rPr>
        <w:t>, such as a</w:t>
      </w:r>
      <w:r w:rsidRPr="000D192A">
        <w:rPr>
          <w:color w:val="000000" w:themeColor="text1"/>
        </w:rPr>
        <w:t xml:space="preserve"> hung jury</w:t>
      </w:r>
      <w:r w:rsidR="00784D48" w:rsidRPr="000D192A">
        <w:rPr>
          <w:color w:val="000000" w:themeColor="text1"/>
        </w:rPr>
        <w:t xml:space="preserve"> or a successful </w:t>
      </w:r>
      <w:r w:rsidRPr="000D192A">
        <w:rPr>
          <w:color w:val="000000" w:themeColor="text1"/>
        </w:rPr>
        <w:t xml:space="preserve">appeal </w:t>
      </w:r>
      <w:r w:rsidR="00784D48" w:rsidRPr="000D192A">
        <w:rPr>
          <w:color w:val="000000" w:themeColor="text1"/>
        </w:rPr>
        <w:t>against conviction</w:t>
      </w:r>
      <w:r w:rsidR="003D6696" w:rsidRPr="000D192A">
        <w:rPr>
          <w:color w:val="000000" w:themeColor="text1"/>
        </w:rPr>
        <w:t>.</w:t>
      </w:r>
      <w:r w:rsidRPr="000D192A">
        <w:rPr>
          <w:rStyle w:val="FootnoteReference"/>
          <w:color w:val="000000" w:themeColor="text1"/>
        </w:rPr>
        <w:footnoteReference w:id="64"/>
      </w:r>
      <w:r w:rsidRPr="000D192A">
        <w:rPr>
          <w:color w:val="000000" w:themeColor="text1"/>
        </w:rPr>
        <w:t xml:space="preserve"> </w:t>
      </w:r>
    </w:p>
    <w:p w14:paraId="2CDC9AEC" w14:textId="3D4126AC" w:rsidR="003962E4" w:rsidRPr="000D192A" w:rsidRDefault="00814708" w:rsidP="00814708">
      <w:pPr>
        <w:pStyle w:val="NormalNumberedTextTLRI"/>
        <w:rPr>
          <w:color w:val="000000" w:themeColor="text1"/>
        </w:rPr>
      </w:pPr>
      <w:r w:rsidRPr="000D192A">
        <w:rPr>
          <w:color w:val="000000" w:themeColor="text1"/>
        </w:rPr>
        <w:t>It is not always the juror</w:t>
      </w:r>
      <w:r w:rsidR="00323B35">
        <w:rPr>
          <w:color w:val="000000" w:themeColor="text1"/>
        </w:rPr>
        <w:t>s</w:t>
      </w:r>
      <w:r w:rsidRPr="000D192A">
        <w:rPr>
          <w:color w:val="000000" w:themeColor="text1"/>
        </w:rPr>
        <w:t xml:space="preserve"> themselves who </w:t>
      </w:r>
      <w:r w:rsidR="00323B35">
        <w:rPr>
          <w:color w:val="000000" w:themeColor="text1"/>
        </w:rPr>
        <w:t>are</w:t>
      </w:r>
      <w:r w:rsidR="00323B35" w:rsidRPr="000D192A">
        <w:rPr>
          <w:color w:val="000000" w:themeColor="text1"/>
        </w:rPr>
        <w:t xml:space="preserve"> </w:t>
      </w:r>
      <w:r w:rsidRPr="000D192A">
        <w:rPr>
          <w:color w:val="000000" w:themeColor="text1"/>
        </w:rPr>
        <w:t xml:space="preserve">undertaking the online research. In </w:t>
      </w:r>
      <w:r w:rsidR="001979CD" w:rsidRPr="000D192A">
        <w:rPr>
          <w:color w:val="000000" w:themeColor="text1"/>
        </w:rPr>
        <w:t xml:space="preserve">a 2014 </w:t>
      </w:r>
      <w:r w:rsidRPr="000D192A">
        <w:rPr>
          <w:color w:val="000000" w:themeColor="text1"/>
        </w:rPr>
        <w:t>W</w:t>
      </w:r>
      <w:r w:rsidR="001979CD" w:rsidRPr="000D192A">
        <w:rPr>
          <w:color w:val="000000" w:themeColor="text1"/>
        </w:rPr>
        <w:t xml:space="preserve">est </w:t>
      </w:r>
      <w:r w:rsidRPr="000D192A">
        <w:rPr>
          <w:color w:val="000000" w:themeColor="text1"/>
        </w:rPr>
        <w:t>A</w:t>
      </w:r>
      <w:r w:rsidR="001979CD" w:rsidRPr="000D192A">
        <w:rPr>
          <w:color w:val="000000" w:themeColor="text1"/>
        </w:rPr>
        <w:t>ustralian murder trial</w:t>
      </w:r>
      <w:r w:rsidRPr="000D192A">
        <w:rPr>
          <w:color w:val="000000" w:themeColor="text1"/>
        </w:rPr>
        <w:t>, a juror’s girlfriend conducted online searches in relation to the accused and located information about the history of two previous trials, which she then passed onto her partner, who, in turn, shared the information with his fellow jurors.</w:t>
      </w:r>
      <w:r w:rsidRPr="000D192A">
        <w:rPr>
          <w:rStyle w:val="FootnoteReference"/>
          <w:color w:val="000000" w:themeColor="text1"/>
        </w:rPr>
        <w:footnoteReference w:id="65"/>
      </w:r>
    </w:p>
    <w:p w14:paraId="26300982" w14:textId="77777777" w:rsidR="002709FD" w:rsidRPr="000D192A" w:rsidRDefault="00A37684" w:rsidP="00814708">
      <w:pPr>
        <w:pStyle w:val="NormalNumberedTextTLRI"/>
        <w:rPr>
          <w:color w:val="000000" w:themeColor="text1"/>
        </w:rPr>
      </w:pPr>
      <w:r w:rsidRPr="000D192A">
        <w:rPr>
          <w:color w:val="000000" w:themeColor="text1"/>
        </w:rPr>
        <w:t>A</w:t>
      </w:r>
      <w:r w:rsidR="00233E0A" w:rsidRPr="000D192A">
        <w:rPr>
          <w:color w:val="000000" w:themeColor="text1"/>
        </w:rPr>
        <w:t xml:space="preserve"> </w:t>
      </w:r>
      <w:r w:rsidR="003C2CDC" w:rsidRPr="000D192A">
        <w:rPr>
          <w:color w:val="000000" w:themeColor="text1"/>
        </w:rPr>
        <w:t xml:space="preserve">juror’s online inquisitiveness about the parties within the courtroom is not </w:t>
      </w:r>
      <w:r w:rsidRPr="000D192A">
        <w:rPr>
          <w:color w:val="000000" w:themeColor="text1"/>
        </w:rPr>
        <w:t xml:space="preserve">confined </w:t>
      </w:r>
      <w:r w:rsidR="003C2CDC" w:rsidRPr="000D192A">
        <w:rPr>
          <w:color w:val="000000" w:themeColor="text1"/>
        </w:rPr>
        <w:t>to accessing information that pre</w:t>
      </w:r>
      <w:r w:rsidR="009066DA" w:rsidRPr="000D192A">
        <w:rPr>
          <w:color w:val="000000" w:themeColor="text1"/>
        </w:rPr>
        <w:t>-</w:t>
      </w:r>
      <w:r w:rsidR="003C2CDC" w:rsidRPr="000D192A">
        <w:rPr>
          <w:color w:val="000000" w:themeColor="text1"/>
        </w:rPr>
        <w:t xml:space="preserve">dates the relevant trial. </w:t>
      </w:r>
      <w:r w:rsidR="00D77CFB" w:rsidRPr="000D192A">
        <w:rPr>
          <w:color w:val="000000" w:themeColor="text1"/>
        </w:rPr>
        <w:t xml:space="preserve">Indeed, other parties in the courtroom invariably have active online presences themselves, which includes, in some circumstances, comment about the trial itself. </w:t>
      </w:r>
    </w:p>
    <w:p w14:paraId="1BE9756E" w14:textId="26583AE9" w:rsidR="00D77CFB" w:rsidRPr="000D192A" w:rsidRDefault="002709FD" w:rsidP="00814708">
      <w:pPr>
        <w:pStyle w:val="NormalNumberedTextTLRI"/>
        <w:rPr>
          <w:color w:val="000000" w:themeColor="text1"/>
        </w:rPr>
      </w:pPr>
      <w:r w:rsidRPr="000D192A">
        <w:rPr>
          <w:color w:val="000000" w:themeColor="text1"/>
        </w:rPr>
        <w:t>Even the lawyers involved are not immune. In 2010</w:t>
      </w:r>
      <w:r w:rsidR="000E3343" w:rsidRPr="000D192A">
        <w:rPr>
          <w:color w:val="000000" w:themeColor="text1"/>
        </w:rPr>
        <w:t xml:space="preserve"> </w:t>
      </w:r>
      <w:r w:rsidR="00D77CFB" w:rsidRPr="000D192A">
        <w:rPr>
          <w:color w:val="000000" w:themeColor="text1"/>
        </w:rPr>
        <w:t>in Florid</w:t>
      </w:r>
      <w:r w:rsidR="00DA6D55">
        <w:rPr>
          <w:color w:val="000000" w:themeColor="text1"/>
        </w:rPr>
        <w:t>a</w:t>
      </w:r>
      <w:r w:rsidR="00D77CFB" w:rsidRPr="000D192A">
        <w:rPr>
          <w:color w:val="000000" w:themeColor="text1"/>
        </w:rPr>
        <w:t xml:space="preserve">, </w:t>
      </w:r>
      <w:r w:rsidRPr="000D192A">
        <w:rPr>
          <w:color w:val="000000" w:themeColor="text1"/>
        </w:rPr>
        <w:t>the</w:t>
      </w:r>
      <w:r w:rsidR="00D77CFB" w:rsidRPr="000D192A">
        <w:rPr>
          <w:color w:val="000000" w:themeColor="text1"/>
        </w:rPr>
        <w:t xml:space="preserve"> prosecutor </w:t>
      </w:r>
      <w:r w:rsidRPr="000D192A">
        <w:rPr>
          <w:color w:val="000000" w:themeColor="text1"/>
        </w:rPr>
        <w:t>i</w:t>
      </w:r>
      <w:r w:rsidR="00D77CFB" w:rsidRPr="000D192A">
        <w:rPr>
          <w:color w:val="000000" w:themeColor="text1"/>
        </w:rPr>
        <w:t xml:space="preserve">n a felony trial posted on </w:t>
      </w:r>
      <w:r w:rsidR="00D77CFB" w:rsidRPr="000D192A">
        <w:rPr>
          <w:i/>
          <w:iCs/>
          <w:color w:val="000000" w:themeColor="text1"/>
        </w:rPr>
        <w:t xml:space="preserve">Facebook </w:t>
      </w:r>
      <w:r w:rsidR="00D77CFB" w:rsidRPr="000D192A">
        <w:rPr>
          <w:iCs/>
          <w:color w:val="000000" w:themeColor="text1"/>
        </w:rPr>
        <w:t xml:space="preserve">a </w:t>
      </w:r>
      <w:r w:rsidRPr="000D192A">
        <w:rPr>
          <w:iCs/>
          <w:color w:val="000000" w:themeColor="text1"/>
        </w:rPr>
        <w:t>‘</w:t>
      </w:r>
      <w:r w:rsidR="00D77CFB" w:rsidRPr="000D192A">
        <w:rPr>
          <w:iCs/>
          <w:color w:val="000000" w:themeColor="text1"/>
        </w:rPr>
        <w:t>poem</w:t>
      </w:r>
      <w:r w:rsidRPr="000D192A">
        <w:rPr>
          <w:iCs/>
          <w:color w:val="000000" w:themeColor="text1"/>
        </w:rPr>
        <w:t>’</w:t>
      </w:r>
      <w:r w:rsidR="00D77CFB" w:rsidRPr="000D192A">
        <w:rPr>
          <w:iCs/>
          <w:color w:val="000000" w:themeColor="text1"/>
        </w:rPr>
        <w:t xml:space="preserve"> he composed about the trial </w:t>
      </w:r>
      <w:r w:rsidR="00E00B96" w:rsidRPr="000D192A">
        <w:rPr>
          <w:iCs/>
          <w:color w:val="000000" w:themeColor="text1"/>
        </w:rPr>
        <w:t>‘</w:t>
      </w:r>
      <w:r w:rsidR="00D77CFB" w:rsidRPr="000D192A">
        <w:rPr>
          <w:iCs/>
          <w:color w:val="000000" w:themeColor="text1"/>
        </w:rPr>
        <w:t>to be read to the tune of the TV show Gilligan’s Island</w:t>
      </w:r>
      <w:r w:rsidR="00E00B96" w:rsidRPr="000D192A">
        <w:rPr>
          <w:iCs/>
          <w:color w:val="000000" w:themeColor="text1"/>
        </w:rPr>
        <w:t>’</w:t>
      </w:r>
      <w:r w:rsidR="00D77CFB" w:rsidRPr="000D192A">
        <w:rPr>
          <w:iCs/>
          <w:color w:val="000000" w:themeColor="text1"/>
        </w:rPr>
        <w:t>:</w:t>
      </w:r>
    </w:p>
    <w:p w14:paraId="664AAF16" w14:textId="7B492FE5" w:rsidR="00D77CFB" w:rsidRPr="00DA6F22" w:rsidRDefault="00D77CFB" w:rsidP="00DA6F22">
      <w:pPr>
        <w:pStyle w:val="QuoteTLRI"/>
      </w:pPr>
      <w:r w:rsidRPr="00DA6F22">
        <w:t>Just sit back and you’ll hear a tale, a tale of a fateful trial that started from this court in St. Lucie County. The lead prosecutor was a good woman, the 2</w:t>
      </w:r>
      <w:r w:rsidR="00DA6F22" w:rsidRPr="00DA6F22">
        <w:rPr>
          <w:vertAlign w:val="superscript"/>
        </w:rPr>
        <w:t>nd</w:t>
      </w:r>
      <w:r w:rsidRPr="00DA6F22">
        <w:t xml:space="preserve"> chair was totally awesome</w:t>
      </w:r>
      <w:r w:rsidR="00DA6F22">
        <w:t xml:space="preserve"> </w:t>
      </w:r>
      <w:r w:rsidRPr="00DA6F22">
        <w:t xml:space="preserve">… Six jurors were ready for trial that day for a four-hour trial, a </w:t>
      </w:r>
      <w:r w:rsidR="00BF3BD7" w:rsidRPr="00DA6F22">
        <w:t>four-hour</w:t>
      </w:r>
      <w:r w:rsidRPr="00DA6F22">
        <w:t xml:space="preserve"> trial</w:t>
      </w:r>
      <w:r w:rsidR="00DA6F22">
        <w:t xml:space="preserve"> </w:t>
      </w:r>
      <w:r w:rsidRPr="00DA6F22">
        <w:t>…</w:t>
      </w:r>
      <w:r w:rsidR="00DA6F22">
        <w:t xml:space="preserve"> </w:t>
      </w:r>
      <w:r w:rsidRPr="00DA6F22">
        <w:t xml:space="preserve">The trial started easy enough but then became rough. The judge and jury confused, </w:t>
      </w:r>
      <w:r w:rsidR="00367C9C" w:rsidRPr="00DA6F22">
        <w:t>i</w:t>
      </w:r>
      <w:r w:rsidRPr="00DA6F22">
        <w:t xml:space="preserve">f not for the courage of the fearless prosecutors, the trial would be lost, the trial would be lost. The trial started Tuesday, </w:t>
      </w:r>
      <w:r w:rsidRPr="00DA6F22">
        <w:lastRenderedPageBreak/>
        <w:t xml:space="preserve">continued </w:t>
      </w:r>
      <w:proofErr w:type="spellStart"/>
      <w:r w:rsidRPr="00DA6F22">
        <w:t>til</w:t>
      </w:r>
      <w:proofErr w:type="spellEnd"/>
      <w:r w:rsidRPr="00DA6F22">
        <w:t xml:space="preserve"> Wednesday and then Thursday With Robyn and Brandon too, the weasel face, the gang banger defendant, the Judge, clerk, and </w:t>
      </w:r>
      <w:proofErr w:type="spellStart"/>
      <w:r w:rsidRPr="00DA6F22">
        <w:t>Ritzline</w:t>
      </w:r>
      <w:proofErr w:type="spellEnd"/>
      <w:r w:rsidRPr="00DA6F22">
        <w:t xml:space="preserve"> here in St. Lucie.</w:t>
      </w:r>
      <w:r w:rsidRPr="00DA6F22">
        <w:rPr>
          <w:rStyle w:val="FootnoteReference"/>
        </w:rPr>
        <w:footnoteReference w:id="66"/>
      </w:r>
      <w:r w:rsidRPr="00DA6F22">
        <w:t xml:space="preserve"> </w:t>
      </w:r>
    </w:p>
    <w:p w14:paraId="5A2BCCB0" w14:textId="7820EF3B" w:rsidR="00233E0A" w:rsidRPr="000D192A" w:rsidRDefault="00D77CFB" w:rsidP="00814708">
      <w:pPr>
        <w:pStyle w:val="NormalNumberedTextTLRI"/>
        <w:rPr>
          <w:color w:val="000000" w:themeColor="text1"/>
        </w:rPr>
      </w:pPr>
      <w:r w:rsidRPr="000D192A">
        <w:rPr>
          <w:color w:val="000000" w:themeColor="text1"/>
          <w:szCs w:val="22"/>
        </w:rPr>
        <w:t xml:space="preserve">Whilst this post was made by the prosecutor on the evening after the trial was aborted (due to misconduct by other court staff), it serves as an example of material that may </w:t>
      </w:r>
      <w:r w:rsidR="007218C3" w:rsidRPr="000D192A">
        <w:rPr>
          <w:color w:val="000000" w:themeColor="text1"/>
          <w:szCs w:val="22"/>
        </w:rPr>
        <w:t xml:space="preserve">be </w:t>
      </w:r>
      <w:r w:rsidRPr="000D192A">
        <w:rPr>
          <w:color w:val="000000" w:themeColor="text1"/>
          <w:szCs w:val="22"/>
        </w:rPr>
        <w:t>accessible to an errant juror in this context</w:t>
      </w:r>
      <w:r w:rsidR="00AD5790">
        <w:rPr>
          <w:color w:val="000000" w:themeColor="text1"/>
          <w:szCs w:val="22"/>
        </w:rPr>
        <w:t>, or a juror sitting i</w:t>
      </w:r>
      <w:r w:rsidR="00552544" w:rsidRPr="000D192A">
        <w:rPr>
          <w:color w:val="000000" w:themeColor="text1"/>
          <w:szCs w:val="22"/>
        </w:rPr>
        <w:t>n a subsequent trial with that prosecutor</w:t>
      </w:r>
      <w:r w:rsidRPr="000D192A">
        <w:rPr>
          <w:color w:val="000000" w:themeColor="text1"/>
          <w:szCs w:val="22"/>
        </w:rPr>
        <w:t>.</w:t>
      </w:r>
      <w:r w:rsidR="004B0592" w:rsidRPr="000D192A">
        <w:rPr>
          <w:color w:val="000000" w:themeColor="text1"/>
          <w:szCs w:val="22"/>
        </w:rPr>
        <w:t xml:space="preserve"> It also highlights the ease with which prohibited communications may occur between jurors and other individuals involved in the trial.</w:t>
      </w:r>
    </w:p>
    <w:p w14:paraId="5D5852C7" w14:textId="1B6CCC55" w:rsidR="005E142D" w:rsidRPr="00AD5790" w:rsidRDefault="005E142D" w:rsidP="00AD5790">
      <w:pPr>
        <w:pStyle w:val="Sub-HeadingTLRI"/>
        <w:rPr>
          <w:b w:val="0"/>
        </w:rPr>
      </w:pPr>
      <w:bookmarkStart w:id="506" w:name="_Toc17058372"/>
      <w:r w:rsidRPr="00882130">
        <w:t>Jur</w:t>
      </w:r>
      <w:r w:rsidRPr="0030602D">
        <w:t>ors using the internet and social media to communicate with individuals involve</w:t>
      </w:r>
      <w:r w:rsidRPr="006F6495">
        <w:t>d in the trial</w:t>
      </w:r>
      <w:r w:rsidR="00F27824" w:rsidRPr="00B77C11">
        <w:t xml:space="preserve"> </w:t>
      </w:r>
      <w:r w:rsidR="00F27824" w:rsidRPr="0036604F">
        <w:t>(‘information in’ and ‘information out’)</w:t>
      </w:r>
      <w:bookmarkEnd w:id="506"/>
    </w:p>
    <w:p w14:paraId="206C8A24" w14:textId="77777777" w:rsidR="00E00C5F" w:rsidRPr="000D192A" w:rsidRDefault="00E00C5F" w:rsidP="00E00C5F">
      <w:pPr>
        <w:pStyle w:val="NormalNumberedTextTLRI"/>
        <w:rPr>
          <w:color w:val="000000" w:themeColor="text1"/>
        </w:rPr>
      </w:pPr>
      <w:r w:rsidRPr="000D192A">
        <w:rPr>
          <w:color w:val="000000" w:themeColor="text1"/>
        </w:rPr>
        <w:t>T</w:t>
      </w:r>
      <w:r w:rsidRPr="000D192A">
        <w:rPr>
          <w:szCs w:val="22"/>
        </w:rPr>
        <w:t xml:space="preserve">here have been instances of jurors communicating with fellow jurors over social media </w:t>
      </w:r>
      <w:proofErr w:type="gramStart"/>
      <w:r w:rsidRPr="000D192A">
        <w:rPr>
          <w:szCs w:val="22"/>
        </w:rPr>
        <w:t>during the course of</w:t>
      </w:r>
      <w:proofErr w:type="gramEnd"/>
      <w:r w:rsidRPr="000D192A">
        <w:rPr>
          <w:szCs w:val="22"/>
        </w:rPr>
        <w:t xml:space="preserve"> a trial, including becoming </w:t>
      </w:r>
      <w:r w:rsidRPr="000D192A">
        <w:rPr>
          <w:i/>
          <w:iCs/>
          <w:szCs w:val="22"/>
        </w:rPr>
        <w:t xml:space="preserve">Facebook </w:t>
      </w:r>
      <w:r w:rsidRPr="000D192A">
        <w:rPr>
          <w:szCs w:val="22"/>
        </w:rPr>
        <w:t>friends.</w:t>
      </w:r>
      <w:r w:rsidRPr="000D192A">
        <w:rPr>
          <w:rStyle w:val="FootnoteReference"/>
          <w:szCs w:val="22"/>
        </w:rPr>
        <w:footnoteReference w:id="67"/>
      </w:r>
      <w:r w:rsidRPr="000D192A">
        <w:rPr>
          <w:szCs w:val="22"/>
        </w:rPr>
        <w:t xml:space="preserve"> An issue arises when a small number of jurors communicate via social media about the trial to the exclusion of other jurors. There have also been examples of jurors who have been discharged from a jury continuing to communicate with the balance of the jury and thereby </w:t>
      </w:r>
      <w:proofErr w:type="gramStart"/>
      <w:r w:rsidRPr="000D192A">
        <w:rPr>
          <w:szCs w:val="22"/>
        </w:rPr>
        <w:t>seeking to have</w:t>
      </w:r>
      <w:proofErr w:type="gramEnd"/>
      <w:r w:rsidRPr="000D192A">
        <w:rPr>
          <w:szCs w:val="22"/>
        </w:rPr>
        <w:t xml:space="preserve"> an input in deliberations. </w:t>
      </w:r>
    </w:p>
    <w:p w14:paraId="7EFC457D" w14:textId="4521F718" w:rsidR="00643863" w:rsidRPr="000D192A" w:rsidRDefault="00E00C5F" w:rsidP="00E00C5F">
      <w:pPr>
        <w:pStyle w:val="NormalNumberedTextTLRI"/>
        <w:rPr>
          <w:color w:val="000000" w:themeColor="text1"/>
        </w:rPr>
      </w:pPr>
      <w:r w:rsidRPr="000D192A">
        <w:rPr>
          <w:szCs w:val="22"/>
        </w:rPr>
        <w:t xml:space="preserve">In </w:t>
      </w:r>
      <w:r w:rsidR="00BF3BD7" w:rsidRPr="000D192A">
        <w:rPr>
          <w:szCs w:val="22"/>
        </w:rPr>
        <w:t>Pennsylvania</w:t>
      </w:r>
      <w:r w:rsidRPr="000D192A">
        <w:rPr>
          <w:szCs w:val="22"/>
        </w:rPr>
        <w:t xml:space="preserve"> in 2011, a juror </w:t>
      </w:r>
      <w:r w:rsidRPr="000D192A">
        <w:rPr>
          <w:color w:val="000000" w:themeColor="text1"/>
          <w:szCs w:val="22"/>
        </w:rPr>
        <w:t xml:space="preserve">was dismissed from the jury due to work commitments. That evening she emailed two other jurors: </w:t>
      </w:r>
    </w:p>
    <w:p w14:paraId="2F02D861" w14:textId="47027E25" w:rsidR="00643863" w:rsidRPr="000D192A" w:rsidRDefault="00643863" w:rsidP="00DB1ED1">
      <w:pPr>
        <w:pStyle w:val="QuoteTLRI"/>
      </w:pPr>
      <w:r w:rsidRPr="000D192A">
        <w:t>[I]</w:t>
      </w:r>
      <w:r w:rsidR="00E00C5F" w:rsidRPr="000D192A">
        <w:t>t was great meeting you and working with you these past few days. If I was so fortunate to have finished the jury assignment, I would have found [the accused] guilty on all 4 counts based on the facts as I heard them. There was a lot of speculation and innuendo, but that is the case as I saw it. How wonderful it would have been to see how others saw it. Please fill me in as you can</w:t>
      </w:r>
      <w:r w:rsidR="00DB1ED1">
        <w:t xml:space="preserve"> </w:t>
      </w:r>
      <w:r w:rsidR="00E00C5F" w:rsidRPr="000D192A">
        <w:t>…</w:t>
      </w:r>
      <w:r w:rsidR="00DB1ED1">
        <w:t xml:space="preserve"> </w:t>
      </w:r>
      <w:r w:rsidR="00E00C5F" w:rsidRPr="000D192A">
        <w:t>I feel like I was robbed. After four days, I should have been able to contribute in some way</w:t>
      </w:r>
      <w:r w:rsidR="00DB1ED1">
        <w:t xml:space="preserve"> </w:t>
      </w:r>
      <w:r w:rsidR="00E00C5F" w:rsidRPr="000D192A">
        <w:t xml:space="preserve">… I want to wish you and the rest of the jurors very clear thinking and the will to do the right </w:t>
      </w:r>
      <w:r w:rsidR="00BF3BD7" w:rsidRPr="000D192A">
        <w:t>thing</w:t>
      </w:r>
      <w:r w:rsidR="00DB1ED1">
        <w:t xml:space="preserve"> </w:t>
      </w:r>
      <w:r w:rsidR="00BF3BD7" w:rsidRPr="000D192A">
        <w:t>...</w:t>
      </w:r>
      <w:r w:rsidRPr="000D192A">
        <w:rPr>
          <w:rStyle w:val="FootnoteReference"/>
          <w:color w:val="000000" w:themeColor="text1"/>
        </w:rPr>
        <w:footnoteReference w:id="68"/>
      </w:r>
    </w:p>
    <w:p w14:paraId="1B33C068" w14:textId="77777777" w:rsidR="00643863" w:rsidRPr="000D192A" w:rsidRDefault="00E00C5F" w:rsidP="0028212B">
      <w:pPr>
        <w:pStyle w:val="NormalNumberedTextTLRI"/>
        <w:keepNext/>
        <w:numPr>
          <w:ilvl w:val="0"/>
          <w:numId w:val="0"/>
        </w:numPr>
        <w:rPr>
          <w:color w:val="000000" w:themeColor="text1"/>
          <w:szCs w:val="22"/>
        </w:rPr>
      </w:pPr>
      <w:r w:rsidRPr="000D192A">
        <w:rPr>
          <w:color w:val="000000" w:themeColor="text1"/>
          <w:szCs w:val="22"/>
        </w:rPr>
        <w:t xml:space="preserve">One of the jurors replied: </w:t>
      </w:r>
    </w:p>
    <w:p w14:paraId="2B690DFB" w14:textId="30E124D7" w:rsidR="00E00C5F" w:rsidRPr="000D192A" w:rsidRDefault="00E00C5F" w:rsidP="00D94513">
      <w:pPr>
        <w:pStyle w:val="QuoteTLRI"/>
      </w:pPr>
      <w:r w:rsidRPr="000D192A">
        <w:t xml:space="preserve">Thank you for sharing your thoughts. I am of the same mind and have great doubt that the </w:t>
      </w:r>
      <w:proofErr w:type="spellStart"/>
      <w:r w:rsidRPr="000D192A">
        <w:t>defense</w:t>
      </w:r>
      <w:proofErr w:type="spellEnd"/>
      <w:r w:rsidRPr="000D192A">
        <w:t xml:space="preserve"> can produce anything new today that will change my thinking. It disturbs me greatly to know that people lie</w:t>
      </w:r>
      <w:r w:rsidR="00D94513">
        <w:t xml:space="preserve"> </w:t>
      </w:r>
      <w:r w:rsidRPr="000D192A">
        <w:t>…</w:t>
      </w:r>
      <w:r w:rsidR="00D94513">
        <w:t xml:space="preserve"> </w:t>
      </w:r>
      <w:proofErr w:type="gramStart"/>
      <w:r w:rsidRPr="000D192A">
        <w:t>Anyway</w:t>
      </w:r>
      <w:proofErr w:type="gramEnd"/>
      <w:r w:rsidRPr="000D192A">
        <w:t xml:space="preserve"> I will share your message with the gang.</w:t>
      </w:r>
      <w:r w:rsidRPr="000D192A">
        <w:rPr>
          <w:rStyle w:val="FootnoteReference"/>
          <w:color w:val="000000" w:themeColor="text1"/>
        </w:rPr>
        <w:footnoteReference w:id="69"/>
      </w:r>
    </w:p>
    <w:p w14:paraId="784A127F" w14:textId="288DC986" w:rsidR="00E00C5F" w:rsidRPr="000D192A" w:rsidRDefault="00E00C5F" w:rsidP="007505C7">
      <w:pPr>
        <w:pStyle w:val="NormalNumberedTextTLRI"/>
        <w:rPr>
          <w:color w:val="000000" w:themeColor="text1"/>
          <w:szCs w:val="22"/>
        </w:rPr>
      </w:pPr>
      <w:r w:rsidRPr="000D192A">
        <w:rPr>
          <w:color w:val="000000" w:themeColor="text1"/>
        </w:rPr>
        <w:t xml:space="preserve">Jurors’ communications via social media are also capable of derogating from the trial process itself. In New South Wales in 2013, multiple jurors on a long-running fraud trial became </w:t>
      </w:r>
      <w:r w:rsidRPr="000D192A">
        <w:rPr>
          <w:i/>
          <w:iCs/>
          <w:color w:val="000000" w:themeColor="text1"/>
        </w:rPr>
        <w:t xml:space="preserve">Facebook </w:t>
      </w:r>
      <w:r w:rsidRPr="000D192A">
        <w:rPr>
          <w:color w:val="000000" w:themeColor="text1"/>
        </w:rPr>
        <w:t xml:space="preserve">friends. The jurors communicated with each other, including publication of material about the case. Material included </w:t>
      </w:r>
      <w:r w:rsidR="007505C7" w:rsidRPr="000D192A">
        <w:rPr>
          <w:color w:val="000000" w:themeColor="text1"/>
        </w:rPr>
        <w:t>‘</w:t>
      </w:r>
      <w:r w:rsidRPr="000D192A">
        <w:rPr>
          <w:color w:val="000000" w:themeColor="text1"/>
        </w:rPr>
        <w:t xml:space="preserve">a digitally </w:t>
      </w:r>
      <w:r w:rsidRPr="000D192A">
        <w:rPr>
          <w:color w:val="000000" w:themeColor="text1"/>
          <w:szCs w:val="22"/>
        </w:rPr>
        <w:t>altered photo of one of the jurors wearing a judge’s wig</w:t>
      </w:r>
      <w:r w:rsidR="007505C7" w:rsidRPr="000D192A">
        <w:rPr>
          <w:color w:val="000000" w:themeColor="text1"/>
          <w:szCs w:val="22"/>
        </w:rPr>
        <w:t>’</w:t>
      </w:r>
      <w:r w:rsidRPr="000D192A">
        <w:rPr>
          <w:color w:val="000000" w:themeColor="text1"/>
          <w:szCs w:val="22"/>
        </w:rPr>
        <w:t xml:space="preserve">, messages about </w:t>
      </w:r>
      <w:r w:rsidR="007505C7" w:rsidRPr="000D192A">
        <w:rPr>
          <w:color w:val="000000" w:themeColor="text1"/>
          <w:szCs w:val="22"/>
        </w:rPr>
        <w:t>‘</w:t>
      </w:r>
      <w:r w:rsidRPr="000D192A">
        <w:rPr>
          <w:color w:val="000000" w:themeColor="text1"/>
          <w:szCs w:val="22"/>
        </w:rPr>
        <w:t>the type of</w:t>
      </w:r>
      <w:r w:rsidR="00C75082">
        <w:rPr>
          <w:color w:val="000000" w:themeColor="text1"/>
          <w:szCs w:val="22"/>
        </w:rPr>
        <w:t xml:space="preserve"> </w:t>
      </w:r>
      <w:r w:rsidRPr="000D192A">
        <w:rPr>
          <w:color w:val="000000" w:themeColor="text1"/>
          <w:szCs w:val="22"/>
        </w:rPr>
        <w:t>…</w:t>
      </w:r>
      <w:r w:rsidR="00C75082">
        <w:rPr>
          <w:color w:val="000000" w:themeColor="text1"/>
          <w:szCs w:val="22"/>
        </w:rPr>
        <w:t xml:space="preserve"> </w:t>
      </w:r>
      <w:r w:rsidRPr="000D192A">
        <w:rPr>
          <w:color w:val="000000" w:themeColor="text1"/>
          <w:szCs w:val="22"/>
        </w:rPr>
        <w:t>proceedings, the unusual nature of the proceedings</w:t>
      </w:r>
      <w:r w:rsidR="007505C7" w:rsidRPr="000D192A">
        <w:rPr>
          <w:color w:val="000000" w:themeColor="text1"/>
          <w:szCs w:val="22"/>
        </w:rPr>
        <w:t>’</w:t>
      </w:r>
      <w:r w:rsidRPr="000D192A">
        <w:rPr>
          <w:color w:val="000000" w:themeColor="text1"/>
          <w:szCs w:val="22"/>
        </w:rPr>
        <w:t xml:space="preserve"> and messages about </w:t>
      </w:r>
      <w:r w:rsidR="007505C7" w:rsidRPr="000D192A">
        <w:rPr>
          <w:color w:val="000000" w:themeColor="text1"/>
          <w:szCs w:val="22"/>
        </w:rPr>
        <w:t>‘</w:t>
      </w:r>
      <w:r w:rsidRPr="000D192A">
        <w:rPr>
          <w:color w:val="000000" w:themeColor="text1"/>
          <w:szCs w:val="22"/>
        </w:rPr>
        <w:t xml:space="preserve">people in wigs </w:t>
      </w:r>
      <w:r w:rsidRPr="000D192A">
        <w:rPr>
          <w:color w:val="000000" w:themeColor="text1"/>
          <w:szCs w:val="22"/>
        </w:rPr>
        <w:lastRenderedPageBreak/>
        <w:t>and gowns, the length of the proceedings, joy at having a weekend off and concern at how long the trial might last</w:t>
      </w:r>
      <w:r w:rsidR="007505C7" w:rsidRPr="000D192A">
        <w:rPr>
          <w:color w:val="000000" w:themeColor="text1"/>
          <w:szCs w:val="22"/>
        </w:rPr>
        <w:t>’</w:t>
      </w:r>
      <w:r w:rsidRPr="000D192A">
        <w:rPr>
          <w:color w:val="000000" w:themeColor="text1"/>
          <w:szCs w:val="22"/>
        </w:rPr>
        <w:t>.</w:t>
      </w:r>
      <w:r w:rsidRPr="000D192A">
        <w:rPr>
          <w:rStyle w:val="FootnoteReference"/>
          <w:color w:val="000000" w:themeColor="text1"/>
          <w:szCs w:val="22"/>
        </w:rPr>
        <w:footnoteReference w:id="70"/>
      </w:r>
    </w:p>
    <w:p w14:paraId="4CB49ACE" w14:textId="77777777" w:rsidR="00680E1B" w:rsidRPr="000D192A" w:rsidRDefault="00E00C5F" w:rsidP="00E00C5F">
      <w:pPr>
        <w:pStyle w:val="NormalNumberedTextTLRI"/>
        <w:rPr>
          <w:color w:val="000000" w:themeColor="text1"/>
          <w:szCs w:val="22"/>
        </w:rPr>
      </w:pPr>
      <w:r w:rsidRPr="000D192A">
        <w:rPr>
          <w:color w:val="000000" w:themeColor="text1"/>
          <w:szCs w:val="22"/>
        </w:rPr>
        <w:t xml:space="preserve">Jurors have also been found to have contacted the accused via social media, both in circumstances where there was an existing social media connection as well as in circumstances where there was not. </w:t>
      </w:r>
    </w:p>
    <w:p w14:paraId="47A3B6AA" w14:textId="1198415B" w:rsidR="00E00C5F" w:rsidRPr="000D192A" w:rsidRDefault="00DA6D55" w:rsidP="00E00C5F">
      <w:pPr>
        <w:pStyle w:val="NormalNumberedTextTLRI"/>
        <w:rPr>
          <w:color w:val="000000" w:themeColor="text1"/>
          <w:szCs w:val="22"/>
        </w:rPr>
      </w:pPr>
      <w:r>
        <w:rPr>
          <w:color w:val="000000" w:themeColor="text1"/>
          <w:szCs w:val="22"/>
        </w:rPr>
        <w:t>In Tennessee</w:t>
      </w:r>
      <w:r w:rsidR="00E00C5F" w:rsidRPr="000D192A">
        <w:rPr>
          <w:color w:val="000000" w:themeColor="text1"/>
          <w:szCs w:val="22"/>
        </w:rPr>
        <w:t xml:space="preserve"> in 2014, a juror </w:t>
      </w:r>
      <w:r w:rsidR="003D45F3">
        <w:rPr>
          <w:color w:val="000000" w:themeColor="text1"/>
        </w:rPr>
        <w:t>i</w:t>
      </w:r>
      <w:r w:rsidR="00E00C5F" w:rsidRPr="000D192A">
        <w:rPr>
          <w:color w:val="000000" w:themeColor="text1"/>
        </w:rPr>
        <w:t xml:space="preserve">n an aggravated robbery trial was </w:t>
      </w:r>
      <w:r w:rsidR="00E00C5F" w:rsidRPr="000D192A">
        <w:rPr>
          <w:i/>
          <w:iCs/>
          <w:color w:val="000000" w:themeColor="text1"/>
        </w:rPr>
        <w:t xml:space="preserve">Facebook </w:t>
      </w:r>
      <w:r w:rsidR="00E00C5F" w:rsidRPr="000D192A">
        <w:rPr>
          <w:color w:val="000000" w:themeColor="text1"/>
        </w:rPr>
        <w:t xml:space="preserve">friends with the accused before the trial and exchanged private communications with the accused via </w:t>
      </w:r>
      <w:r w:rsidR="00E00C5F" w:rsidRPr="000D192A">
        <w:rPr>
          <w:i/>
          <w:iCs/>
          <w:color w:val="000000" w:themeColor="text1"/>
        </w:rPr>
        <w:t xml:space="preserve">Facebook </w:t>
      </w:r>
      <w:r w:rsidR="00E00C5F" w:rsidRPr="000D192A">
        <w:rPr>
          <w:color w:val="000000" w:themeColor="text1"/>
        </w:rPr>
        <w:t xml:space="preserve">during deliberations. The juror posted: </w:t>
      </w:r>
      <w:r w:rsidR="0054422B" w:rsidRPr="000D192A">
        <w:rPr>
          <w:color w:val="000000" w:themeColor="text1"/>
        </w:rPr>
        <w:t>‘</w:t>
      </w:r>
      <w:r w:rsidR="00E00C5F" w:rsidRPr="000D192A">
        <w:rPr>
          <w:color w:val="000000" w:themeColor="text1"/>
        </w:rPr>
        <w:t>It’s looking good.</w:t>
      </w:r>
      <w:r w:rsidR="0054422B" w:rsidRPr="000D192A">
        <w:rPr>
          <w:color w:val="000000" w:themeColor="text1"/>
        </w:rPr>
        <w:t>’</w:t>
      </w:r>
      <w:r w:rsidR="00E00C5F" w:rsidRPr="000D192A">
        <w:rPr>
          <w:color w:val="000000" w:themeColor="text1"/>
        </w:rPr>
        <w:t xml:space="preserve"> A post that was subsequently ‘liked’ by the accused. The a</w:t>
      </w:r>
      <w:r w:rsidR="0025375C" w:rsidRPr="000D192A">
        <w:rPr>
          <w:color w:val="000000" w:themeColor="text1"/>
        </w:rPr>
        <w:t>ccused then posted to the juror:</w:t>
      </w:r>
      <w:r w:rsidR="00E00C5F" w:rsidRPr="000D192A">
        <w:rPr>
          <w:color w:val="000000" w:themeColor="text1"/>
        </w:rPr>
        <w:t xml:space="preserve"> </w:t>
      </w:r>
      <w:r w:rsidR="0054422B" w:rsidRPr="000D192A">
        <w:rPr>
          <w:color w:val="000000" w:themeColor="text1"/>
        </w:rPr>
        <w:t>‘</w:t>
      </w:r>
      <w:r w:rsidR="00E00C5F" w:rsidRPr="000D192A">
        <w:rPr>
          <w:color w:val="000000" w:themeColor="text1"/>
        </w:rPr>
        <w:t>I got a Lil girl to live for</w:t>
      </w:r>
      <w:r w:rsidR="00F25B51">
        <w:rPr>
          <w:color w:val="000000" w:themeColor="text1"/>
        </w:rPr>
        <w:t xml:space="preserve"> </w:t>
      </w:r>
      <w:r w:rsidR="00E00C5F" w:rsidRPr="000D192A">
        <w:rPr>
          <w:color w:val="000000" w:themeColor="text1"/>
        </w:rPr>
        <w:t>…</w:t>
      </w:r>
      <w:r w:rsidR="0054422B" w:rsidRPr="000D192A">
        <w:rPr>
          <w:color w:val="000000" w:themeColor="text1"/>
        </w:rPr>
        <w:t>’</w:t>
      </w:r>
      <w:r w:rsidR="00E00C5F" w:rsidRPr="000D192A">
        <w:rPr>
          <w:rStyle w:val="FootnoteReference"/>
          <w:color w:val="000000" w:themeColor="text1"/>
        </w:rPr>
        <w:footnoteReference w:id="71"/>
      </w:r>
      <w:r w:rsidR="00E00C5F" w:rsidRPr="000D192A">
        <w:rPr>
          <w:color w:val="000000" w:themeColor="text1"/>
          <w:szCs w:val="22"/>
        </w:rPr>
        <w:t xml:space="preserve"> In 2010, a</w:t>
      </w:r>
      <w:r w:rsidR="0054422B" w:rsidRPr="000D192A">
        <w:rPr>
          <w:color w:val="000000" w:themeColor="text1"/>
          <w:szCs w:val="22"/>
        </w:rPr>
        <w:t>n English</w:t>
      </w:r>
      <w:r w:rsidR="00E00C5F" w:rsidRPr="000D192A">
        <w:rPr>
          <w:color w:val="000000" w:themeColor="text1"/>
          <w:szCs w:val="22"/>
        </w:rPr>
        <w:t xml:space="preserve"> juror contacted one of the </w:t>
      </w:r>
      <w:proofErr w:type="gramStart"/>
      <w:r w:rsidR="00E00C5F" w:rsidRPr="000D192A">
        <w:rPr>
          <w:color w:val="000000" w:themeColor="text1"/>
          <w:szCs w:val="22"/>
        </w:rPr>
        <w:t>accused</w:t>
      </w:r>
      <w:proofErr w:type="gramEnd"/>
      <w:r w:rsidR="00E00C5F" w:rsidRPr="000D192A">
        <w:rPr>
          <w:color w:val="000000" w:themeColor="text1"/>
          <w:szCs w:val="22"/>
        </w:rPr>
        <w:t xml:space="preserve"> in a multiple accused drug trial via </w:t>
      </w:r>
      <w:r w:rsidR="00E00C5F" w:rsidRPr="000D192A">
        <w:rPr>
          <w:i/>
          <w:iCs/>
          <w:color w:val="000000" w:themeColor="text1"/>
          <w:szCs w:val="22"/>
        </w:rPr>
        <w:t xml:space="preserve">Facebook. </w:t>
      </w:r>
      <w:r w:rsidR="00E00C5F" w:rsidRPr="000D192A">
        <w:rPr>
          <w:color w:val="000000" w:themeColor="text1"/>
          <w:szCs w:val="22"/>
        </w:rPr>
        <w:t xml:space="preserve">During the trial, the juror and the accused exchanged up to 50 messages via </w:t>
      </w:r>
      <w:r w:rsidR="00E00C5F" w:rsidRPr="000D192A">
        <w:rPr>
          <w:i/>
          <w:iCs/>
          <w:color w:val="000000" w:themeColor="text1"/>
          <w:szCs w:val="22"/>
        </w:rPr>
        <w:t>Facebook</w:t>
      </w:r>
      <w:r w:rsidR="00E00C5F" w:rsidRPr="000D192A">
        <w:rPr>
          <w:color w:val="000000" w:themeColor="text1"/>
          <w:szCs w:val="22"/>
        </w:rPr>
        <w:t xml:space="preserve">, including details regarding jury deliberations and updates on the jury’s position. This contact occurred after the accused had been acquitted of all charges relevant to her, but the trial was not yet complete </w:t>
      </w:r>
      <w:r w:rsidR="0054422B" w:rsidRPr="000D192A">
        <w:rPr>
          <w:color w:val="000000" w:themeColor="text1"/>
          <w:szCs w:val="22"/>
        </w:rPr>
        <w:t>in relation</w:t>
      </w:r>
      <w:r w:rsidR="00E00C5F" w:rsidRPr="000D192A">
        <w:rPr>
          <w:color w:val="000000" w:themeColor="text1"/>
          <w:szCs w:val="22"/>
        </w:rPr>
        <w:t xml:space="preserve"> to the other remaining co-accused. The juror told the accused, </w:t>
      </w:r>
      <w:r w:rsidR="0054422B" w:rsidRPr="000D192A">
        <w:rPr>
          <w:color w:val="000000" w:themeColor="text1"/>
          <w:szCs w:val="22"/>
        </w:rPr>
        <w:t>‘</w:t>
      </w:r>
      <w:r w:rsidR="00E00C5F" w:rsidRPr="000D192A">
        <w:rPr>
          <w:color w:val="000000" w:themeColor="text1"/>
          <w:szCs w:val="22"/>
        </w:rPr>
        <w:t>you should know me I cried with you enough</w:t>
      </w:r>
      <w:r w:rsidR="0054422B" w:rsidRPr="000D192A">
        <w:rPr>
          <w:color w:val="000000" w:themeColor="text1"/>
          <w:szCs w:val="22"/>
        </w:rPr>
        <w:t>’</w:t>
      </w:r>
      <w:r w:rsidR="00E00C5F" w:rsidRPr="000D192A">
        <w:rPr>
          <w:color w:val="000000" w:themeColor="text1"/>
          <w:szCs w:val="22"/>
        </w:rPr>
        <w:t xml:space="preserve"> and </w:t>
      </w:r>
      <w:bookmarkStart w:id="508" w:name="para16"/>
      <w:r w:rsidR="0054422B" w:rsidRPr="000D192A">
        <w:rPr>
          <w:rFonts w:eastAsia="Times New Roman"/>
          <w:color w:val="000000"/>
          <w:szCs w:val="22"/>
        </w:rPr>
        <w:t>‘</w:t>
      </w:r>
      <w:r w:rsidR="00E00C5F" w:rsidRPr="000D192A">
        <w:rPr>
          <w:rFonts w:eastAsia="Times New Roman"/>
          <w:color w:val="000000"/>
          <w:szCs w:val="22"/>
        </w:rPr>
        <w:t xml:space="preserve">awe fuck </w:t>
      </w:r>
      <w:proofErr w:type="spellStart"/>
      <w:r w:rsidR="00E00C5F" w:rsidRPr="000D192A">
        <w:rPr>
          <w:rFonts w:eastAsia="Times New Roman"/>
          <w:color w:val="000000"/>
          <w:szCs w:val="22"/>
        </w:rPr>
        <w:t>nos</w:t>
      </w:r>
      <w:proofErr w:type="spellEnd"/>
      <w:r w:rsidR="00E00C5F" w:rsidRPr="000D192A">
        <w:rPr>
          <w:rFonts w:eastAsia="Times New Roman"/>
          <w:color w:val="000000"/>
          <w:szCs w:val="22"/>
        </w:rPr>
        <w:t xml:space="preserve"> </w:t>
      </w:r>
      <w:proofErr w:type="spellStart"/>
      <w:r w:rsidR="00E00C5F" w:rsidRPr="000D192A">
        <w:rPr>
          <w:rFonts w:eastAsia="Times New Roman"/>
          <w:color w:val="000000"/>
          <w:szCs w:val="22"/>
        </w:rPr>
        <w:t>hw</w:t>
      </w:r>
      <w:proofErr w:type="spellEnd"/>
      <w:r w:rsidR="00E00C5F" w:rsidRPr="000D192A">
        <w:rPr>
          <w:rFonts w:eastAsia="Times New Roman"/>
          <w:color w:val="000000"/>
          <w:szCs w:val="22"/>
        </w:rPr>
        <w:t xml:space="preserve"> a </w:t>
      </w:r>
      <w:proofErr w:type="spellStart"/>
      <w:r w:rsidR="00E00C5F" w:rsidRPr="000D192A">
        <w:rPr>
          <w:rFonts w:eastAsia="Times New Roman"/>
          <w:color w:val="000000"/>
          <w:szCs w:val="22"/>
        </w:rPr>
        <w:t>didnt</w:t>
      </w:r>
      <w:proofErr w:type="spellEnd"/>
      <w:r w:rsidR="00E00C5F" w:rsidRPr="000D192A">
        <w:rPr>
          <w:rFonts w:eastAsia="Times New Roman"/>
          <w:color w:val="000000"/>
          <w:szCs w:val="22"/>
        </w:rPr>
        <w:t xml:space="preserve"> get caught </w:t>
      </w:r>
      <w:proofErr w:type="spellStart"/>
      <w:r w:rsidR="00E00C5F" w:rsidRPr="000D192A">
        <w:rPr>
          <w:rFonts w:eastAsia="Times New Roman"/>
          <w:color w:val="000000"/>
          <w:szCs w:val="22"/>
        </w:rPr>
        <w:t>wiv</w:t>
      </w:r>
      <w:proofErr w:type="spellEnd"/>
      <w:r w:rsidR="00E00C5F" w:rsidRPr="000D192A">
        <w:rPr>
          <w:rFonts w:eastAsia="Times New Roman"/>
          <w:color w:val="000000"/>
          <w:szCs w:val="22"/>
        </w:rPr>
        <w:t xml:space="preserve"> my nods and blinks hand signals</w:t>
      </w:r>
      <w:r w:rsidR="00F25B51">
        <w:rPr>
          <w:rFonts w:eastAsia="Times New Roman"/>
          <w:color w:val="000000"/>
          <w:szCs w:val="22"/>
        </w:rPr>
        <w:t xml:space="preserve"> </w:t>
      </w:r>
      <w:r w:rsidR="00E00C5F" w:rsidRPr="000D192A">
        <w:rPr>
          <w:rFonts w:eastAsia="Times New Roman"/>
          <w:color w:val="000000"/>
          <w:szCs w:val="22"/>
        </w:rPr>
        <w:t>…</w:t>
      </w:r>
      <w:bookmarkEnd w:id="508"/>
      <w:r w:rsidR="00881996">
        <w:rPr>
          <w:rFonts w:eastAsia="Times New Roman"/>
          <w:color w:val="000000"/>
          <w:szCs w:val="22"/>
        </w:rPr>
        <w:t xml:space="preserve"> [sic]</w:t>
      </w:r>
      <w:r w:rsidR="0054422B" w:rsidRPr="000D192A">
        <w:rPr>
          <w:rFonts w:eastAsia="Times New Roman"/>
          <w:color w:val="000000"/>
          <w:szCs w:val="22"/>
        </w:rPr>
        <w:t>’</w:t>
      </w:r>
      <w:r w:rsidR="00E00C5F" w:rsidRPr="000D192A">
        <w:rPr>
          <w:rFonts w:eastAsia="Times New Roman"/>
          <w:color w:val="000000"/>
          <w:szCs w:val="22"/>
        </w:rPr>
        <w:t xml:space="preserve"> The juror also made mention of criminal assets confiscation proceedings against the accused by saying, </w:t>
      </w:r>
      <w:r w:rsidR="0054422B" w:rsidRPr="000D192A">
        <w:rPr>
          <w:rFonts w:eastAsia="Times New Roman"/>
          <w:color w:val="000000"/>
          <w:szCs w:val="22"/>
        </w:rPr>
        <w:t>‘</w:t>
      </w:r>
      <w:r w:rsidR="00E00C5F" w:rsidRPr="000D192A">
        <w:rPr>
          <w:rFonts w:eastAsia="Times New Roman"/>
          <w:color w:val="000000"/>
          <w:szCs w:val="22"/>
        </w:rPr>
        <w:t>get all your property back too</w:t>
      </w:r>
      <w:r w:rsidR="00F25B51">
        <w:rPr>
          <w:rFonts w:eastAsia="Times New Roman"/>
          <w:color w:val="000000"/>
          <w:szCs w:val="22"/>
        </w:rPr>
        <w:t xml:space="preserve"> </w:t>
      </w:r>
      <w:r w:rsidR="00E00C5F" w:rsidRPr="000D192A">
        <w:rPr>
          <w:rFonts w:eastAsia="Times New Roman"/>
          <w:color w:val="000000"/>
          <w:szCs w:val="22"/>
        </w:rPr>
        <w:t>…</w:t>
      </w:r>
      <w:r w:rsidR="0054422B" w:rsidRPr="000D192A">
        <w:rPr>
          <w:rFonts w:eastAsia="Times New Roman"/>
          <w:color w:val="000000"/>
          <w:szCs w:val="22"/>
        </w:rPr>
        <w:t>’</w:t>
      </w:r>
      <w:r w:rsidR="00E00C5F" w:rsidRPr="000D192A">
        <w:rPr>
          <w:rFonts w:eastAsia="Times New Roman"/>
          <w:color w:val="000000"/>
          <w:szCs w:val="22"/>
        </w:rPr>
        <w:t xml:space="preserve">, to which the accused replied, </w:t>
      </w:r>
      <w:r w:rsidR="0054422B" w:rsidRPr="000D192A">
        <w:rPr>
          <w:rFonts w:eastAsia="Times New Roman"/>
          <w:color w:val="000000"/>
          <w:szCs w:val="22"/>
        </w:rPr>
        <w:t>‘</w:t>
      </w:r>
      <w:r w:rsidR="00E00C5F" w:rsidRPr="000D192A">
        <w:rPr>
          <w:rFonts w:eastAsia="Times New Roman"/>
          <w:color w:val="000000"/>
          <w:szCs w:val="22"/>
        </w:rPr>
        <w:t xml:space="preserve">I will be </w:t>
      </w:r>
      <w:proofErr w:type="spellStart"/>
      <w:r w:rsidR="00E00C5F" w:rsidRPr="000D192A">
        <w:rPr>
          <w:rFonts w:eastAsia="Times New Roman"/>
          <w:color w:val="000000"/>
          <w:szCs w:val="22"/>
        </w:rPr>
        <w:t>doin</w:t>
      </w:r>
      <w:proofErr w:type="spellEnd"/>
      <w:r w:rsidR="00E00C5F" w:rsidRPr="000D192A">
        <w:rPr>
          <w:rFonts w:eastAsia="Times New Roman"/>
          <w:color w:val="000000"/>
          <w:szCs w:val="22"/>
        </w:rPr>
        <w:t xml:space="preserve"> ha </w:t>
      </w:r>
      <w:proofErr w:type="spellStart"/>
      <w:r w:rsidR="00E00C5F" w:rsidRPr="000D192A">
        <w:rPr>
          <w:rFonts w:eastAsia="Times New Roman"/>
          <w:color w:val="000000"/>
          <w:szCs w:val="22"/>
        </w:rPr>
        <w:t>ha</w:t>
      </w:r>
      <w:proofErr w:type="spellEnd"/>
      <w:r w:rsidR="00E00C5F" w:rsidRPr="000D192A">
        <w:rPr>
          <w:rFonts w:eastAsia="Times New Roman"/>
          <w:color w:val="000000"/>
          <w:szCs w:val="22"/>
        </w:rPr>
        <w:t xml:space="preserve"> and trying for compo</w:t>
      </w:r>
      <w:r w:rsidR="0054422B" w:rsidRPr="000D192A">
        <w:rPr>
          <w:rFonts w:eastAsia="Times New Roman"/>
          <w:color w:val="000000"/>
          <w:szCs w:val="22"/>
        </w:rPr>
        <w:t>’</w:t>
      </w:r>
      <w:r w:rsidR="00E00C5F" w:rsidRPr="000D192A">
        <w:rPr>
          <w:rFonts w:eastAsia="Times New Roman"/>
          <w:color w:val="000000"/>
          <w:szCs w:val="22"/>
        </w:rPr>
        <w:t xml:space="preserve"> and </w:t>
      </w:r>
      <w:r w:rsidR="0054422B" w:rsidRPr="000D192A">
        <w:rPr>
          <w:rFonts w:eastAsia="Times New Roman"/>
          <w:color w:val="000000"/>
          <w:szCs w:val="22"/>
        </w:rPr>
        <w:t>‘</w:t>
      </w:r>
      <w:r w:rsidR="00E00C5F" w:rsidRPr="000D192A">
        <w:rPr>
          <w:rFonts w:eastAsia="Times New Roman"/>
          <w:color w:val="000000"/>
          <w:szCs w:val="22"/>
        </w:rPr>
        <w:t xml:space="preserve">keep in touch </w:t>
      </w:r>
      <w:proofErr w:type="spellStart"/>
      <w:r w:rsidR="00E00C5F" w:rsidRPr="000D192A">
        <w:rPr>
          <w:rFonts w:eastAsia="Times New Roman"/>
          <w:color w:val="000000"/>
          <w:szCs w:val="22"/>
        </w:rPr>
        <w:t>Ill</w:t>
      </w:r>
      <w:proofErr w:type="spellEnd"/>
      <w:r w:rsidR="00E00C5F" w:rsidRPr="000D192A">
        <w:rPr>
          <w:rFonts w:eastAsia="Times New Roman"/>
          <w:color w:val="000000"/>
          <w:szCs w:val="22"/>
        </w:rPr>
        <w:t xml:space="preserve"> get you a nice pressie if I get anything out of um</w:t>
      </w:r>
      <w:r w:rsidR="00F25B51">
        <w:rPr>
          <w:rFonts w:eastAsia="Times New Roman"/>
          <w:color w:val="000000"/>
          <w:szCs w:val="22"/>
        </w:rPr>
        <w:t xml:space="preserve"> </w:t>
      </w:r>
      <w:r w:rsidR="00E00C5F" w:rsidRPr="000D192A">
        <w:rPr>
          <w:rFonts w:eastAsia="Times New Roman"/>
          <w:color w:val="000000"/>
          <w:szCs w:val="22"/>
        </w:rPr>
        <w:t>…</w:t>
      </w:r>
      <w:r w:rsidR="0054422B" w:rsidRPr="000D192A">
        <w:rPr>
          <w:rFonts w:eastAsia="Times New Roman"/>
          <w:color w:val="000000"/>
          <w:szCs w:val="22"/>
        </w:rPr>
        <w:t>’</w:t>
      </w:r>
      <w:r w:rsidR="00E00C5F" w:rsidRPr="000D192A">
        <w:rPr>
          <w:rFonts w:eastAsia="Times New Roman"/>
          <w:color w:val="000000"/>
          <w:szCs w:val="22"/>
        </w:rPr>
        <w:t xml:space="preserve"> The juror </w:t>
      </w:r>
      <w:r w:rsidR="0054422B" w:rsidRPr="000D192A">
        <w:rPr>
          <w:rFonts w:eastAsia="Times New Roman"/>
          <w:color w:val="000000"/>
          <w:szCs w:val="22"/>
        </w:rPr>
        <w:t xml:space="preserve">was fully aware that the </w:t>
      </w:r>
      <w:r w:rsidR="00E00C5F" w:rsidRPr="000D192A">
        <w:rPr>
          <w:rFonts w:eastAsia="Times New Roman"/>
          <w:color w:val="000000"/>
          <w:szCs w:val="22"/>
        </w:rPr>
        <w:t xml:space="preserve">communications were prohibited, telling the accused, </w:t>
      </w:r>
      <w:r w:rsidR="0054422B" w:rsidRPr="000D192A">
        <w:rPr>
          <w:rFonts w:eastAsia="Times New Roman"/>
          <w:color w:val="000000"/>
          <w:szCs w:val="22"/>
        </w:rPr>
        <w:t>‘</w:t>
      </w:r>
      <w:proofErr w:type="spellStart"/>
      <w:r w:rsidR="00E00C5F" w:rsidRPr="000D192A">
        <w:rPr>
          <w:rFonts w:eastAsia="Times New Roman"/>
          <w:color w:val="000000"/>
        </w:rPr>
        <w:t>pleeeeeese</w:t>
      </w:r>
      <w:proofErr w:type="spellEnd"/>
      <w:r w:rsidR="00E00C5F" w:rsidRPr="000D192A">
        <w:rPr>
          <w:rFonts w:eastAsia="Times New Roman"/>
          <w:color w:val="000000"/>
        </w:rPr>
        <w:t xml:space="preserve"> don</w:t>
      </w:r>
      <w:r w:rsidR="00F25B51">
        <w:rPr>
          <w:rFonts w:eastAsia="Times New Roman"/>
          <w:color w:val="000000"/>
        </w:rPr>
        <w:t>’</w:t>
      </w:r>
      <w:r w:rsidR="00E00C5F" w:rsidRPr="000D192A">
        <w:rPr>
          <w:rFonts w:eastAsia="Times New Roman"/>
          <w:color w:val="000000"/>
        </w:rPr>
        <w:t>t say anything cause</w:t>
      </w:r>
      <w:r w:rsidR="00F25B51">
        <w:rPr>
          <w:rFonts w:eastAsia="Times New Roman"/>
          <w:color w:val="000000"/>
        </w:rPr>
        <w:t xml:space="preserve"> </w:t>
      </w:r>
      <w:r w:rsidR="00E00C5F" w:rsidRPr="000D192A">
        <w:rPr>
          <w:rFonts w:eastAsia="Times New Roman"/>
          <w:color w:val="000000"/>
        </w:rPr>
        <w:t>…</w:t>
      </w:r>
      <w:r w:rsidR="00F25B51">
        <w:rPr>
          <w:rFonts w:eastAsia="Times New Roman"/>
          <w:color w:val="000000"/>
        </w:rPr>
        <w:t xml:space="preserve"> </w:t>
      </w:r>
      <w:r w:rsidR="00E00C5F" w:rsidRPr="000D192A">
        <w:rPr>
          <w:rFonts w:eastAsia="Times New Roman"/>
          <w:color w:val="000000"/>
        </w:rPr>
        <w:t xml:space="preserve">they could call </w:t>
      </w:r>
      <w:proofErr w:type="spellStart"/>
      <w:r w:rsidR="00E00C5F" w:rsidRPr="000D192A">
        <w:rPr>
          <w:rFonts w:eastAsia="Times New Roman"/>
          <w:color w:val="000000"/>
        </w:rPr>
        <w:t>mmisstrial</w:t>
      </w:r>
      <w:proofErr w:type="spellEnd"/>
      <w:r w:rsidR="00E00C5F" w:rsidRPr="000D192A">
        <w:rPr>
          <w:rFonts w:eastAsia="Times New Roman"/>
          <w:color w:val="000000"/>
        </w:rPr>
        <w:t xml:space="preserve"> and I will get 4cked </w:t>
      </w:r>
      <w:proofErr w:type="spellStart"/>
      <w:r w:rsidR="00E00C5F" w:rsidRPr="000D192A">
        <w:rPr>
          <w:rFonts w:eastAsia="Times New Roman"/>
          <w:color w:val="000000"/>
        </w:rPr>
        <w:t>toO</w:t>
      </w:r>
      <w:proofErr w:type="spellEnd"/>
      <w:r w:rsidR="00E00C5F" w:rsidRPr="000D192A">
        <w:rPr>
          <w:rFonts w:eastAsia="Times New Roman"/>
          <w:color w:val="000000"/>
        </w:rPr>
        <w:t xml:space="preserve"> [sic]</w:t>
      </w:r>
      <w:r w:rsidR="0054422B" w:rsidRPr="000D192A">
        <w:rPr>
          <w:rFonts w:eastAsia="Times New Roman"/>
          <w:color w:val="000000"/>
        </w:rPr>
        <w:t>’.</w:t>
      </w:r>
      <w:r w:rsidR="00E00C5F" w:rsidRPr="000D192A">
        <w:rPr>
          <w:rStyle w:val="FootnoteReference"/>
          <w:color w:val="000000" w:themeColor="text1"/>
          <w:szCs w:val="22"/>
        </w:rPr>
        <w:footnoteReference w:id="72"/>
      </w:r>
      <w:r w:rsidR="00E00C5F" w:rsidRPr="000D192A">
        <w:rPr>
          <w:color w:val="000000" w:themeColor="text1"/>
          <w:szCs w:val="22"/>
        </w:rPr>
        <w:t xml:space="preserve"> In a similar vein, one juror</w:t>
      </w:r>
      <w:r w:rsidR="0054422B" w:rsidRPr="000D192A">
        <w:rPr>
          <w:color w:val="000000" w:themeColor="text1"/>
          <w:szCs w:val="22"/>
        </w:rPr>
        <w:t xml:space="preserve"> in a 2011 </w:t>
      </w:r>
      <w:r>
        <w:rPr>
          <w:color w:val="000000" w:themeColor="text1"/>
          <w:szCs w:val="22"/>
        </w:rPr>
        <w:t>civil trial in Florida</w:t>
      </w:r>
      <w:r w:rsidR="00E00C5F" w:rsidRPr="000D192A">
        <w:rPr>
          <w:color w:val="000000" w:themeColor="text1"/>
          <w:szCs w:val="22"/>
        </w:rPr>
        <w:t xml:space="preserve">, sent a </w:t>
      </w:r>
      <w:r w:rsidR="00E00C5F" w:rsidRPr="000D192A">
        <w:rPr>
          <w:i/>
          <w:iCs/>
          <w:color w:val="000000" w:themeColor="text1"/>
          <w:szCs w:val="22"/>
        </w:rPr>
        <w:t xml:space="preserve">Facebook </w:t>
      </w:r>
      <w:r w:rsidR="00E00C5F" w:rsidRPr="000D192A">
        <w:rPr>
          <w:color w:val="000000" w:themeColor="text1"/>
          <w:szCs w:val="22"/>
        </w:rPr>
        <w:t xml:space="preserve">friend request to the defendant. When he was subsequently discharged as a juror he posted: </w:t>
      </w:r>
      <w:r w:rsidR="0054422B" w:rsidRPr="000D192A">
        <w:rPr>
          <w:color w:val="000000" w:themeColor="text1"/>
          <w:szCs w:val="22"/>
        </w:rPr>
        <w:t>‘</w:t>
      </w:r>
      <w:r w:rsidR="00E00C5F" w:rsidRPr="000D192A">
        <w:rPr>
          <w:color w:val="000000" w:themeColor="text1"/>
          <w:szCs w:val="22"/>
        </w:rPr>
        <w:t>Score</w:t>
      </w:r>
      <w:r w:rsidR="00F25B51">
        <w:rPr>
          <w:color w:val="000000" w:themeColor="text1"/>
          <w:szCs w:val="22"/>
        </w:rPr>
        <w:t xml:space="preserve"> </w:t>
      </w:r>
      <w:r w:rsidR="00E00C5F" w:rsidRPr="000D192A">
        <w:rPr>
          <w:color w:val="000000" w:themeColor="text1"/>
          <w:szCs w:val="22"/>
        </w:rPr>
        <w:t>…</w:t>
      </w:r>
      <w:r w:rsidR="0025375C" w:rsidRPr="000D192A">
        <w:rPr>
          <w:color w:val="000000" w:themeColor="text1"/>
          <w:szCs w:val="22"/>
        </w:rPr>
        <w:t xml:space="preserve"> </w:t>
      </w:r>
      <w:r w:rsidR="00E00C5F" w:rsidRPr="000D192A">
        <w:rPr>
          <w:color w:val="000000" w:themeColor="text1"/>
          <w:szCs w:val="22"/>
        </w:rPr>
        <w:t xml:space="preserve">I got dismissed!! </w:t>
      </w:r>
      <w:proofErr w:type="gramStart"/>
      <w:r w:rsidR="00E00C5F" w:rsidRPr="000D192A">
        <w:rPr>
          <w:color w:val="000000" w:themeColor="text1"/>
          <w:szCs w:val="22"/>
        </w:rPr>
        <w:t>Apparently</w:t>
      </w:r>
      <w:proofErr w:type="gramEnd"/>
      <w:r w:rsidR="00E00C5F" w:rsidRPr="000D192A">
        <w:rPr>
          <w:color w:val="000000" w:themeColor="text1"/>
          <w:szCs w:val="22"/>
        </w:rPr>
        <w:t xml:space="preserve"> they frown upon sending a friend request to the defendant …</w:t>
      </w:r>
      <w:r w:rsidR="00F25B51">
        <w:rPr>
          <w:color w:val="000000" w:themeColor="text1"/>
          <w:szCs w:val="22"/>
        </w:rPr>
        <w:t xml:space="preserve"> </w:t>
      </w:r>
      <w:proofErr w:type="spellStart"/>
      <w:r w:rsidR="00E00C5F" w:rsidRPr="000D192A">
        <w:rPr>
          <w:color w:val="000000" w:themeColor="text1"/>
          <w:szCs w:val="22"/>
        </w:rPr>
        <w:t>hahaha</w:t>
      </w:r>
      <w:proofErr w:type="spellEnd"/>
      <w:r w:rsidR="0025375C" w:rsidRPr="000D192A">
        <w:rPr>
          <w:color w:val="000000" w:themeColor="text1"/>
          <w:szCs w:val="22"/>
        </w:rPr>
        <w:t>.</w:t>
      </w:r>
      <w:r w:rsidR="0054422B" w:rsidRPr="000D192A">
        <w:rPr>
          <w:color w:val="000000" w:themeColor="text1"/>
          <w:szCs w:val="22"/>
        </w:rPr>
        <w:t>’</w:t>
      </w:r>
      <w:bookmarkStart w:id="509" w:name="_Ref16266428"/>
      <w:r w:rsidR="00E00C5F" w:rsidRPr="000D192A">
        <w:rPr>
          <w:rStyle w:val="FootnoteReference"/>
          <w:color w:val="000000" w:themeColor="text1"/>
          <w:szCs w:val="22"/>
        </w:rPr>
        <w:footnoteReference w:id="73"/>
      </w:r>
      <w:bookmarkEnd w:id="509"/>
    </w:p>
    <w:p w14:paraId="6EA36BD3" w14:textId="73507778" w:rsidR="00394046" w:rsidRPr="000D192A" w:rsidRDefault="00E00C5F" w:rsidP="0054422B">
      <w:pPr>
        <w:pStyle w:val="NormalNumberedTextTLRI"/>
        <w:rPr>
          <w:color w:val="000000" w:themeColor="text1"/>
        </w:rPr>
      </w:pPr>
      <w:r w:rsidRPr="000D192A">
        <w:rPr>
          <w:color w:val="000000" w:themeColor="text1"/>
        </w:rPr>
        <w:t>Jurors have also contacted witnesses who have given evidence in the trial, again, including circumstances w</w:t>
      </w:r>
      <w:r w:rsidR="0033229E" w:rsidRPr="000D192A">
        <w:rPr>
          <w:color w:val="000000" w:themeColor="text1"/>
        </w:rPr>
        <w:t>h</w:t>
      </w:r>
      <w:r w:rsidRPr="000D192A">
        <w:rPr>
          <w:color w:val="000000" w:themeColor="text1"/>
        </w:rPr>
        <w:t xml:space="preserve">ere there was a pre-existing social media connection as well as in circumstances where there was not. In New York in </w:t>
      </w:r>
      <w:r w:rsidR="0025375C" w:rsidRPr="000D192A">
        <w:rPr>
          <w:color w:val="000000" w:themeColor="text1"/>
        </w:rPr>
        <w:t>2010, a juror sitting i</w:t>
      </w:r>
      <w:r w:rsidRPr="000D192A">
        <w:rPr>
          <w:color w:val="000000" w:themeColor="text1"/>
        </w:rPr>
        <w:t>n a negligent homicide and reckless endangerment</w:t>
      </w:r>
      <w:r w:rsidR="0025375C" w:rsidRPr="000D192A">
        <w:rPr>
          <w:color w:val="000000" w:themeColor="text1"/>
        </w:rPr>
        <w:t xml:space="preserve"> trial</w:t>
      </w:r>
      <w:r w:rsidRPr="000D192A">
        <w:rPr>
          <w:color w:val="000000" w:themeColor="text1"/>
        </w:rPr>
        <w:t xml:space="preserve">, searched two or three witnesses on </w:t>
      </w:r>
      <w:r w:rsidRPr="000D192A">
        <w:rPr>
          <w:i/>
          <w:iCs/>
          <w:color w:val="000000" w:themeColor="text1"/>
        </w:rPr>
        <w:t>Facebook</w:t>
      </w:r>
      <w:r w:rsidRPr="000D192A">
        <w:rPr>
          <w:color w:val="000000" w:themeColor="text1"/>
        </w:rPr>
        <w:t xml:space="preserve">. She located the </w:t>
      </w:r>
      <w:r w:rsidRPr="000D192A">
        <w:rPr>
          <w:i/>
          <w:iCs/>
          <w:color w:val="000000" w:themeColor="text1"/>
        </w:rPr>
        <w:t xml:space="preserve">Facebook </w:t>
      </w:r>
      <w:r w:rsidRPr="000D192A">
        <w:rPr>
          <w:color w:val="000000" w:themeColor="text1"/>
        </w:rPr>
        <w:t>page of a firefighter witness who had given evidence in the trial and sent him a friend request.</w:t>
      </w:r>
      <w:r w:rsidRPr="000D192A">
        <w:rPr>
          <w:rStyle w:val="FootnoteReference"/>
          <w:color w:val="000000" w:themeColor="text1"/>
        </w:rPr>
        <w:footnoteReference w:id="74"/>
      </w:r>
      <w:r w:rsidR="00DA6D55">
        <w:rPr>
          <w:color w:val="000000" w:themeColor="text1"/>
        </w:rPr>
        <w:t xml:space="preserve"> In Tennessee</w:t>
      </w:r>
      <w:r w:rsidRPr="000D192A">
        <w:rPr>
          <w:color w:val="000000" w:themeColor="text1"/>
        </w:rPr>
        <w:t xml:space="preserve"> in 2013, a </w:t>
      </w:r>
      <w:r w:rsidRPr="000D192A">
        <w:rPr>
          <w:color w:val="000000" w:themeColor="text1"/>
        </w:rPr>
        <w:lastRenderedPageBreak/>
        <w:t xml:space="preserve">juror </w:t>
      </w:r>
      <w:r w:rsidR="0054422B" w:rsidRPr="000D192A">
        <w:rPr>
          <w:color w:val="000000" w:themeColor="text1"/>
        </w:rPr>
        <w:t>i</w:t>
      </w:r>
      <w:r w:rsidRPr="000D192A">
        <w:rPr>
          <w:color w:val="000000" w:themeColor="text1"/>
        </w:rPr>
        <w:t xml:space="preserve">n a murder trial contacted an expert medical witness via </w:t>
      </w:r>
      <w:r w:rsidRPr="000D192A">
        <w:rPr>
          <w:i/>
          <w:iCs/>
          <w:color w:val="000000" w:themeColor="text1"/>
        </w:rPr>
        <w:t xml:space="preserve">Facebook </w:t>
      </w:r>
      <w:r w:rsidRPr="000D192A">
        <w:rPr>
          <w:color w:val="000000" w:themeColor="text1"/>
        </w:rPr>
        <w:t xml:space="preserve">after the jury retired to commence deliberations: </w:t>
      </w:r>
      <w:r w:rsidR="0054422B" w:rsidRPr="000D192A">
        <w:rPr>
          <w:color w:val="000000" w:themeColor="text1"/>
        </w:rPr>
        <w:t>‘</w:t>
      </w:r>
      <w:r w:rsidRPr="000D192A">
        <w:rPr>
          <w:color w:val="000000" w:themeColor="text1"/>
        </w:rPr>
        <w:t>A-dele!! I thought you did a great job today on the witness stand</w:t>
      </w:r>
      <w:r w:rsidR="002976E9">
        <w:rPr>
          <w:color w:val="000000" w:themeColor="text1"/>
        </w:rPr>
        <w:t xml:space="preserve"> </w:t>
      </w:r>
      <w:r w:rsidRPr="000D192A">
        <w:rPr>
          <w:color w:val="000000" w:themeColor="text1"/>
        </w:rPr>
        <w:t>…</w:t>
      </w:r>
      <w:r w:rsidR="002976E9">
        <w:rPr>
          <w:color w:val="000000" w:themeColor="text1"/>
        </w:rPr>
        <w:t xml:space="preserve"> </w:t>
      </w:r>
      <w:r w:rsidRPr="000D192A">
        <w:rPr>
          <w:color w:val="000000" w:themeColor="text1"/>
        </w:rPr>
        <w:t>I was in the jury</w:t>
      </w:r>
      <w:r w:rsidR="002976E9">
        <w:rPr>
          <w:color w:val="000000" w:themeColor="text1"/>
        </w:rPr>
        <w:t xml:space="preserve"> </w:t>
      </w:r>
      <w:r w:rsidRPr="000D192A">
        <w:rPr>
          <w:color w:val="000000" w:themeColor="text1"/>
        </w:rPr>
        <w:t>…</w:t>
      </w:r>
      <w:r w:rsidR="002976E9">
        <w:rPr>
          <w:color w:val="000000" w:themeColor="text1"/>
        </w:rPr>
        <w:t xml:space="preserve"> </w:t>
      </w:r>
      <w:r w:rsidRPr="000D192A">
        <w:rPr>
          <w:color w:val="000000" w:themeColor="text1"/>
        </w:rPr>
        <w:t>not sure if you recognized me or not!! You really explained things so great!!</w:t>
      </w:r>
      <w:r w:rsidR="0054422B" w:rsidRPr="000D192A">
        <w:rPr>
          <w:color w:val="000000" w:themeColor="text1"/>
        </w:rPr>
        <w:t>’</w:t>
      </w:r>
      <w:r w:rsidRPr="000D192A">
        <w:rPr>
          <w:color w:val="000000" w:themeColor="text1"/>
        </w:rPr>
        <w:t xml:space="preserve"> The witness responded: </w:t>
      </w:r>
      <w:r w:rsidR="0054422B" w:rsidRPr="000D192A">
        <w:rPr>
          <w:color w:val="000000" w:themeColor="text1"/>
        </w:rPr>
        <w:t>‘</w:t>
      </w:r>
      <w:r w:rsidRPr="000D192A">
        <w:rPr>
          <w:color w:val="000000" w:themeColor="text1"/>
        </w:rPr>
        <w:t>I was thinking that was you. There is a risk of a mistrial if that gets out.</w:t>
      </w:r>
      <w:r w:rsidR="0054422B" w:rsidRPr="000D192A">
        <w:rPr>
          <w:color w:val="000000" w:themeColor="text1"/>
        </w:rPr>
        <w:t>’</w:t>
      </w:r>
      <w:r w:rsidRPr="000D192A">
        <w:rPr>
          <w:color w:val="000000" w:themeColor="text1"/>
        </w:rPr>
        <w:t xml:space="preserve"> The juror replied: </w:t>
      </w:r>
      <w:r w:rsidR="0054422B" w:rsidRPr="000D192A">
        <w:rPr>
          <w:color w:val="000000" w:themeColor="text1"/>
        </w:rPr>
        <w:t>‘</w:t>
      </w:r>
      <w:r w:rsidRPr="000D192A">
        <w:rPr>
          <w:color w:val="000000" w:themeColor="text1"/>
        </w:rPr>
        <w:t>I know</w:t>
      </w:r>
      <w:r w:rsidR="002976E9">
        <w:rPr>
          <w:color w:val="000000" w:themeColor="text1"/>
        </w:rPr>
        <w:t xml:space="preserve"> </w:t>
      </w:r>
      <w:r w:rsidRPr="000D192A">
        <w:rPr>
          <w:color w:val="000000" w:themeColor="text1"/>
        </w:rPr>
        <w:t>…</w:t>
      </w:r>
      <w:r w:rsidR="002976E9">
        <w:rPr>
          <w:color w:val="000000" w:themeColor="text1"/>
        </w:rPr>
        <w:t xml:space="preserve"> </w:t>
      </w:r>
      <w:r w:rsidRPr="000D192A">
        <w:rPr>
          <w:color w:val="000000" w:themeColor="text1"/>
        </w:rPr>
        <w:t xml:space="preserve">I didn’t say anything about you…there are 3 of us in the jury from </w:t>
      </w:r>
      <w:proofErr w:type="spellStart"/>
      <w:r w:rsidRPr="000D192A">
        <w:rPr>
          <w:color w:val="000000" w:themeColor="text1"/>
        </w:rPr>
        <w:t>Vandy</w:t>
      </w:r>
      <w:proofErr w:type="spellEnd"/>
      <w:r w:rsidRPr="000D192A">
        <w:rPr>
          <w:color w:val="000000" w:themeColor="text1"/>
        </w:rPr>
        <w:t xml:space="preserve"> and one is a physician (cardiologist) so you may know him as well. It has been an interesting case to say the least.</w:t>
      </w:r>
      <w:r w:rsidR="0054422B" w:rsidRPr="000D192A">
        <w:rPr>
          <w:color w:val="000000" w:themeColor="text1"/>
        </w:rPr>
        <w:t>’</w:t>
      </w:r>
      <w:r w:rsidRPr="000D192A">
        <w:rPr>
          <w:rStyle w:val="FootnoteReference"/>
          <w:color w:val="000000" w:themeColor="text1"/>
        </w:rPr>
        <w:footnoteReference w:id="75"/>
      </w:r>
    </w:p>
    <w:p w14:paraId="0E6C7637" w14:textId="156AC818" w:rsidR="00C44710" w:rsidRPr="00AC614F" w:rsidRDefault="00C44710" w:rsidP="00AC614F">
      <w:pPr>
        <w:pStyle w:val="Sub-HeadingTLRI"/>
        <w:jc w:val="both"/>
        <w:rPr>
          <w:b w:val="0"/>
        </w:rPr>
      </w:pPr>
      <w:bookmarkStart w:id="510" w:name="_Toc17058373"/>
      <w:r w:rsidRPr="0030602D">
        <w:t xml:space="preserve">Jurors publishing material about the trial on the internet or social </w:t>
      </w:r>
      <w:r w:rsidRPr="0020137A">
        <w:t>media, which may disclose impermissible bias, prejudice, predetermination or other irregularity in the deliberation process (‘information out</w:t>
      </w:r>
      <w:r w:rsidRPr="005D71AA">
        <w:t>’)</w:t>
      </w:r>
      <w:bookmarkEnd w:id="510"/>
    </w:p>
    <w:p w14:paraId="71FFD97E" w14:textId="0D8A4656" w:rsidR="004950A1" w:rsidRPr="000D192A" w:rsidRDefault="004950A1" w:rsidP="004950A1">
      <w:pPr>
        <w:pStyle w:val="NormalNumberedTextTLRI"/>
        <w:rPr>
          <w:color w:val="000000" w:themeColor="text1"/>
        </w:rPr>
      </w:pPr>
      <w:r w:rsidRPr="000D192A">
        <w:rPr>
          <w:color w:val="000000" w:themeColor="text1"/>
        </w:rPr>
        <w:t xml:space="preserve">Jurors have been found to publish material on the internet and social media platforms which suggests that they may have already made their mind up about the guilt of the accused, including in circumstances where they are yet to even be empanelled on a </w:t>
      </w:r>
      <w:proofErr w:type="gramStart"/>
      <w:r w:rsidRPr="000D192A">
        <w:rPr>
          <w:color w:val="000000" w:themeColor="text1"/>
        </w:rPr>
        <w:t>particular trial</w:t>
      </w:r>
      <w:proofErr w:type="gramEnd"/>
      <w:r w:rsidRPr="000D192A">
        <w:rPr>
          <w:color w:val="000000" w:themeColor="text1"/>
        </w:rPr>
        <w:t xml:space="preserve">. In 2010, a juror in Victoria posted on his </w:t>
      </w:r>
      <w:r w:rsidRPr="000D192A">
        <w:rPr>
          <w:i/>
          <w:iCs/>
          <w:color w:val="000000" w:themeColor="text1"/>
        </w:rPr>
        <w:t xml:space="preserve">Facebook </w:t>
      </w:r>
      <w:r w:rsidRPr="000D192A">
        <w:rPr>
          <w:color w:val="000000" w:themeColor="text1"/>
        </w:rPr>
        <w:t xml:space="preserve">page, </w:t>
      </w:r>
      <w:r w:rsidR="009D002C" w:rsidRPr="000D192A">
        <w:rPr>
          <w:color w:val="000000" w:themeColor="text1"/>
        </w:rPr>
        <w:t>‘</w:t>
      </w:r>
      <w:r w:rsidRPr="000D192A">
        <w:rPr>
          <w:color w:val="000000" w:themeColor="text1"/>
        </w:rPr>
        <w:t>everyone’s guilty</w:t>
      </w:r>
      <w:r w:rsidR="009D002C" w:rsidRPr="000D192A">
        <w:rPr>
          <w:color w:val="000000" w:themeColor="text1"/>
        </w:rPr>
        <w:t>’</w:t>
      </w:r>
      <w:r w:rsidR="00262337" w:rsidRPr="000D192A">
        <w:rPr>
          <w:color w:val="000000" w:themeColor="text1"/>
        </w:rPr>
        <w:t>;</w:t>
      </w:r>
      <w:r w:rsidRPr="000D192A">
        <w:rPr>
          <w:rStyle w:val="FootnoteReference"/>
          <w:color w:val="000000" w:themeColor="text1"/>
        </w:rPr>
        <w:footnoteReference w:id="76"/>
      </w:r>
      <w:r w:rsidRPr="000D192A">
        <w:rPr>
          <w:color w:val="000000" w:themeColor="text1"/>
        </w:rPr>
        <w:t xml:space="preserve"> a juror in the US posted on </w:t>
      </w:r>
      <w:r w:rsidRPr="000D192A">
        <w:rPr>
          <w:i/>
          <w:iCs/>
          <w:color w:val="000000" w:themeColor="text1"/>
        </w:rPr>
        <w:t>Twitter</w:t>
      </w:r>
      <w:r w:rsidRPr="000D192A">
        <w:rPr>
          <w:color w:val="000000" w:themeColor="text1"/>
        </w:rPr>
        <w:t xml:space="preserve">, </w:t>
      </w:r>
      <w:r w:rsidR="009D002C" w:rsidRPr="000D192A">
        <w:rPr>
          <w:color w:val="000000" w:themeColor="text1"/>
        </w:rPr>
        <w:t>‘</w:t>
      </w:r>
      <w:r w:rsidRPr="000D192A">
        <w:rPr>
          <w:color w:val="000000" w:themeColor="text1"/>
        </w:rPr>
        <w:t>Guilty! He’s guilty! I can tell!</w:t>
      </w:r>
      <w:r w:rsidR="009D002C" w:rsidRPr="000D192A">
        <w:rPr>
          <w:color w:val="000000" w:themeColor="text1"/>
        </w:rPr>
        <w:t>’</w:t>
      </w:r>
      <w:r w:rsidR="001E537E" w:rsidRPr="000D192A">
        <w:rPr>
          <w:color w:val="000000" w:themeColor="text1"/>
        </w:rPr>
        <w:t>;</w:t>
      </w:r>
      <w:bookmarkStart w:id="512" w:name="_Ref16080306"/>
      <w:r w:rsidRPr="000D192A">
        <w:rPr>
          <w:rStyle w:val="FootnoteReference"/>
          <w:color w:val="000000" w:themeColor="text1"/>
        </w:rPr>
        <w:footnoteReference w:id="77"/>
      </w:r>
      <w:bookmarkEnd w:id="512"/>
      <w:r w:rsidR="00DA6D55">
        <w:rPr>
          <w:color w:val="000000" w:themeColor="text1"/>
        </w:rPr>
        <w:t xml:space="preserve"> in Washington DC</w:t>
      </w:r>
      <w:r w:rsidRPr="000D192A">
        <w:rPr>
          <w:color w:val="000000" w:themeColor="text1"/>
        </w:rPr>
        <w:t xml:space="preserve"> in 2010, a juror empanelled on a kidnapping and murder trial tweeted</w:t>
      </w:r>
      <w:r w:rsidR="00D46ACA">
        <w:rPr>
          <w:color w:val="000000" w:themeColor="text1"/>
        </w:rPr>
        <w:t>:</w:t>
      </w:r>
      <w:r w:rsidR="00D46ACA" w:rsidRPr="000D192A">
        <w:rPr>
          <w:color w:val="000000" w:themeColor="text1"/>
        </w:rPr>
        <w:t xml:space="preserve"> </w:t>
      </w:r>
      <w:r w:rsidR="009D002C" w:rsidRPr="000D192A">
        <w:rPr>
          <w:color w:val="000000" w:themeColor="text1"/>
        </w:rPr>
        <w:t>‘</w:t>
      </w:r>
      <w:r w:rsidRPr="000D192A">
        <w:rPr>
          <w:color w:val="000000" w:themeColor="text1"/>
        </w:rPr>
        <w:t xml:space="preserve">Guilty </w:t>
      </w:r>
      <w:proofErr w:type="spellStart"/>
      <w:r w:rsidRPr="000D192A">
        <w:rPr>
          <w:color w:val="000000" w:themeColor="text1"/>
        </w:rPr>
        <w:t>Guilty</w:t>
      </w:r>
      <w:proofErr w:type="spellEnd"/>
      <w:r w:rsidR="00881996">
        <w:rPr>
          <w:color w:val="000000" w:themeColor="text1"/>
        </w:rPr>
        <w:t xml:space="preserve"> </w:t>
      </w:r>
      <w:r w:rsidRPr="000D192A">
        <w:rPr>
          <w:color w:val="000000" w:themeColor="text1"/>
        </w:rPr>
        <w:t>…</w:t>
      </w:r>
      <w:r w:rsidR="00881996">
        <w:rPr>
          <w:color w:val="000000" w:themeColor="text1"/>
        </w:rPr>
        <w:t xml:space="preserve"> </w:t>
      </w:r>
      <w:r w:rsidRPr="000D192A">
        <w:rPr>
          <w:color w:val="000000" w:themeColor="text1"/>
        </w:rPr>
        <w:t>I will not be swayed. Practicing for jury duty</w:t>
      </w:r>
      <w:r w:rsidR="009D002C" w:rsidRPr="000D192A">
        <w:rPr>
          <w:color w:val="000000" w:themeColor="text1"/>
        </w:rPr>
        <w:t>’</w:t>
      </w:r>
      <w:r w:rsidR="001E537E" w:rsidRPr="000D192A">
        <w:rPr>
          <w:color w:val="000000" w:themeColor="text1"/>
        </w:rPr>
        <w:t>;</w:t>
      </w:r>
      <w:r w:rsidRPr="000D192A">
        <w:rPr>
          <w:rStyle w:val="FootnoteReference"/>
          <w:color w:val="000000" w:themeColor="text1"/>
        </w:rPr>
        <w:footnoteReference w:id="78"/>
      </w:r>
      <w:r w:rsidRPr="000D192A">
        <w:rPr>
          <w:color w:val="000000" w:themeColor="text1"/>
        </w:rPr>
        <w:t xml:space="preserve"> in 2011 in </w:t>
      </w:r>
      <w:proofErr w:type="gramStart"/>
      <w:r w:rsidRPr="000D192A">
        <w:rPr>
          <w:color w:val="000000" w:themeColor="text1"/>
        </w:rPr>
        <w:t>Mississippi ,</w:t>
      </w:r>
      <w:proofErr w:type="gramEnd"/>
      <w:r w:rsidRPr="000D192A">
        <w:rPr>
          <w:color w:val="000000" w:themeColor="text1"/>
        </w:rPr>
        <w:t xml:space="preserve"> a juror sitting </w:t>
      </w:r>
      <w:r w:rsidR="009D002C" w:rsidRPr="000D192A">
        <w:rPr>
          <w:color w:val="000000" w:themeColor="text1"/>
        </w:rPr>
        <w:t>i</w:t>
      </w:r>
      <w:r w:rsidRPr="000D192A">
        <w:rPr>
          <w:color w:val="000000" w:themeColor="text1"/>
        </w:rPr>
        <w:t xml:space="preserve">n an aggravated assault and felony malicious mischief trial posted on his </w:t>
      </w:r>
      <w:r w:rsidRPr="000D192A">
        <w:rPr>
          <w:i/>
          <w:iCs/>
          <w:color w:val="000000" w:themeColor="text1"/>
        </w:rPr>
        <w:t>Facebook</w:t>
      </w:r>
      <w:r w:rsidRPr="000D192A">
        <w:rPr>
          <w:color w:val="000000" w:themeColor="text1"/>
        </w:rPr>
        <w:t xml:space="preserve"> page during the trial, </w:t>
      </w:r>
      <w:r w:rsidR="009D002C" w:rsidRPr="000D192A">
        <w:rPr>
          <w:color w:val="000000" w:themeColor="text1"/>
        </w:rPr>
        <w:t>‘</w:t>
      </w:r>
      <w:r w:rsidRPr="000D192A">
        <w:rPr>
          <w:color w:val="000000" w:themeColor="text1"/>
        </w:rPr>
        <w:t xml:space="preserve">I guess all I need to know is GUILTY. </w:t>
      </w:r>
      <w:r w:rsidR="009D002C" w:rsidRPr="000D192A">
        <w:rPr>
          <w:color w:val="000000" w:themeColor="text1"/>
        </w:rPr>
        <w:t>L</w:t>
      </w:r>
      <w:r w:rsidRPr="000D192A">
        <w:rPr>
          <w:color w:val="000000" w:themeColor="text1"/>
        </w:rPr>
        <w:t>ol</w:t>
      </w:r>
      <w:r w:rsidR="009D002C" w:rsidRPr="000D192A">
        <w:rPr>
          <w:color w:val="000000" w:themeColor="text1"/>
        </w:rPr>
        <w:t>’</w:t>
      </w:r>
      <w:r w:rsidR="001E537E" w:rsidRPr="000D192A">
        <w:rPr>
          <w:color w:val="000000" w:themeColor="text1"/>
        </w:rPr>
        <w:t>;</w:t>
      </w:r>
      <w:r w:rsidRPr="000D192A">
        <w:rPr>
          <w:rStyle w:val="FootnoteReference"/>
          <w:color w:val="000000" w:themeColor="text1"/>
        </w:rPr>
        <w:footnoteReference w:id="79"/>
      </w:r>
      <w:r w:rsidRPr="000D192A">
        <w:rPr>
          <w:color w:val="000000" w:themeColor="text1"/>
        </w:rPr>
        <w:t xml:space="preserve"> in Detroit in 2011, </w:t>
      </w:r>
      <w:r w:rsidR="00AD5790">
        <w:rPr>
          <w:color w:val="000000" w:themeColor="text1"/>
          <w:szCs w:val="22"/>
        </w:rPr>
        <w:t>a juror sitting i</w:t>
      </w:r>
      <w:r w:rsidRPr="000D192A">
        <w:rPr>
          <w:color w:val="000000" w:themeColor="text1"/>
          <w:szCs w:val="22"/>
        </w:rPr>
        <w:t xml:space="preserve">n a resist arrest trial posted on her </w:t>
      </w:r>
      <w:r w:rsidRPr="000D192A">
        <w:rPr>
          <w:i/>
          <w:iCs/>
          <w:color w:val="000000" w:themeColor="text1"/>
          <w:szCs w:val="22"/>
        </w:rPr>
        <w:t>Facebook</w:t>
      </w:r>
      <w:r w:rsidRPr="000D192A">
        <w:rPr>
          <w:color w:val="000000" w:themeColor="text1"/>
          <w:szCs w:val="22"/>
        </w:rPr>
        <w:t xml:space="preserve"> page before the close of the prosecution case, </w:t>
      </w:r>
      <w:r w:rsidR="009D002C" w:rsidRPr="000D192A">
        <w:rPr>
          <w:color w:val="000000" w:themeColor="text1"/>
          <w:szCs w:val="22"/>
        </w:rPr>
        <w:t>‘</w:t>
      </w:r>
      <w:proofErr w:type="gramStart"/>
      <w:r w:rsidRPr="000D192A">
        <w:rPr>
          <w:color w:val="000000" w:themeColor="text1"/>
          <w:szCs w:val="22"/>
        </w:rPr>
        <w:t>actually excited</w:t>
      </w:r>
      <w:proofErr w:type="gramEnd"/>
      <w:r w:rsidRPr="000D192A">
        <w:rPr>
          <w:color w:val="000000" w:themeColor="text1"/>
          <w:szCs w:val="22"/>
        </w:rPr>
        <w:t xml:space="preserve"> for duty tomorrow. It’s </w:t>
      </w:r>
      <w:proofErr w:type="spellStart"/>
      <w:r w:rsidRPr="000D192A">
        <w:rPr>
          <w:color w:val="000000" w:themeColor="text1"/>
          <w:szCs w:val="22"/>
        </w:rPr>
        <w:t>gonna</w:t>
      </w:r>
      <w:proofErr w:type="spellEnd"/>
      <w:r w:rsidRPr="000D192A">
        <w:rPr>
          <w:color w:val="000000" w:themeColor="text1"/>
          <w:szCs w:val="22"/>
        </w:rPr>
        <w:t xml:space="preserve"> be fun to tell the defendant they’re GUILTY</w:t>
      </w:r>
      <w:r w:rsidR="009D002C" w:rsidRPr="000D192A">
        <w:rPr>
          <w:color w:val="000000" w:themeColor="text1"/>
          <w:szCs w:val="22"/>
        </w:rPr>
        <w:t>’</w:t>
      </w:r>
      <w:r w:rsidR="001E537E" w:rsidRPr="000D192A">
        <w:rPr>
          <w:color w:val="000000" w:themeColor="text1"/>
          <w:szCs w:val="22"/>
        </w:rPr>
        <w:t>;</w:t>
      </w:r>
      <w:r w:rsidRPr="000D192A">
        <w:rPr>
          <w:rStyle w:val="FootnoteReference"/>
          <w:color w:val="000000" w:themeColor="text1"/>
        </w:rPr>
        <w:footnoteReference w:id="80"/>
      </w:r>
      <w:r w:rsidR="00DA6D55">
        <w:rPr>
          <w:color w:val="000000" w:themeColor="text1"/>
          <w:szCs w:val="22"/>
        </w:rPr>
        <w:t xml:space="preserve"> in California</w:t>
      </w:r>
      <w:r w:rsidRPr="000D192A">
        <w:rPr>
          <w:color w:val="000000" w:themeColor="text1"/>
          <w:szCs w:val="22"/>
        </w:rPr>
        <w:t xml:space="preserve"> in 2011, a juror posted on </w:t>
      </w:r>
      <w:r w:rsidRPr="000D192A">
        <w:rPr>
          <w:i/>
          <w:color w:val="000000" w:themeColor="text1"/>
          <w:szCs w:val="22"/>
        </w:rPr>
        <w:t>Facebook</w:t>
      </w:r>
      <w:r w:rsidRPr="000D192A">
        <w:rPr>
          <w:color w:val="000000" w:themeColor="text1"/>
          <w:szCs w:val="22"/>
        </w:rPr>
        <w:t xml:space="preserve">, that she thought the accused was </w:t>
      </w:r>
      <w:r w:rsidR="009D002C" w:rsidRPr="000D192A">
        <w:rPr>
          <w:color w:val="000000" w:themeColor="text1"/>
          <w:szCs w:val="22"/>
        </w:rPr>
        <w:t>‘</w:t>
      </w:r>
      <w:r w:rsidRPr="000D192A">
        <w:rPr>
          <w:color w:val="000000" w:themeColor="text1"/>
          <w:szCs w:val="22"/>
        </w:rPr>
        <w:t>presumed guilty</w:t>
      </w:r>
      <w:r w:rsidR="009D002C" w:rsidRPr="000D192A">
        <w:rPr>
          <w:color w:val="000000" w:themeColor="text1"/>
          <w:szCs w:val="22"/>
        </w:rPr>
        <w:t>’</w:t>
      </w:r>
      <w:r w:rsidR="001E537E" w:rsidRPr="000D192A">
        <w:rPr>
          <w:color w:val="000000" w:themeColor="text1"/>
        </w:rPr>
        <w:t>;</w:t>
      </w:r>
      <w:bookmarkStart w:id="513" w:name="_Ref16078995"/>
      <w:r w:rsidRPr="000D192A">
        <w:rPr>
          <w:rStyle w:val="FootnoteReference"/>
          <w:color w:val="000000" w:themeColor="text1"/>
          <w:szCs w:val="22"/>
        </w:rPr>
        <w:footnoteReference w:id="81"/>
      </w:r>
      <w:bookmarkEnd w:id="513"/>
      <w:r w:rsidR="00DA6D55">
        <w:rPr>
          <w:color w:val="000000" w:themeColor="text1"/>
        </w:rPr>
        <w:t xml:space="preserve"> in Michigan</w:t>
      </w:r>
      <w:r w:rsidRPr="000D192A">
        <w:rPr>
          <w:color w:val="000000" w:themeColor="text1"/>
        </w:rPr>
        <w:t xml:space="preserve"> in 2014 a juror </w:t>
      </w:r>
      <w:r w:rsidR="009D002C" w:rsidRPr="000D192A">
        <w:rPr>
          <w:color w:val="000000" w:themeColor="text1"/>
        </w:rPr>
        <w:t>i</w:t>
      </w:r>
      <w:r w:rsidRPr="000D192A">
        <w:rPr>
          <w:color w:val="000000" w:themeColor="text1"/>
        </w:rPr>
        <w:t xml:space="preserve">n a murder trial posted on </w:t>
      </w:r>
      <w:r w:rsidRPr="000D192A">
        <w:rPr>
          <w:i/>
          <w:iCs/>
          <w:color w:val="000000" w:themeColor="text1"/>
        </w:rPr>
        <w:t>Facebook</w:t>
      </w:r>
      <w:r w:rsidR="00D46ACA">
        <w:rPr>
          <w:color w:val="000000" w:themeColor="text1"/>
        </w:rPr>
        <w:t>:</w:t>
      </w:r>
      <w:r w:rsidR="00D46ACA" w:rsidRPr="000D192A">
        <w:rPr>
          <w:color w:val="000000" w:themeColor="text1"/>
        </w:rPr>
        <w:t xml:space="preserve"> </w:t>
      </w:r>
      <w:r w:rsidR="009D002C" w:rsidRPr="000D192A">
        <w:rPr>
          <w:color w:val="000000" w:themeColor="text1"/>
        </w:rPr>
        <w:t>‘</w:t>
      </w:r>
      <w:r w:rsidRPr="000D192A">
        <w:rPr>
          <w:color w:val="000000" w:themeColor="text1"/>
        </w:rPr>
        <w:t>Not cool that a young man is dead another young man will be in prison for long time maybe</w:t>
      </w:r>
      <w:r w:rsidR="009D002C" w:rsidRPr="000D192A">
        <w:rPr>
          <w:color w:val="000000" w:themeColor="text1"/>
        </w:rPr>
        <w:t>’</w:t>
      </w:r>
      <w:r w:rsidR="001E537E" w:rsidRPr="000D192A">
        <w:rPr>
          <w:color w:val="000000" w:themeColor="text1"/>
        </w:rPr>
        <w:t>;</w:t>
      </w:r>
      <w:bookmarkStart w:id="514" w:name="_Ref16361995"/>
      <w:r w:rsidRPr="000D192A">
        <w:rPr>
          <w:rStyle w:val="FootnoteReference"/>
          <w:color w:val="000000" w:themeColor="text1"/>
        </w:rPr>
        <w:footnoteReference w:id="82"/>
      </w:r>
      <w:bookmarkEnd w:id="514"/>
      <w:r w:rsidRPr="000D192A">
        <w:rPr>
          <w:color w:val="000000" w:themeColor="text1"/>
        </w:rPr>
        <w:t xml:space="preserve"> </w:t>
      </w:r>
      <w:r w:rsidRPr="000D192A">
        <w:rPr>
          <w:color w:val="000000" w:themeColor="text1"/>
          <w:szCs w:val="22"/>
        </w:rPr>
        <w:t xml:space="preserve">and in 2016 </w:t>
      </w:r>
      <w:r w:rsidR="009D002C" w:rsidRPr="000D192A">
        <w:rPr>
          <w:color w:val="000000" w:themeColor="text1"/>
          <w:szCs w:val="22"/>
        </w:rPr>
        <w:t>a juror in a West Australian</w:t>
      </w:r>
      <w:r w:rsidRPr="000D192A">
        <w:rPr>
          <w:color w:val="000000" w:themeColor="text1"/>
        </w:rPr>
        <w:t xml:space="preserve"> murder trial posted on </w:t>
      </w:r>
      <w:r w:rsidRPr="000D192A">
        <w:rPr>
          <w:i/>
          <w:iCs/>
          <w:color w:val="000000" w:themeColor="text1"/>
        </w:rPr>
        <w:t xml:space="preserve">Facebook </w:t>
      </w:r>
      <w:r w:rsidRPr="000D192A">
        <w:rPr>
          <w:color w:val="000000" w:themeColor="text1"/>
        </w:rPr>
        <w:t>the day the trial was due to commence</w:t>
      </w:r>
      <w:r w:rsidRPr="000D192A">
        <w:rPr>
          <w:i/>
          <w:iCs/>
          <w:color w:val="000000" w:themeColor="text1"/>
        </w:rPr>
        <w:t xml:space="preserve">, </w:t>
      </w:r>
      <w:r w:rsidR="009D002C" w:rsidRPr="000D192A">
        <w:rPr>
          <w:color w:val="000000" w:themeColor="text1"/>
        </w:rPr>
        <w:t>‘</w:t>
      </w:r>
      <w:r w:rsidRPr="000D192A">
        <w:rPr>
          <w:color w:val="000000" w:themeColor="text1"/>
        </w:rPr>
        <w:t>At Perth District Court, guilty!</w:t>
      </w:r>
      <w:r w:rsidR="009D002C" w:rsidRPr="000D192A">
        <w:rPr>
          <w:color w:val="000000" w:themeColor="text1"/>
        </w:rPr>
        <w:t>’</w:t>
      </w:r>
      <w:r w:rsidRPr="000D192A">
        <w:rPr>
          <w:rStyle w:val="FootnoteReference"/>
          <w:color w:val="000000" w:themeColor="text1"/>
        </w:rPr>
        <w:footnoteReference w:id="83"/>
      </w:r>
    </w:p>
    <w:p w14:paraId="7F47BBD8" w14:textId="60181337" w:rsidR="009D002C" w:rsidRPr="000D192A" w:rsidRDefault="004950A1" w:rsidP="009D002C">
      <w:pPr>
        <w:pStyle w:val="NormalNumberedTextTLRI"/>
        <w:rPr>
          <w:color w:val="000000" w:themeColor="text1"/>
        </w:rPr>
      </w:pPr>
      <w:r w:rsidRPr="000D192A">
        <w:rPr>
          <w:color w:val="000000" w:themeColor="text1"/>
        </w:rPr>
        <w:t xml:space="preserve">Jurors </w:t>
      </w:r>
      <w:r w:rsidRPr="000D192A">
        <w:rPr>
          <w:color w:val="000000" w:themeColor="text1"/>
          <w:szCs w:val="22"/>
          <w:shd w:val="clear" w:color="auto" w:fill="FFFFFF"/>
        </w:rPr>
        <w:t>have also published material about</w:t>
      </w:r>
      <w:r w:rsidR="009D002C" w:rsidRPr="000D192A">
        <w:rPr>
          <w:color w:val="000000" w:themeColor="text1"/>
          <w:szCs w:val="22"/>
          <w:shd w:val="clear" w:color="auto" w:fill="FFFFFF"/>
        </w:rPr>
        <w:t xml:space="preserve"> the lawyers</w:t>
      </w:r>
      <w:r w:rsidRPr="000D192A">
        <w:rPr>
          <w:color w:val="000000" w:themeColor="text1"/>
          <w:szCs w:val="22"/>
          <w:shd w:val="clear" w:color="auto" w:fill="FFFFFF"/>
        </w:rPr>
        <w:t xml:space="preserve"> </w:t>
      </w:r>
      <w:r w:rsidR="009D002C" w:rsidRPr="000D192A">
        <w:rPr>
          <w:color w:val="000000" w:themeColor="text1"/>
        </w:rPr>
        <w:t xml:space="preserve">involved in the trial </w:t>
      </w:r>
      <w:r w:rsidRPr="000D192A">
        <w:rPr>
          <w:color w:val="000000" w:themeColor="text1"/>
          <w:szCs w:val="22"/>
          <w:shd w:val="clear" w:color="auto" w:fill="FFFFFF"/>
        </w:rPr>
        <w:t xml:space="preserve">which might suggest that they are approaching their task as a popularity contest between </w:t>
      </w:r>
      <w:r w:rsidR="009D002C" w:rsidRPr="000D192A">
        <w:rPr>
          <w:color w:val="000000" w:themeColor="text1"/>
          <w:szCs w:val="22"/>
          <w:shd w:val="clear" w:color="auto" w:fill="FFFFFF"/>
        </w:rPr>
        <w:t>the lawyers</w:t>
      </w:r>
      <w:r w:rsidRPr="000D192A">
        <w:rPr>
          <w:color w:val="000000" w:themeColor="text1"/>
          <w:szCs w:val="22"/>
          <w:shd w:val="clear" w:color="auto" w:fill="FFFFFF"/>
        </w:rPr>
        <w:t xml:space="preserve">. In Seattle in 2010, a </w:t>
      </w:r>
      <w:r w:rsidRPr="000D192A">
        <w:rPr>
          <w:color w:val="000000" w:themeColor="text1"/>
          <w:szCs w:val="22"/>
          <w:shd w:val="clear" w:color="auto" w:fill="FFFFFF"/>
        </w:rPr>
        <w:lastRenderedPageBreak/>
        <w:t xml:space="preserve">juror </w:t>
      </w:r>
      <w:r w:rsidR="009D002C" w:rsidRPr="000D192A">
        <w:rPr>
          <w:color w:val="000000" w:themeColor="text1"/>
          <w:szCs w:val="22"/>
          <w:shd w:val="clear" w:color="auto" w:fill="FFFFFF"/>
        </w:rPr>
        <w:t>i</w:t>
      </w:r>
      <w:r w:rsidRPr="000D192A">
        <w:rPr>
          <w:color w:val="000000" w:themeColor="text1"/>
          <w:szCs w:val="22"/>
          <w:shd w:val="clear" w:color="auto" w:fill="FFFFFF"/>
        </w:rPr>
        <w:t xml:space="preserve">n a robbery trial posted on her blog that </w:t>
      </w:r>
      <w:r w:rsidRPr="000D192A">
        <w:rPr>
          <w:color w:val="000000" w:themeColor="text1"/>
        </w:rPr>
        <w:t xml:space="preserve">the prosecutor was </w:t>
      </w:r>
      <w:r w:rsidR="009D002C" w:rsidRPr="000D192A">
        <w:rPr>
          <w:color w:val="000000" w:themeColor="text1"/>
        </w:rPr>
        <w:t>‘</w:t>
      </w:r>
      <w:r w:rsidR="00384069" w:rsidRPr="000D192A">
        <w:rPr>
          <w:color w:val="000000" w:themeColor="text1"/>
        </w:rPr>
        <w:t>Mr</w:t>
      </w:r>
      <w:r w:rsidRPr="000D192A">
        <w:rPr>
          <w:color w:val="000000" w:themeColor="text1"/>
        </w:rPr>
        <w:t xml:space="preserve"> Cheap Suit</w:t>
      </w:r>
      <w:r w:rsidR="009D002C" w:rsidRPr="000D192A">
        <w:rPr>
          <w:color w:val="000000" w:themeColor="text1"/>
        </w:rPr>
        <w:t>’</w:t>
      </w:r>
      <w:r w:rsidRPr="000D192A">
        <w:rPr>
          <w:color w:val="000000" w:themeColor="text1"/>
        </w:rPr>
        <w:t xml:space="preserve"> and </w:t>
      </w:r>
      <w:r w:rsidR="009D002C" w:rsidRPr="000D192A">
        <w:rPr>
          <w:color w:val="000000" w:themeColor="text1"/>
        </w:rPr>
        <w:t>‘</w:t>
      </w:r>
      <w:r w:rsidRPr="000D192A">
        <w:rPr>
          <w:color w:val="000000" w:themeColor="text1"/>
        </w:rPr>
        <w:t>annoying</w:t>
      </w:r>
      <w:r w:rsidR="009D002C" w:rsidRPr="000D192A">
        <w:rPr>
          <w:color w:val="000000" w:themeColor="text1"/>
        </w:rPr>
        <w:t>’</w:t>
      </w:r>
      <w:r w:rsidRPr="000D192A">
        <w:rPr>
          <w:color w:val="000000" w:themeColor="text1"/>
        </w:rPr>
        <w:t xml:space="preserve">, whereas defence counsel, </w:t>
      </w:r>
      <w:r w:rsidR="009D002C" w:rsidRPr="000D192A">
        <w:rPr>
          <w:color w:val="000000" w:themeColor="text1"/>
        </w:rPr>
        <w:t>‘</w:t>
      </w:r>
      <w:r w:rsidRPr="000D192A">
        <w:rPr>
          <w:color w:val="000000" w:themeColor="text1"/>
        </w:rPr>
        <w:t>just exudes friendly</w:t>
      </w:r>
      <w:r w:rsidR="00DB34BC">
        <w:rPr>
          <w:color w:val="000000" w:themeColor="text1"/>
        </w:rPr>
        <w:t xml:space="preserve"> </w:t>
      </w:r>
      <w:r w:rsidRPr="000D192A">
        <w:rPr>
          <w:color w:val="000000" w:themeColor="text1"/>
        </w:rPr>
        <w:t>…</w:t>
      </w:r>
      <w:r w:rsidR="00DB34BC">
        <w:rPr>
          <w:color w:val="000000" w:themeColor="text1"/>
        </w:rPr>
        <w:t xml:space="preserve"> </w:t>
      </w:r>
      <w:r w:rsidRPr="000D192A">
        <w:rPr>
          <w:color w:val="000000" w:themeColor="text1"/>
        </w:rPr>
        <w:t>I want to go to lunch with him</w:t>
      </w:r>
      <w:r w:rsidR="00DB34BC">
        <w:rPr>
          <w:color w:val="000000" w:themeColor="text1"/>
        </w:rPr>
        <w:t xml:space="preserve"> </w:t>
      </w:r>
      <w:r w:rsidRPr="000D192A">
        <w:rPr>
          <w:color w:val="000000" w:themeColor="text1"/>
        </w:rPr>
        <w:t>…</w:t>
      </w:r>
      <w:r w:rsidR="00DB34BC">
        <w:rPr>
          <w:color w:val="000000" w:themeColor="text1"/>
        </w:rPr>
        <w:t xml:space="preserve"> </w:t>
      </w:r>
      <w:r w:rsidRPr="000D192A">
        <w:rPr>
          <w:color w:val="000000" w:themeColor="text1"/>
        </w:rPr>
        <w:t>And he’s cute.</w:t>
      </w:r>
      <w:r w:rsidR="009D002C" w:rsidRPr="000D192A">
        <w:rPr>
          <w:color w:val="000000" w:themeColor="text1"/>
        </w:rPr>
        <w:t>’</w:t>
      </w:r>
      <w:r w:rsidRPr="000D192A">
        <w:rPr>
          <w:rStyle w:val="FootnoteReference"/>
          <w:color w:val="000000" w:themeColor="text1"/>
        </w:rPr>
        <w:footnoteReference w:id="84"/>
      </w:r>
      <w:r w:rsidRPr="000D192A">
        <w:rPr>
          <w:color w:val="000000" w:themeColor="text1"/>
        </w:rPr>
        <w:t xml:space="preserve"> </w:t>
      </w:r>
    </w:p>
    <w:p w14:paraId="7DFE3E15" w14:textId="4DF39803" w:rsidR="009D002C" w:rsidRPr="000D192A" w:rsidRDefault="00DA6D55" w:rsidP="009D002C">
      <w:pPr>
        <w:pStyle w:val="NormalNumberedTextTLRI"/>
        <w:rPr>
          <w:color w:val="000000" w:themeColor="text1"/>
        </w:rPr>
      </w:pPr>
      <w:bookmarkStart w:id="515" w:name="_Ref16071971"/>
      <w:r>
        <w:rPr>
          <w:color w:val="000000" w:themeColor="text1"/>
        </w:rPr>
        <w:t>In 2007 in California</w:t>
      </w:r>
      <w:r w:rsidR="004950A1" w:rsidRPr="000D192A">
        <w:rPr>
          <w:color w:val="000000" w:themeColor="text1"/>
        </w:rPr>
        <w:t xml:space="preserve">, </w:t>
      </w:r>
      <w:r w:rsidR="00803200" w:rsidRPr="005D7240">
        <w:rPr>
          <w:color w:val="000000" w:themeColor="text1"/>
        </w:rPr>
        <w:t>‘</w:t>
      </w:r>
      <w:r w:rsidR="004950A1" w:rsidRPr="000D192A">
        <w:rPr>
          <w:i/>
          <w:iCs/>
          <w:color w:val="000000" w:themeColor="text1"/>
        </w:rPr>
        <w:t>The Misanthrope</w:t>
      </w:r>
      <w:r w:rsidR="00803200" w:rsidRPr="005D7240">
        <w:rPr>
          <w:color w:val="000000" w:themeColor="text1"/>
        </w:rPr>
        <w:t>’</w:t>
      </w:r>
      <w:r w:rsidR="004950A1" w:rsidRPr="000D192A">
        <w:rPr>
          <w:color w:val="000000" w:themeColor="text1"/>
        </w:rPr>
        <w:t xml:space="preserve"> (see </w:t>
      </w:r>
      <w:r w:rsidR="00A47095" w:rsidRPr="000D192A">
        <w:rPr>
          <w:color w:val="000000" w:themeColor="text1"/>
        </w:rPr>
        <w:t>[</w:t>
      </w:r>
      <w:r w:rsidR="005D7240">
        <w:rPr>
          <w:color w:val="000000" w:themeColor="text1"/>
        </w:rPr>
        <w:fldChar w:fldCharType="begin"/>
      </w:r>
      <w:r w:rsidR="005D7240">
        <w:rPr>
          <w:color w:val="000000" w:themeColor="text1"/>
        </w:rPr>
        <w:instrText xml:space="preserve"> REF _Ref16071429 \r \h </w:instrText>
      </w:r>
      <w:r w:rsidR="005D7240">
        <w:rPr>
          <w:color w:val="000000" w:themeColor="text1"/>
        </w:rPr>
      </w:r>
      <w:r w:rsidR="005D7240">
        <w:rPr>
          <w:color w:val="000000" w:themeColor="text1"/>
        </w:rPr>
        <w:fldChar w:fldCharType="separate"/>
      </w:r>
      <w:r w:rsidR="000410C9">
        <w:rPr>
          <w:color w:val="000000" w:themeColor="text1"/>
        </w:rPr>
        <w:t>1.2.3</w:t>
      </w:r>
      <w:r w:rsidR="005D7240">
        <w:rPr>
          <w:color w:val="000000" w:themeColor="text1"/>
        </w:rPr>
        <w:fldChar w:fldCharType="end"/>
      </w:r>
      <w:r w:rsidR="004950A1" w:rsidRPr="000D192A">
        <w:rPr>
          <w:color w:val="000000" w:themeColor="text1"/>
        </w:rPr>
        <w:t xml:space="preserve">] above), described defence counsel on his blog as </w:t>
      </w:r>
      <w:r w:rsidR="009D002C" w:rsidRPr="000D192A">
        <w:rPr>
          <w:color w:val="000000" w:themeColor="text1"/>
        </w:rPr>
        <w:t>‘</w:t>
      </w:r>
      <w:r w:rsidR="004950A1" w:rsidRPr="000D192A">
        <w:rPr>
          <w:color w:val="000000" w:themeColor="text1"/>
        </w:rPr>
        <w:t>whacked out</w:t>
      </w:r>
      <w:r w:rsidR="009D002C" w:rsidRPr="000D192A">
        <w:rPr>
          <w:color w:val="000000" w:themeColor="text1"/>
        </w:rPr>
        <w:t>’</w:t>
      </w:r>
      <w:r w:rsidR="004950A1" w:rsidRPr="000D192A">
        <w:rPr>
          <w:color w:val="000000" w:themeColor="text1"/>
        </w:rPr>
        <w:t xml:space="preserve"> and as having</w:t>
      </w:r>
      <w:r w:rsidR="009D002C" w:rsidRPr="000D192A">
        <w:rPr>
          <w:color w:val="000000" w:themeColor="text1"/>
        </w:rPr>
        <w:t>:</w:t>
      </w:r>
      <w:bookmarkEnd w:id="515"/>
      <w:r w:rsidR="004950A1" w:rsidRPr="000D192A">
        <w:rPr>
          <w:color w:val="000000" w:themeColor="text1"/>
        </w:rPr>
        <w:t xml:space="preserve"> </w:t>
      </w:r>
    </w:p>
    <w:p w14:paraId="1DA0AC22" w14:textId="050EB3E9" w:rsidR="004950A1" w:rsidRPr="000D192A" w:rsidRDefault="004950A1" w:rsidP="005D7240">
      <w:pPr>
        <w:pStyle w:val="QuoteTLRI"/>
      </w:pPr>
      <w:r w:rsidRPr="000D192A">
        <w:t>a Colombo detective-style of acting stupid and asking questions in the most condescending and convoluted way that makes many completely confused and not knowing what the hell the question was</w:t>
      </w:r>
      <w:r w:rsidR="005D7240">
        <w:t xml:space="preserve"> </w:t>
      </w:r>
      <w:r w:rsidRPr="000D192A">
        <w:t>…</w:t>
      </w:r>
      <w:r w:rsidR="005D7240">
        <w:t xml:space="preserve"> </w:t>
      </w:r>
      <w:r w:rsidRPr="000D192A">
        <w:t xml:space="preserve">we are not getting the eloquence of the attorneys in the movie </w:t>
      </w:r>
      <w:r w:rsidRPr="000D192A">
        <w:rPr>
          <w:i/>
          <w:iCs/>
        </w:rPr>
        <w:t>Inherit the Wind</w:t>
      </w:r>
      <w:r w:rsidRPr="000D192A">
        <w:t>.</w:t>
      </w:r>
      <w:r w:rsidRPr="000D192A">
        <w:rPr>
          <w:rStyle w:val="FootnoteReference"/>
          <w:color w:val="000000" w:themeColor="text1"/>
        </w:rPr>
        <w:footnoteReference w:id="85"/>
      </w:r>
    </w:p>
    <w:p w14:paraId="37F85B9C" w14:textId="4EE2E235" w:rsidR="004950A1" w:rsidRPr="000D192A" w:rsidRDefault="004950A1" w:rsidP="004950A1">
      <w:pPr>
        <w:pStyle w:val="NormalNumberedTextTLRI"/>
        <w:rPr>
          <w:color w:val="000000" w:themeColor="text1"/>
        </w:rPr>
      </w:pPr>
      <w:r w:rsidRPr="000D192A">
        <w:rPr>
          <w:color w:val="000000" w:themeColor="text1"/>
        </w:rPr>
        <w:t xml:space="preserve">Jurors have also published material that discloses prejudice </w:t>
      </w:r>
      <w:r w:rsidR="009D002C" w:rsidRPr="000D192A">
        <w:rPr>
          <w:color w:val="000000" w:themeColor="text1"/>
        </w:rPr>
        <w:t>in relation to certain types of offending</w:t>
      </w:r>
      <w:r w:rsidR="009A3738">
        <w:rPr>
          <w:color w:val="000000" w:themeColor="text1"/>
        </w:rPr>
        <w:t>. In London</w:t>
      </w:r>
      <w:r w:rsidRPr="000D192A">
        <w:rPr>
          <w:color w:val="000000" w:themeColor="text1"/>
        </w:rPr>
        <w:t xml:space="preserve"> in 2013, a juror </w:t>
      </w:r>
      <w:r w:rsidR="009D002C" w:rsidRPr="000D192A">
        <w:rPr>
          <w:color w:val="000000" w:themeColor="text1"/>
        </w:rPr>
        <w:t>i</w:t>
      </w:r>
      <w:r w:rsidRPr="000D192A">
        <w:rPr>
          <w:color w:val="000000" w:themeColor="text1"/>
        </w:rPr>
        <w:t xml:space="preserve">n a child sex trial posted on </w:t>
      </w:r>
      <w:r w:rsidRPr="000D192A">
        <w:rPr>
          <w:i/>
          <w:iCs/>
          <w:color w:val="000000" w:themeColor="text1"/>
        </w:rPr>
        <w:t>Facebook</w:t>
      </w:r>
      <w:r w:rsidR="001E537E">
        <w:rPr>
          <w:color w:val="000000" w:themeColor="text1"/>
        </w:rPr>
        <w:t>:</w:t>
      </w:r>
      <w:r w:rsidRPr="000D192A">
        <w:rPr>
          <w:i/>
          <w:iCs/>
          <w:color w:val="000000" w:themeColor="text1"/>
        </w:rPr>
        <w:t xml:space="preserve"> </w:t>
      </w:r>
      <w:r w:rsidR="009D002C" w:rsidRPr="000D192A">
        <w:rPr>
          <w:color w:val="000000" w:themeColor="text1"/>
        </w:rPr>
        <w:t>‘</w:t>
      </w:r>
      <w:proofErr w:type="spellStart"/>
      <w:r w:rsidRPr="000D192A">
        <w:rPr>
          <w:color w:val="000000" w:themeColor="text1"/>
        </w:rPr>
        <w:t>Woooow</w:t>
      </w:r>
      <w:proofErr w:type="spellEnd"/>
      <w:r w:rsidRPr="000D192A">
        <w:rPr>
          <w:color w:val="000000" w:themeColor="text1"/>
        </w:rPr>
        <w:t xml:space="preserve"> I wasn’t expected to be in a jury Deciding a paedophile’s fate, I’ve always wanted to Fuck up a paedophile &amp; now I’m within the Law!</w:t>
      </w:r>
      <w:r w:rsidR="009D002C" w:rsidRPr="000D192A">
        <w:rPr>
          <w:color w:val="000000" w:themeColor="text1"/>
        </w:rPr>
        <w:t>’</w:t>
      </w:r>
      <w:r w:rsidRPr="000D192A">
        <w:rPr>
          <w:rStyle w:val="FootnoteReference"/>
          <w:color w:val="000000" w:themeColor="text1"/>
        </w:rPr>
        <w:footnoteReference w:id="86"/>
      </w:r>
      <w:r w:rsidRPr="000D192A">
        <w:rPr>
          <w:color w:val="000000" w:themeColor="text1"/>
        </w:rPr>
        <w:t xml:space="preserve"> In New South </w:t>
      </w:r>
      <w:r w:rsidR="00CD2BDF" w:rsidRPr="000D192A">
        <w:rPr>
          <w:color w:val="000000" w:themeColor="text1"/>
        </w:rPr>
        <w:t>Wales in 2016, a juror sitting i</w:t>
      </w:r>
      <w:r w:rsidRPr="000D192A">
        <w:rPr>
          <w:color w:val="000000" w:themeColor="text1"/>
        </w:rPr>
        <w:t>n a trial in Broken Hill, considering the offence of sexual intercourse taking advantage of a person</w:t>
      </w:r>
      <w:r w:rsidR="00CD2BDF" w:rsidRPr="000D192A">
        <w:rPr>
          <w:color w:val="000000" w:themeColor="text1"/>
        </w:rPr>
        <w:t>’s cognitive impairment,</w:t>
      </w:r>
      <w:r w:rsidRPr="000D192A">
        <w:rPr>
          <w:color w:val="000000" w:themeColor="text1"/>
        </w:rPr>
        <w:t xml:space="preserve"> posted on </w:t>
      </w:r>
      <w:r w:rsidRPr="000D192A">
        <w:rPr>
          <w:i/>
          <w:color w:val="000000" w:themeColor="text1"/>
        </w:rPr>
        <w:t>Facebook</w:t>
      </w:r>
      <w:r w:rsidRPr="000D192A">
        <w:rPr>
          <w:color w:val="000000" w:themeColor="text1"/>
        </w:rPr>
        <w:t xml:space="preserve"> the day before the guilty verdict was returned</w:t>
      </w:r>
      <w:r w:rsidR="009D002C" w:rsidRPr="000D192A">
        <w:rPr>
          <w:color w:val="000000" w:themeColor="text1"/>
        </w:rPr>
        <w:t>:</w:t>
      </w:r>
      <w:r w:rsidRPr="000D192A">
        <w:rPr>
          <w:color w:val="000000" w:themeColor="text1"/>
        </w:rPr>
        <w:t xml:space="preserve"> </w:t>
      </w:r>
      <w:r w:rsidR="009D002C" w:rsidRPr="000D192A">
        <w:rPr>
          <w:color w:val="000000" w:themeColor="text1"/>
        </w:rPr>
        <w:t>‘</w:t>
      </w:r>
      <w:r w:rsidRPr="000D192A">
        <w:rPr>
          <w:color w:val="000000" w:themeColor="text1"/>
        </w:rPr>
        <w:t>When a dog attacks a child it is put down. Shouldn’t we do the same with sex predators?</w:t>
      </w:r>
      <w:r w:rsidR="009D002C" w:rsidRPr="000D192A">
        <w:rPr>
          <w:color w:val="000000" w:themeColor="text1"/>
        </w:rPr>
        <w:t>’</w:t>
      </w:r>
      <w:r w:rsidRPr="000D192A">
        <w:rPr>
          <w:color w:val="000000" w:themeColor="text1"/>
        </w:rPr>
        <w:t xml:space="preserve"> Th</w:t>
      </w:r>
      <w:r w:rsidR="009D002C" w:rsidRPr="000D192A">
        <w:rPr>
          <w:color w:val="000000" w:themeColor="text1"/>
        </w:rPr>
        <w:t>is</w:t>
      </w:r>
      <w:r w:rsidRPr="000D192A">
        <w:rPr>
          <w:color w:val="000000" w:themeColor="text1"/>
        </w:rPr>
        <w:t xml:space="preserve"> post </w:t>
      </w:r>
      <w:r w:rsidR="009D002C" w:rsidRPr="000D192A">
        <w:rPr>
          <w:color w:val="000000" w:themeColor="text1"/>
        </w:rPr>
        <w:t xml:space="preserve">was </w:t>
      </w:r>
      <w:r w:rsidRPr="000D192A">
        <w:rPr>
          <w:color w:val="000000" w:themeColor="text1"/>
        </w:rPr>
        <w:t xml:space="preserve">accompanied </w:t>
      </w:r>
      <w:r w:rsidR="009D002C" w:rsidRPr="000D192A">
        <w:rPr>
          <w:color w:val="000000" w:themeColor="text1"/>
        </w:rPr>
        <w:t xml:space="preserve">with </w:t>
      </w:r>
      <w:r w:rsidRPr="000D192A">
        <w:rPr>
          <w:color w:val="000000" w:themeColor="text1"/>
        </w:rPr>
        <w:t xml:space="preserve">a photograph that showed images of </w:t>
      </w:r>
      <w:r w:rsidR="009D002C" w:rsidRPr="000D192A">
        <w:rPr>
          <w:color w:val="000000" w:themeColor="text1"/>
        </w:rPr>
        <w:t>‘</w:t>
      </w:r>
      <w:r w:rsidRPr="000D192A">
        <w:rPr>
          <w:color w:val="000000" w:themeColor="text1"/>
        </w:rPr>
        <w:t>rooms and implements by which lawful executions are carried out</w:t>
      </w:r>
      <w:r w:rsidR="009D002C" w:rsidRPr="000D192A">
        <w:rPr>
          <w:color w:val="000000" w:themeColor="text1"/>
        </w:rPr>
        <w:t>’</w:t>
      </w:r>
      <w:r w:rsidRPr="000D192A">
        <w:rPr>
          <w:color w:val="000000" w:themeColor="text1"/>
        </w:rPr>
        <w:t>.</w:t>
      </w:r>
      <w:bookmarkStart w:id="516" w:name="_Ref16360995"/>
      <w:r w:rsidRPr="000D192A">
        <w:rPr>
          <w:rStyle w:val="FootnoteReference"/>
          <w:color w:val="000000" w:themeColor="text1"/>
        </w:rPr>
        <w:footnoteReference w:id="87"/>
      </w:r>
      <w:bookmarkEnd w:id="516"/>
    </w:p>
    <w:p w14:paraId="4DDF3F8B" w14:textId="77777777" w:rsidR="004950A1" w:rsidRPr="000D192A" w:rsidRDefault="004950A1" w:rsidP="004950A1">
      <w:pPr>
        <w:pStyle w:val="NormalNumberedTextTLRI"/>
        <w:rPr>
          <w:color w:val="000000" w:themeColor="text1"/>
        </w:rPr>
      </w:pPr>
      <w:r w:rsidRPr="000D192A">
        <w:rPr>
          <w:color w:val="000000" w:themeColor="text1"/>
        </w:rPr>
        <w:t xml:space="preserve">It </w:t>
      </w:r>
      <w:r w:rsidR="001324DA" w:rsidRPr="000D192A">
        <w:rPr>
          <w:color w:val="000000" w:themeColor="text1"/>
        </w:rPr>
        <w:t>should</w:t>
      </w:r>
      <w:r w:rsidRPr="000D192A">
        <w:rPr>
          <w:color w:val="000000" w:themeColor="text1"/>
        </w:rPr>
        <w:t xml:space="preserve"> be noted that </w:t>
      </w:r>
      <w:proofErr w:type="gramStart"/>
      <w:r w:rsidRPr="000D192A">
        <w:rPr>
          <w:color w:val="000000" w:themeColor="text1"/>
        </w:rPr>
        <w:t>whether or not</w:t>
      </w:r>
      <w:proofErr w:type="gramEnd"/>
      <w:r w:rsidRPr="000D192A">
        <w:rPr>
          <w:color w:val="000000" w:themeColor="text1"/>
        </w:rPr>
        <w:t xml:space="preserve"> the material published by a juror is representative of genuine </w:t>
      </w:r>
      <w:r w:rsidRPr="000D192A">
        <w:rPr>
          <w:bCs/>
          <w:color w:val="000000" w:themeColor="text1"/>
        </w:rPr>
        <w:t>bias, prejudice, and/or predetermination</w:t>
      </w:r>
      <w:r w:rsidRPr="000D192A">
        <w:rPr>
          <w:color w:val="000000" w:themeColor="text1"/>
        </w:rPr>
        <w:t xml:space="preserve"> is not the entirety of the matter. The requirement of impartiality on the part of jurors may be adversely affected by both </w:t>
      </w:r>
      <w:r w:rsidRPr="000D192A">
        <w:rPr>
          <w:i/>
          <w:color w:val="000000" w:themeColor="text1"/>
        </w:rPr>
        <w:t>actual</w:t>
      </w:r>
      <w:r w:rsidRPr="000D192A">
        <w:rPr>
          <w:color w:val="000000" w:themeColor="text1"/>
        </w:rPr>
        <w:t xml:space="preserve"> and </w:t>
      </w:r>
      <w:r w:rsidRPr="000D192A">
        <w:rPr>
          <w:i/>
          <w:color w:val="000000" w:themeColor="text1"/>
        </w:rPr>
        <w:t xml:space="preserve">perceived </w:t>
      </w:r>
      <w:r w:rsidRPr="000D192A">
        <w:rPr>
          <w:color w:val="000000" w:themeColor="text1"/>
        </w:rPr>
        <w:t>irregularities.</w:t>
      </w:r>
    </w:p>
    <w:p w14:paraId="0895A977" w14:textId="103C9E26" w:rsidR="000D2A8A" w:rsidRPr="000D192A" w:rsidRDefault="004950A1" w:rsidP="000D2A8A">
      <w:pPr>
        <w:pStyle w:val="NormalNumberedTextTLRI"/>
        <w:rPr>
          <w:color w:val="000000" w:themeColor="text1"/>
        </w:rPr>
      </w:pPr>
      <w:bookmarkStart w:id="518" w:name="_Ref16077652"/>
      <w:r w:rsidRPr="000D192A">
        <w:rPr>
          <w:color w:val="000000" w:themeColor="text1"/>
        </w:rPr>
        <w:t xml:space="preserve">Jurors have also been found to publish material on the internet and social media that </w:t>
      </w:r>
      <w:r w:rsidR="001324DA" w:rsidRPr="000D192A">
        <w:rPr>
          <w:color w:val="000000" w:themeColor="text1"/>
        </w:rPr>
        <w:t>raise</w:t>
      </w:r>
      <w:r w:rsidRPr="000D192A">
        <w:rPr>
          <w:color w:val="000000" w:themeColor="text1"/>
        </w:rPr>
        <w:t xml:space="preserve"> grievances about thei</w:t>
      </w:r>
      <w:r w:rsidR="00DA6D55">
        <w:rPr>
          <w:color w:val="000000" w:themeColor="text1"/>
        </w:rPr>
        <w:t xml:space="preserve">r fellow jurors. In California </w:t>
      </w:r>
      <w:r w:rsidRPr="000D192A">
        <w:rPr>
          <w:color w:val="000000" w:themeColor="text1"/>
        </w:rPr>
        <w:t xml:space="preserve">in 2007, </w:t>
      </w:r>
      <w:r w:rsidR="001324DA" w:rsidRPr="00A17EBC">
        <w:rPr>
          <w:color w:val="000000" w:themeColor="text1"/>
        </w:rPr>
        <w:t>‘</w:t>
      </w:r>
      <w:r w:rsidRPr="000D192A">
        <w:rPr>
          <w:i/>
          <w:iCs/>
          <w:color w:val="000000" w:themeColor="text1"/>
        </w:rPr>
        <w:t>The Misanthrope</w:t>
      </w:r>
      <w:r w:rsidR="001324DA" w:rsidRPr="00A17EBC">
        <w:rPr>
          <w:color w:val="000000" w:themeColor="text1"/>
        </w:rPr>
        <w:t>’</w:t>
      </w:r>
      <w:r w:rsidRPr="000D192A">
        <w:rPr>
          <w:color w:val="000000" w:themeColor="text1"/>
        </w:rPr>
        <w:t xml:space="preserve"> (see </w:t>
      </w:r>
      <w:r w:rsidR="00A47095" w:rsidRPr="000D192A">
        <w:rPr>
          <w:color w:val="000000" w:themeColor="text1"/>
        </w:rPr>
        <w:t>[</w:t>
      </w:r>
      <w:r w:rsidR="00A17EBC">
        <w:rPr>
          <w:color w:val="000000" w:themeColor="text1"/>
        </w:rPr>
        <w:fldChar w:fldCharType="begin"/>
      </w:r>
      <w:r w:rsidR="00A17EBC">
        <w:rPr>
          <w:color w:val="000000" w:themeColor="text1"/>
        </w:rPr>
        <w:instrText xml:space="preserve"> REF _Ref16071429 \r \h </w:instrText>
      </w:r>
      <w:r w:rsidR="00A17EBC">
        <w:rPr>
          <w:color w:val="000000" w:themeColor="text1"/>
        </w:rPr>
      </w:r>
      <w:r w:rsidR="00A17EBC">
        <w:rPr>
          <w:color w:val="000000" w:themeColor="text1"/>
        </w:rPr>
        <w:fldChar w:fldCharType="separate"/>
      </w:r>
      <w:r w:rsidR="000410C9">
        <w:rPr>
          <w:color w:val="000000" w:themeColor="text1"/>
        </w:rPr>
        <w:t>1.2.3</w:t>
      </w:r>
      <w:r w:rsidR="00A17EBC">
        <w:rPr>
          <w:color w:val="000000" w:themeColor="text1"/>
        </w:rPr>
        <w:fldChar w:fldCharType="end"/>
      </w:r>
      <w:r w:rsidRPr="000D192A">
        <w:rPr>
          <w:color w:val="000000" w:themeColor="text1"/>
        </w:rPr>
        <w:t>]</w:t>
      </w:r>
      <w:r w:rsidR="00A47095" w:rsidRPr="000D192A">
        <w:rPr>
          <w:color w:val="000000" w:themeColor="text1"/>
        </w:rPr>
        <w:t xml:space="preserve"> and [</w:t>
      </w:r>
      <w:r w:rsidR="00A17EBC">
        <w:rPr>
          <w:color w:val="000000" w:themeColor="text1"/>
        </w:rPr>
        <w:fldChar w:fldCharType="begin"/>
      </w:r>
      <w:r w:rsidR="00A17EBC">
        <w:rPr>
          <w:color w:val="000000" w:themeColor="text1"/>
        </w:rPr>
        <w:instrText xml:space="preserve"> REF _Ref16071971 \r \h </w:instrText>
      </w:r>
      <w:r w:rsidR="00A17EBC">
        <w:rPr>
          <w:color w:val="000000" w:themeColor="text1"/>
        </w:rPr>
      </w:r>
      <w:r w:rsidR="00A17EBC">
        <w:rPr>
          <w:color w:val="000000" w:themeColor="text1"/>
        </w:rPr>
        <w:fldChar w:fldCharType="separate"/>
      </w:r>
      <w:r w:rsidR="000410C9">
        <w:rPr>
          <w:color w:val="000000" w:themeColor="text1"/>
        </w:rPr>
        <w:t>1.2.22</w:t>
      </w:r>
      <w:r w:rsidR="00A17EBC">
        <w:rPr>
          <w:color w:val="000000" w:themeColor="text1"/>
        </w:rPr>
        <w:fldChar w:fldCharType="end"/>
      </w:r>
      <w:r w:rsidR="00A47095" w:rsidRPr="000D192A">
        <w:rPr>
          <w:color w:val="000000" w:themeColor="text1"/>
        </w:rPr>
        <w:t>]</w:t>
      </w:r>
      <w:r w:rsidRPr="000D192A">
        <w:rPr>
          <w:color w:val="000000" w:themeColor="text1"/>
        </w:rPr>
        <w:t xml:space="preserve"> above), </w:t>
      </w:r>
      <w:r w:rsidR="00D45D3D" w:rsidRPr="000D192A">
        <w:rPr>
          <w:color w:val="000000" w:themeColor="text1"/>
        </w:rPr>
        <w:t xml:space="preserve">described </w:t>
      </w:r>
      <w:r w:rsidRPr="000D192A">
        <w:rPr>
          <w:color w:val="000000" w:themeColor="text1"/>
        </w:rPr>
        <w:t xml:space="preserve">his fellow jurors as </w:t>
      </w:r>
      <w:r w:rsidR="00D45D3D" w:rsidRPr="000D192A">
        <w:rPr>
          <w:color w:val="000000" w:themeColor="text1"/>
        </w:rPr>
        <w:t>‘</w:t>
      </w:r>
      <w:r w:rsidRPr="000D192A">
        <w:rPr>
          <w:color w:val="000000" w:themeColor="text1"/>
        </w:rPr>
        <w:t>liars and bozos</w:t>
      </w:r>
      <w:r w:rsidR="00D45D3D" w:rsidRPr="000D192A">
        <w:rPr>
          <w:color w:val="000000" w:themeColor="text1"/>
        </w:rPr>
        <w:t>’</w:t>
      </w:r>
      <w:r w:rsidRPr="000D192A">
        <w:rPr>
          <w:color w:val="000000" w:themeColor="text1"/>
        </w:rPr>
        <w:t xml:space="preserve"> and that he volunteered to be </w:t>
      </w:r>
      <w:r w:rsidR="00D45D3D" w:rsidRPr="000D192A">
        <w:rPr>
          <w:color w:val="000000" w:themeColor="text1"/>
        </w:rPr>
        <w:t xml:space="preserve">the </w:t>
      </w:r>
      <w:r w:rsidRPr="000D192A">
        <w:rPr>
          <w:color w:val="000000" w:themeColor="text1"/>
        </w:rPr>
        <w:t xml:space="preserve">foreperson to </w:t>
      </w:r>
      <w:r w:rsidR="00D45D3D" w:rsidRPr="000D192A">
        <w:rPr>
          <w:color w:val="000000" w:themeColor="text1"/>
        </w:rPr>
        <w:t>‘</w:t>
      </w:r>
      <w:r w:rsidRPr="000D192A">
        <w:rPr>
          <w:color w:val="000000" w:themeColor="text1"/>
        </w:rPr>
        <w:t>expedite matters</w:t>
      </w:r>
      <w:r w:rsidR="00D45D3D" w:rsidRPr="000D192A">
        <w:rPr>
          <w:color w:val="000000" w:themeColor="text1"/>
        </w:rPr>
        <w:t>’</w:t>
      </w:r>
      <w:r w:rsidRPr="000D192A">
        <w:rPr>
          <w:color w:val="000000" w:themeColor="text1"/>
        </w:rPr>
        <w:t>.</w:t>
      </w:r>
      <w:r w:rsidRPr="000D192A">
        <w:rPr>
          <w:rStyle w:val="FootnoteReference"/>
          <w:color w:val="000000" w:themeColor="text1"/>
        </w:rPr>
        <w:footnoteReference w:id="88"/>
      </w:r>
      <w:r w:rsidRPr="000D192A">
        <w:rPr>
          <w:color w:val="000000" w:themeColor="text1"/>
        </w:rPr>
        <w:t xml:space="preserve"> Another juror in </w:t>
      </w:r>
      <w:r w:rsidR="00DA6D55">
        <w:rPr>
          <w:color w:val="000000" w:themeColor="text1"/>
        </w:rPr>
        <w:t>California</w:t>
      </w:r>
      <w:r w:rsidRPr="000D192A">
        <w:rPr>
          <w:color w:val="000000" w:themeColor="text1"/>
        </w:rPr>
        <w:t xml:space="preserve"> in 2011</w:t>
      </w:r>
      <w:r w:rsidR="000D2A8A" w:rsidRPr="000D192A">
        <w:rPr>
          <w:color w:val="000000" w:themeColor="text1"/>
        </w:rPr>
        <w:t xml:space="preserve"> </w:t>
      </w:r>
      <w:r w:rsidR="00CD2BDF" w:rsidRPr="000D192A">
        <w:rPr>
          <w:color w:val="000000" w:themeColor="text1"/>
        </w:rPr>
        <w:t>who was sitting i</w:t>
      </w:r>
      <w:r w:rsidRPr="000D192A">
        <w:rPr>
          <w:color w:val="000000" w:themeColor="text1"/>
        </w:rPr>
        <w:t xml:space="preserve">n a murder trial posted on </w:t>
      </w:r>
      <w:r w:rsidRPr="000D192A">
        <w:rPr>
          <w:i/>
          <w:color w:val="000000" w:themeColor="text1"/>
        </w:rPr>
        <w:t>Facebook</w:t>
      </w:r>
      <w:r w:rsidRPr="000D192A">
        <w:rPr>
          <w:color w:val="000000" w:themeColor="text1"/>
        </w:rPr>
        <w:t xml:space="preserve"> that a fellow juror annoyed her so much by cracking her knuckles that she</w:t>
      </w:r>
      <w:r w:rsidR="00D45D3D" w:rsidRPr="000D192A">
        <w:rPr>
          <w:color w:val="000000" w:themeColor="text1"/>
        </w:rPr>
        <w:t xml:space="preserve"> ‘</w:t>
      </w:r>
      <w:r w:rsidRPr="000D192A">
        <w:rPr>
          <w:color w:val="000000" w:themeColor="text1"/>
        </w:rPr>
        <w:t>wanted to punch her</w:t>
      </w:r>
      <w:r w:rsidR="00414782">
        <w:rPr>
          <w:color w:val="000000" w:themeColor="text1"/>
        </w:rPr>
        <w:t xml:space="preserve"> </w:t>
      </w:r>
      <w:r w:rsidRPr="000D192A">
        <w:rPr>
          <w:color w:val="000000" w:themeColor="text1"/>
        </w:rPr>
        <w:t>…</w:t>
      </w:r>
      <w:r w:rsidR="00D45D3D" w:rsidRPr="000D192A">
        <w:rPr>
          <w:color w:val="000000" w:themeColor="text1"/>
        </w:rPr>
        <w:t>’</w:t>
      </w:r>
      <w:r w:rsidRPr="000D192A">
        <w:rPr>
          <w:color w:val="000000" w:themeColor="text1"/>
        </w:rPr>
        <w:t xml:space="preserve"> She also took photographs of her fellow jurors’ shoes and posted comments such as </w:t>
      </w:r>
      <w:r w:rsidR="00D45D3D" w:rsidRPr="000D192A">
        <w:rPr>
          <w:color w:val="000000" w:themeColor="text1"/>
        </w:rPr>
        <w:t>‘</w:t>
      </w:r>
      <w:r w:rsidRPr="000D192A">
        <w:rPr>
          <w:color w:val="000000" w:themeColor="text1"/>
        </w:rPr>
        <w:t>clunky running shoes which I am pretty sure are not used for their intended purpose</w:t>
      </w:r>
      <w:r w:rsidR="00D45D3D" w:rsidRPr="000D192A">
        <w:rPr>
          <w:color w:val="000000" w:themeColor="text1"/>
        </w:rPr>
        <w:t>’</w:t>
      </w:r>
      <w:r w:rsidRPr="000D192A">
        <w:rPr>
          <w:color w:val="000000" w:themeColor="text1"/>
        </w:rPr>
        <w:t>.</w:t>
      </w:r>
      <w:r w:rsidRPr="000D192A">
        <w:rPr>
          <w:rStyle w:val="FootnoteReference"/>
          <w:color w:val="000000" w:themeColor="text1"/>
        </w:rPr>
        <w:footnoteReference w:id="89"/>
      </w:r>
      <w:r w:rsidRPr="000D192A">
        <w:rPr>
          <w:color w:val="000000" w:themeColor="text1"/>
        </w:rPr>
        <w:t xml:space="preserve"> Such ‘venting’ by jurors may seem petty but otherwise harmless. However, it may cause doubt as to whether the jury are capable of deliberating together and </w:t>
      </w:r>
      <w:r w:rsidR="00CD2BDF" w:rsidRPr="000D192A">
        <w:rPr>
          <w:color w:val="000000" w:themeColor="text1"/>
        </w:rPr>
        <w:t>impartially and effectively</w:t>
      </w:r>
      <w:r w:rsidRPr="000D192A">
        <w:rPr>
          <w:color w:val="000000" w:themeColor="text1"/>
        </w:rPr>
        <w:t xml:space="preserve"> performing their </w:t>
      </w:r>
      <w:r w:rsidR="00CD2BDF" w:rsidRPr="000D192A">
        <w:rPr>
          <w:color w:val="000000" w:themeColor="text1"/>
        </w:rPr>
        <w:t>role</w:t>
      </w:r>
      <w:r w:rsidRPr="000D192A">
        <w:rPr>
          <w:color w:val="000000" w:themeColor="text1"/>
        </w:rPr>
        <w:t>. Further, a juror’s airing of grievances about fellow jurors gets more complicated when it involves sharing confidential details about jury deliberations. In</w:t>
      </w:r>
      <w:r w:rsidR="00DA6D55">
        <w:rPr>
          <w:color w:val="000000" w:themeColor="text1"/>
        </w:rPr>
        <w:t xml:space="preserve"> New York</w:t>
      </w:r>
      <w:r w:rsidR="009F3634" w:rsidRPr="000D192A">
        <w:rPr>
          <w:color w:val="000000" w:themeColor="text1"/>
        </w:rPr>
        <w:t xml:space="preserve"> in 2015</w:t>
      </w:r>
      <w:r w:rsidR="00414782">
        <w:rPr>
          <w:color w:val="000000" w:themeColor="text1"/>
        </w:rPr>
        <w:t>,</w:t>
      </w:r>
      <w:r w:rsidR="009F3634" w:rsidRPr="000D192A">
        <w:rPr>
          <w:color w:val="000000" w:themeColor="text1"/>
        </w:rPr>
        <w:t xml:space="preserve"> a juror i</w:t>
      </w:r>
      <w:r w:rsidRPr="000D192A">
        <w:rPr>
          <w:color w:val="000000" w:themeColor="text1"/>
        </w:rPr>
        <w:t xml:space="preserve">n a robbery trial posted on </w:t>
      </w:r>
      <w:r w:rsidRPr="000D192A">
        <w:rPr>
          <w:i/>
          <w:color w:val="000000" w:themeColor="text1"/>
        </w:rPr>
        <w:t>Facebook</w:t>
      </w:r>
      <w:r w:rsidR="009F3634" w:rsidRPr="000D192A">
        <w:rPr>
          <w:color w:val="000000" w:themeColor="text1"/>
        </w:rPr>
        <w:t>:</w:t>
      </w:r>
      <w:r w:rsidRPr="000D192A">
        <w:rPr>
          <w:color w:val="000000" w:themeColor="text1"/>
        </w:rPr>
        <w:t xml:space="preserve"> </w:t>
      </w:r>
      <w:r w:rsidR="00D45D3D" w:rsidRPr="000D192A">
        <w:rPr>
          <w:color w:val="000000" w:themeColor="text1"/>
          <w:szCs w:val="22"/>
          <w:shd w:val="clear" w:color="auto" w:fill="FFFFFF"/>
        </w:rPr>
        <w:t>‘</w:t>
      </w:r>
      <w:r w:rsidRPr="000D192A">
        <w:rPr>
          <w:color w:val="000000" w:themeColor="text1"/>
          <w:szCs w:val="22"/>
          <w:shd w:val="clear" w:color="auto" w:fill="FFFFFF"/>
        </w:rPr>
        <w:t xml:space="preserve">God help </w:t>
      </w:r>
      <w:r w:rsidRPr="000D192A">
        <w:rPr>
          <w:color w:val="000000" w:themeColor="text1"/>
          <w:szCs w:val="22"/>
          <w:shd w:val="clear" w:color="auto" w:fill="FFFFFF"/>
        </w:rPr>
        <w:lastRenderedPageBreak/>
        <w:t>me</w:t>
      </w:r>
      <w:r w:rsidR="00414782">
        <w:rPr>
          <w:color w:val="000000" w:themeColor="text1"/>
          <w:szCs w:val="22"/>
          <w:shd w:val="clear" w:color="auto" w:fill="FFFFFF"/>
        </w:rPr>
        <w:t xml:space="preserve"> </w:t>
      </w:r>
      <w:r w:rsidRPr="000D192A">
        <w:rPr>
          <w:color w:val="000000" w:themeColor="text1"/>
          <w:szCs w:val="22"/>
          <w:shd w:val="clear" w:color="auto" w:fill="FFFFFF"/>
        </w:rPr>
        <w:t>…</w:t>
      </w:r>
      <w:r w:rsidR="00414782">
        <w:rPr>
          <w:color w:val="000000" w:themeColor="text1"/>
          <w:szCs w:val="22"/>
          <w:shd w:val="clear" w:color="auto" w:fill="FFFFFF"/>
        </w:rPr>
        <w:t xml:space="preserve"> </w:t>
      </w:r>
      <w:r w:rsidRPr="000D192A">
        <w:rPr>
          <w:color w:val="000000" w:themeColor="text1"/>
          <w:szCs w:val="22"/>
          <w:shd w:val="clear" w:color="auto" w:fill="FFFFFF"/>
        </w:rPr>
        <w:t>The other jurors don</w:t>
      </w:r>
      <w:r w:rsidR="00414782">
        <w:rPr>
          <w:color w:val="000000" w:themeColor="text1"/>
          <w:szCs w:val="22"/>
          <w:shd w:val="clear" w:color="auto" w:fill="FFFFFF"/>
        </w:rPr>
        <w:t>’</w:t>
      </w:r>
      <w:r w:rsidRPr="000D192A">
        <w:rPr>
          <w:color w:val="000000" w:themeColor="text1"/>
          <w:szCs w:val="22"/>
          <w:shd w:val="clear" w:color="auto" w:fill="FFFFFF"/>
        </w:rPr>
        <w:t xml:space="preserve">t trust the police and want to outright dismiss the confessions as well as </w:t>
      </w:r>
      <w:proofErr w:type="gramStart"/>
      <w:r w:rsidRPr="000D192A">
        <w:rPr>
          <w:color w:val="000000" w:themeColor="text1"/>
          <w:szCs w:val="22"/>
          <w:shd w:val="clear" w:color="auto" w:fill="FFFFFF"/>
        </w:rPr>
        <w:t>the majority of</w:t>
      </w:r>
      <w:proofErr w:type="gramEnd"/>
      <w:r w:rsidRPr="000D192A">
        <w:rPr>
          <w:color w:val="000000" w:themeColor="text1"/>
          <w:szCs w:val="22"/>
          <w:shd w:val="clear" w:color="auto" w:fill="FFFFFF"/>
        </w:rPr>
        <w:t xml:space="preserve"> the rest of the evidence. Tomorrow is going to be a very difficult day.</w:t>
      </w:r>
      <w:r w:rsidR="00D45D3D" w:rsidRPr="000D192A">
        <w:rPr>
          <w:color w:val="000000" w:themeColor="text1"/>
          <w:szCs w:val="22"/>
          <w:shd w:val="clear" w:color="auto" w:fill="FFFFFF"/>
        </w:rPr>
        <w:t>’</w:t>
      </w:r>
      <w:bookmarkStart w:id="519" w:name="_Ref16079750"/>
      <w:r w:rsidRPr="000D192A">
        <w:rPr>
          <w:rStyle w:val="FootnoteReference"/>
          <w:color w:val="000000" w:themeColor="text1"/>
          <w:szCs w:val="22"/>
          <w:shd w:val="clear" w:color="auto" w:fill="FFFFFF"/>
        </w:rPr>
        <w:footnoteReference w:id="90"/>
      </w:r>
      <w:bookmarkEnd w:id="519"/>
      <w:r w:rsidRPr="000D192A">
        <w:rPr>
          <w:color w:val="000000" w:themeColor="text1"/>
          <w:szCs w:val="22"/>
          <w:shd w:val="clear" w:color="auto" w:fill="FFFFFF"/>
        </w:rPr>
        <w:t xml:space="preserve"> In 2011, a</w:t>
      </w:r>
      <w:r w:rsidR="00D45D3D" w:rsidRPr="000D192A">
        <w:rPr>
          <w:color w:val="000000" w:themeColor="text1"/>
          <w:szCs w:val="22"/>
          <w:shd w:val="clear" w:color="auto" w:fill="FFFFFF"/>
        </w:rPr>
        <w:t>n English</w:t>
      </w:r>
      <w:r w:rsidRPr="000D192A">
        <w:rPr>
          <w:color w:val="000000" w:themeColor="text1"/>
          <w:szCs w:val="22"/>
          <w:shd w:val="clear" w:color="auto" w:fill="FFFFFF"/>
        </w:rPr>
        <w:t xml:space="preserve"> juror posted on </w:t>
      </w:r>
      <w:r w:rsidRPr="000D192A">
        <w:rPr>
          <w:i/>
          <w:color w:val="000000" w:themeColor="text1"/>
          <w:szCs w:val="22"/>
          <w:shd w:val="clear" w:color="auto" w:fill="FFFFFF"/>
        </w:rPr>
        <w:t>Facebook</w:t>
      </w:r>
      <w:r w:rsidR="002A3AC5" w:rsidRPr="000D192A">
        <w:rPr>
          <w:color w:val="000000" w:themeColor="text1"/>
          <w:szCs w:val="22"/>
          <w:shd w:val="clear" w:color="auto" w:fill="FFFFFF"/>
        </w:rPr>
        <w:t xml:space="preserve"> </w:t>
      </w:r>
      <w:r w:rsidRPr="000D192A">
        <w:rPr>
          <w:color w:val="000000" w:themeColor="text1"/>
          <w:szCs w:val="22"/>
          <w:shd w:val="clear" w:color="auto" w:fill="FFFFFF"/>
        </w:rPr>
        <w:t xml:space="preserve">that the accused was innocent </w:t>
      </w:r>
      <w:r w:rsidRPr="000D192A">
        <w:rPr>
          <w:color w:val="000000" w:themeColor="text1"/>
        </w:rPr>
        <w:t xml:space="preserve">and that her fellow jurors were </w:t>
      </w:r>
      <w:r w:rsidR="002A3AC5" w:rsidRPr="000D192A">
        <w:rPr>
          <w:color w:val="000000" w:themeColor="text1"/>
        </w:rPr>
        <w:t>‘</w:t>
      </w:r>
      <w:r w:rsidRPr="000D192A">
        <w:rPr>
          <w:color w:val="000000" w:themeColor="text1"/>
        </w:rPr>
        <w:t>scum bags</w:t>
      </w:r>
      <w:r w:rsidR="002A3AC5" w:rsidRPr="000D192A">
        <w:rPr>
          <w:color w:val="000000" w:themeColor="text1"/>
        </w:rPr>
        <w:t>’</w:t>
      </w:r>
      <w:r w:rsidRPr="000D192A">
        <w:rPr>
          <w:color w:val="000000" w:themeColor="text1"/>
        </w:rPr>
        <w:t xml:space="preserve"> for convicting him.</w:t>
      </w:r>
      <w:r w:rsidRPr="000D192A">
        <w:rPr>
          <w:rStyle w:val="FootnoteReference"/>
          <w:color w:val="000000" w:themeColor="text1"/>
        </w:rPr>
        <w:footnoteReference w:id="91"/>
      </w:r>
      <w:bookmarkEnd w:id="518"/>
    </w:p>
    <w:p w14:paraId="7092F845" w14:textId="14D96B39" w:rsidR="004950A1" w:rsidRPr="000D192A" w:rsidRDefault="004950A1" w:rsidP="000D2A8A">
      <w:pPr>
        <w:pStyle w:val="NormalNumberedTextTLRI"/>
        <w:rPr>
          <w:color w:val="000000" w:themeColor="text1"/>
        </w:rPr>
      </w:pPr>
      <w:bookmarkStart w:id="520" w:name="_Ref16079188"/>
      <w:r w:rsidRPr="000D192A">
        <w:rPr>
          <w:color w:val="000000" w:themeColor="text1"/>
        </w:rPr>
        <w:t xml:space="preserve">Jurors have otherwise turned to the internet and social media to express frustration and/or disinterest at the trial process. Similarly, such material may raise concerns about a juror’s ability to perform his/her </w:t>
      </w:r>
      <w:r w:rsidR="00DA6D55">
        <w:rPr>
          <w:color w:val="000000" w:themeColor="text1"/>
        </w:rPr>
        <w:t>role. In 2007 in California</w:t>
      </w:r>
      <w:r w:rsidRPr="000D192A">
        <w:rPr>
          <w:color w:val="000000" w:themeColor="text1"/>
        </w:rPr>
        <w:t xml:space="preserve">, </w:t>
      </w:r>
      <w:r w:rsidR="002A3AC5" w:rsidRPr="003C598E">
        <w:rPr>
          <w:color w:val="000000" w:themeColor="text1"/>
        </w:rPr>
        <w:t>‘</w:t>
      </w:r>
      <w:r w:rsidRPr="000D192A">
        <w:rPr>
          <w:i/>
          <w:iCs/>
          <w:color w:val="000000" w:themeColor="text1"/>
        </w:rPr>
        <w:t>The Misanthrope</w:t>
      </w:r>
      <w:r w:rsidR="002A3AC5" w:rsidRPr="003C598E">
        <w:rPr>
          <w:color w:val="000000" w:themeColor="text1"/>
        </w:rPr>
        <w:t>’</w:t>
      </w:r>
      <w:r w:rsidRPr="000D192A">
        <w:rPr>
          <w:color w:val="000000" w:themeColor="text1"/>
        </w:rPr>
        <w:t xml:space="preserve"> (see </w:t>
      </w:r>
      <w:r w:rsidR="00A47095" w:rsidRPr="000D192A">
        <w:rPr>
          <w:color w:val="000000" w:themeColor="text1"/>
        </w:rPr>
        <w:t>[</w:t>
      </w:r>
      <w:r w:rsidR="00F952E2">
        <w:rPr>
          <w:color w:val="000000" w:themeColor="text1"/>
        </w:rPr>
        <w:fldChar w:fldCharType="begin"/>
      </w:r>
      <w:r w:rsidR="00F952E2">
        <w:rPr>
          <w:color w:val="000000" w:themeColor="text1"/>
        </w:rPr>
        <w:instrText xml:space="preserve"> REF _Ref16071429 \r \h </w:instrText>
      </w:r>
      <w:r w:rsidR="00F952E2">
        <w:rPr>
          <w:color w:val="000000" w:themeColor="text1"/>
        </w:rPr>
      </w:r>
      <w:r w:rsidR="00F952E2">
        <w:rPr>
          <w:color w:val="000000" w:themeColor="text1"/>
        </w:rPr>
        <w:fldChar w:fldCharType="separate"/>
      </w:r>
      <w:r w:rsidR="000410C9">
        <w:rPr>
          <w:color w:val="000000" w:themeColor="text1"/>
        </w:rPr>
        <w:t>1.2.3</w:t>
      </w:r>
      <w:r w:rsidR="00F952E2">
        <w:rPr>
          <w:color w:val="000000" w:themeColor="text1"/>
        </w:rPr>
        <w:fldChar w:fldCharType="end"/>
      </w:r>
      <w:r w:rsidRPr="000D192A">
        <w:rPr>
          <w:color w:val="000000" w:themeColor="text1"/>
        </w:rPr>
        <w:t>]</w:t>
      </w:r>
      <w:r w:rsidR="00A47095" w:rsidRPr="000D192A">
        <w:rPr>
          <w:color w:val="000000" w:themeColor="text1"/>
        </w:rPr>
        <w:t>, [</w:t>
      </w:r>
      <w:r w:rsidR="00F952E2">
        <w:rPr>
          <w:color w:val="000000" w:themeColor="text1"/>
        </w:rPr>
        <w:fldChar w:fldCharType="begin"/>
      </w:r>
      <w:r w:rsidR="00F952E2">
        <w:rPr>
          <w:color w:val="000000" w:themeColor="text1"/>
        </w:rPr>
        <w:instrText xml:space="preserve"> REF _Ref16071971 \r \h </w:instrText>
      </w:r>
      <w:r w:rsidR="00F952E2">
        <w:rPr>
          <w:color w:val="000000" w:themeColor="text1"/>
        </w:rPr>
      </w:r>
      <w:r w:rsidR="00F952E2">
        <w:rPr>
          <w:color w:val="000000" w:themeColor="text1"/>
        </w:rPr>
        <w:fldChar w:fldCharType="separate"/>
      </w:r>
      <w:r w:rsidR="000410C9">
        <w:rPr>
          <w:color w:val="000000" w:themeColor="text1"/>
        </w:rPr>
        <w:t>1.2.22</w:t>
      </w:r>
      <w:r w:rsidR="00F952E2">
        <w:rPr>
          <w:color w:val="000000" w:themeColor="text1"/>
        </w:rPr>
        <w:fldChar w:fldCharType="end"/>
      </w:r>
      <w:r w:rsidR="00A47095" w:rsidRPr="000D192A">
        <w:rPr>
          <w:color w:val="000000" w:themeColor="text1"/>
        </w:rPr>
        <w:t>] and [</w:t>
      </w:r>
      <w:r w:rsidR="00F952E2">
        <w:rPr>
          <w:color w:val="000000" w:themeColor="text1"/>
        </w:rPr>
        <w:fldChar w:fldCharType="begin"/>
      </w:r>
      <w:r w:rsidR="00F952E2">
        <w:rPr>
          <w:color w:val="000000" w:themeColor="text1"/>
        </w:rPr>
        <w:instrText xml:space="preserve"> REF _Ref16077652 \r \h </w:instrText>
      </w:r>
      <w:r w:rsidR="00F952E2">
        <w:rPr>
          <w:color w:val="000000" w:themeColor="text1"/>
        </w:rPr>
      </w:r>
      <w:r w:rsidR="00F952E2">
        <w:rPr>
          <w:color w:val="000000" w:themeColor="text1"/>
        </w:rPr>
        <w:fldChar w:fldCharType="separate"/>
      </w:r>
      <w:r w:rsidR="000410C9">
        <w:rPr>
          <w:color w:val="000000" w:themeColor="text1"/>
        </w:rPr>
        <w:t>1.2.25</w:t>
      </w:r>
      <w:r w:rsidR="00F952E2">
        <w:rPr>
          <w:color w:val="000000" w:themeColor="text1"/>
        </w:rPr>
        <w:fldChar w:fldCharType="end"/>
      </w:r>
      <w:r w:rsidR="00A47095" w:rsidRPr="000D192A">
        <w:rPr>
          <w:color w:val="000000" w:themeColor="text1"/>
        </w:rPr>
        <w:t>]</w:t>
      </w:r>
      <w:r w:rsidRPr="000D192A">
        <w:rPr>
          <w:color w:val="000000" w:themeColor="text1"/>
        </w:rPr>
        <w:t xml:space="preserve"> above), posted on his blog comparing court staff to </w:t>
      </w:r>
      <w:r w:rsidR="002A3AC5" w:rsidRPr="000D192A">
        <w:rPr>
          <w:color w:val="000000" w:themeColor="text1"/>
        </w:rPr>
        <w:t>‘</w:t>
      </w:r>
      <w:r w:rsidRPr="000D192A">
        <w:rPr>
          <w:color w:val="000000" w:themeColor="text1"/>
        </w:rPr>
        <w:t>freeway workers</w:t>
      </w:r>
      <w:r w:rsidR="00D46ACA">
        <w:rPr>
          <w:color w:val="000000" w:themeColor="text1"/>
        </w:rPr>
        <w:t xml:space="preserve"> </w:t>
      </w:r>
      <w:r w:rsidRPr="000D192A">
        <w:rPr>
          <w:color w:val="000000" w:themeColor="text1"/>
        </w:rPr>
        <w:t>…</w:t>
      </w:r>
      <w:r w:rsidR="0082525C" w:rsidRPr="000D192A">
        <w:rPr>
          <w:color w:val="000000" w:themeColor="text1"/>
        </w:rPr>
        <w:t xml:space="preserve"> </w:t>
      </w:r>
      <w:r w:rsidRPr="000D192A">
        <w:rPr>
          <w:color w:val="000000" w:themeColor="text1"/>
        </w:rPr>
        <w:t>picnicking alongside the freeway</w:t>
      </w:r>
      <w:r w:rsidR="002A3AC5" w:rsidRPr="000D192A">
        <w:rPr>
          <w:color w:val="000000" w:themeColor="text1"/>
        </w:rPr>
        <w:t>’</w:t>
      </w:r>
      <w:r w:rsidRPr="000D192A">
        <w:rPr>
          <w:color w:val="000000" w:themeColor="text1"/>
        </w:rPr>
        <w:t>.</w:t>
      </w:r>
      <w:r w:rsidR="0045542A" w:rsidRPr="000D192A">
        <w:rPr>
          <w:rStyle w:val="FootnoteReference"/>
          <w:color w:val="000000" w:themeColor="text1"/>
        </w:rPr>
        <w:footnoteReference w:id="92"/>
      </w:r>
      <w:r w:rsidRPr="000D192A">
        <w:rPr>
          <w:color w:val="000000" w:themeColor="text1"/>
        </w:rPr>
        <w:t xml:space="preserve"> In 2011</w:t>
      </w:r>
      <w:r w:rsidR="00491FF9">
        <w:rPr>
          <w:color w:val="000000" w:themeColor="text1"/>
        </w:rPr>
        <w:t>,</w:t>
      </w:r>
      <w:r w:rsidRPr="000D192A">
        <w:rPr>
          <w:color w:val="000000" w:themeColor="text1"/>
        </w:rPr>
        <w:t xml:space="preserve"> a juror sitting </w:t>
      </w:r>
      <w:r w:rsidR="002A3AC5" w:rsidRPr="000D192A">
        <w:rPr>
          <w:color w:val="000000" w:themeColor="text1"/>
        </w:rPr>
        <w:t>i</w:t>
      </w:r>
      <w:r w:rsidRPr="000D192A">
        <w:rPr>
          <w:color w:val="000000" w:themeColor="text1"/>
        </w:rPr>
        <w:t xml:space="preserve">n a </w:t>
      </w:r>
      <w:r w:rsidRPr="000D192A">
        <w:rPr>
          <w:color w:val="000000" w:themeColor="text1"/>
          <w:szCs w:val="22"/>
        </w:rPr>
        <w:t>tax ev</w:t>
      </w:r>
      <w:r w:rsidR="00DA6D55">
        <w:rPr>
          <w:color w:val="000000" w:themeColor="text1"/>
          <w:szCs w:val="22"/>
        </w:rPr>
        <w:t xml:space="preserve">asion trial in Connecticut </w:t>
      </w:r>
      <w:r w:rsidR="002A3AC5" w:rsidRPr="000D192A">
        <w:rPr>
          <w:color w:val="000000" w:themeColor="text1"/>
          <w:szCs w:val="22"/>
        </w:rPr>
        <w:t xml:space="preserve">took to </w:t>
      </w:r>
      <w:r w:rsidRPr="000D192A">
        <w:rPr>
          <w:i/>
          <w:iCs/>
          <w:color w:val="000000" w:themeColor="text1"/>
          <w:szCs w:val="22"/>
        </w:rPr>
        <w:t>Facebook</w:t>
      </w:r>
      <w:r w:rsidR="002A3AC5" w:rsidRPr="000D192A">
        <w:rPr>
          <w:color w:val="000000" w:themeColor="text1"/>
          <w:szCs w:val="22"/>
        </w:rPr>
        <w:t xml:space="preserve"> to complain</w:t>
      </w:r>
      <w:r w:rsidR="002962E6" w:rsidRPr="000D192A">
        <w:rPr>
          <w:color w:val="000000" w:themeColor="text1"/>
          <w:szCs w:val="22"/>
        </w:rPr>
        <w:t>:</w:t>
      </w:r>
      <w:r w:rsidRPr="000D192A">
        <w:rPr>
          <w:color w:val="000000" w:themeColor="text1"/>
          <w:szCs w:val="22"/>
        </w:rPr>
        <w:t xml:space="preserve"> </w:t>
      </w:r>
      <w:r w:rsidR="002962E6" w:rsidRPr="000D192A">
        <w:rPr>
          <w:color w:val="000000" w:themeColor="text1"/>
          <w:szCs w:val="22"/>
        </w:rPr>
        <w:t>‘</w:t>
      </w:r>
      <w:r w:rsidRPr="000D192A">
        <w:rPr>
          <w:color w:val="000000" w:themeColor="text1"/>
          <w:szCs w:val="22"/>
        </w:rPr>
        <w:t>Shit just told this case could last 2 weeks. Jury duty sucks!</w:t>
      </w:r>
      <w:r w:rsidR="002962E6" w:rsidRPr="000D192A">
        <w:rPr>
          <w:color w:val="000000" w:themeColor="text1"/>
          <w:szCs w:val="22"/>
        </w:rPr>
        <w:t>’</w:t>
      </w:r>
      <w:r w:rsidRPr="000D192A">
        <w:rPr>
          <w:color w:val="000000" w:themeColor="text1"/>
          <w:szCs w:val="22"/>
        </w:rPr>
        <w:t xml:space="preserve">, </w:t>
      </w:r>
      <w:r w:rsidR="002962E6" w:rsidRPr="000D192A">
        <w:rPr>
          <w:color w:val="000000" w:themeColor="text1"/>
          <w:szCs w:val="22"/>
        </w:rPr>
        <w:t>‘</w:t>
      </w:r>
      <w:r w:rsidRPr="000D192A">
        <w:rPr>
          <w:color w:val="000000" w:themeColor="text1"/>
          <w:szCs w:val="22"/>
        </w:rPr>
        <w:t xml:space="preserve">Your </w:t>
      </w:r>
      <w:proofErr w:type="spellStart"/>
      <w:r w:rsidRPr="000D192A">
        <w:rPr>
          <w:color w:val="000000" w:themeColor="text1"/>
          <w:szCs w:val="22"/>
        </w:rPr>
        <w:t>honor</w:t>
      </w:r>
      <w:proofErr w:type="spellEnd"/>
      <w:r w:rsidRPr="000D192A">
        <w:rPr>
          <w:color w:val="000000" w:themeColor="text1"/>
          <w:szCs w:val="22"/>
        </w:rPr>
        <w:t xml:space="preserve"> I object! This is way too boring. somebody </w:t>
      </w:r>
      <w:proofErr w:type="gramStart"/>
      <w:r w:rsidRPr="000D192A">
        <w:rPr>
          <w:color w:val="000000" w:themeColor="text1"/>
          <w:szCs w:val="22"/>
        </w:rPr>
        <w:t>get</w:t>
      </w:r>
      <w:proofErr w:type="gramEnd"/>
      <w:r w:rsidRPr="000D192A">
        <w:rPr>
          <w:color w:val="000000" w:themeColor="text1"/>
          <w:szCs w:val="22"/>
        </w:rPr>
        <w:t xml:space="preserve"> me </w:t>
      </w:r>
      <w:proofErr w:type="spellStart"/>
      <w:r w:rsidRPr="000D192A">
        <w:rPr>
          <w:color w:val="000000" w:themeColor="text1"/>
          <w:szCs w:val="22"/>
        </w:rPr>
        <w:t>outta</w:t>
      </w:r>
      <w:proofErr w:type="spellEnd"/>
      <w:r w:rsidRPr="000D192A">
        <w:rPr>
          <w:color w:val="000000" w:themeColor="text1"/>
          <w:szCs w:val="22"/>
        </w:rPr>
        <w:t xml:space="preserve"> here</w:t>
      </w:r>
      <w:r w:rsidR="002962E6" w:rsidRPr="000D192A">
        <w:rPr>
          <w:color w:val="000000" w:themeColor="text1"/>
          <w:szCs w:val="22"/>
        </w:rPr>
        <w:t>’</w:t>
      </w:r>
      <w:r w:rsidRPr="000D192A">
        <w:rPr>
          <w:color w:val="000000" w:themeColor="text1"/>
          <w:szCs w:val="22"/>
        </w:rPr>
        <w:t xml:space="preserve"> and </w:t>
      </w:r>
      <w:r w:rsidR="002962E6" w:rsidRPr="000D192A">
        <w:rPr>
          <w:color w:val="000000" w:themeColor="text1"/>
          <w:szCs w:val="22"/>
        </w:rPr>
        <w:t>‘</w:t>
      </w:r>
      <w:r w:rsidR="00BF3BD7" w:rsidRPr="000D192A">
        <w:rPr>
          <w:color w:val="000000" w:themeColor="text1"/>
          <w:szCs w:val="22"/>
        </w:rPr>
        <w:t>Guinness</w:t>
      </w:r>
      <w:r w:rsidRPr="000D192A">
        <w:rPr>
          <w:color w:val="000000" w:themeColor="text1"/>
          <w:szCs w:val="22"/>
        </w:rPr>
        <w:t xml:space="preserve"> for lunch break. Jury duty ok today</w:t>
      </w:r>
      <w:r w:rsidR="002962E6" w:rsidRPr="000D192A">
        <w:rPr>
          <w:color w:val="000000" w:themeColor="text1"/>
          <w:szCs w:val="22"/>
        </w:rPr>
        <w:t>’</w:t>
      </w:r>
      <w:r w:rsidRPr="000D192A">
        <w:rPr>
          <w:color w:val="000000" w:themeColor="text1"/>
          <w:szCs w:val="22"/>
        </w:rPr>
        <w:t>.</w:t>
      </w:r>
      <w:r w:rsidR="000D2A8A" w:rsidRPr="000D192A">
        <w:rPr>
          <w:rStyle w:val="FootnoteReference"/>
          <w:color w:val="000000" w:themeColor="text1"/>
          <w:szCs w:val="22"/>
        </w:rPr>
        <w:footnoteReference w:id="93"/>
      </w:r>
      <w:r w:rsidR="000D2A8A" w:rsidRPr="000D192A">
        <w:rPr>
          <w:color w:val="000000" w:themeColor="text1"/>
        </w:rPr>
        <w:t xml:space="preserve"> In 2013, </w:t>
      </w:r>
      <w:r w:rsidR="000D2A8A" w:rsidRPr="000D192A">
        <w:rPr>
          <w:color w:val="000000" w:themeColor="text1"/>
          <w:szCs w:val="22"/>
        </w:rPr>
        <w:t xml:space="preserve">a juror </w:t>
      </w:r>
      <w:r w:rsidR="002962E6" w:rsidRPr="000D192A">
        <w:rPr>
          <w:color w:val="000000" w:themeColor="text1"/>
          <w:szCs w:val="22"/>
        </w:rPr>
        <w:t>i</w:t>
      </w:r>
      <w:r w:rsidR="000D2A8A" w:rsidRPr="000D192A">
        <w:rPr>
          <w:color w:val="000000" w:themeColor="text1"/>
          <w:szCs w:val="22"/>
        </w:rPr>
        <w:t>n a wrongful de</w:t>
      </w:r>
      <w:r w:rsidR="00DA6D55">
        <w:rPr>
          <w:color w:val="000000" w:themeColor="text1"/>
          <w:szCs w:val="22"/>
        </w:rPr>
        <w:t xml:space="preserve">ath civil trial in Missouri </w:t>
      </w:r>
      <w:r w:rsidR="000D2A8A" w:rsidRPr="000D192A">
        <w:rPr>
          <w:color w:val="000000" w:themeColor="text1"/>
          <w:szCs w:val="22"/>
        </w:rPr>
        <w:t xml:space="preserve">posted on </w:t>
      </w:r>
      <w:r w:rsidR="000D2A8A" w:rsidRPr="000D192A">
        <w:rPr>
          <w:i/>
          <w:iCs/>
          <w:color w:val="000000" w:themeColor="text1"/>
          <w:szCs w:val="22"/>
        </w:rPr>
        <w:t>Facebook</w:t>
      </w:r>
      <w:r w:rsidR="000D2A8A" w:rsidRPr="000D192A">
        <w:rPr>
          <w:color w:val="000000" w:themeColor="text1"/>
          <w:szCs w:val="22"/>
        </w:rPr>
        <w:t xml:space="preserve">: </w:t>
      </w:r>
      <w:r w:rsidR="00957F16" w:rsidRPr="000D192A">
        <w:rPr>
          <w:color w:val="000000" w:themeColor="text1"/>
          <w:szCs w:val="22"/>
        </w:rPr>
        <w:t>‘</w:t>
      </w:r>
      <w:r w:rsidR="000D2A8A" w:rsidRPr="000D192A">
        <w:rPr>
          <w:color w:val="000000" w:themeColor="text1"/>
          <w:szCs w:val="22"/>
        </w:rPr>
        <w:t>Got picked for jury duty</w:t>
      </w:r>
      <w:r w:rsidR="00D46ACA">
        <w:rPr>
          <w:color w:val="000000" w:themeColor="text1"/>
          <w:szCs w:val="22"/>
        </w:rPr>
        <w:t xml:space="preserve"> </w:t>
      </w:r>
      <w:r w:rsidR="000D2A8A" w:rsidRPr="000D192A">
        <w:rPr>
          <w:color w:val="000000" w:themeColor="text1"/>
          <w:szCs w:val="22"/>
        </w:rPr>
        <w:t>…</w:t>
      </w:r>
      <w:r w:rsidR="00D46ACA">
        <w:rPr>
          <w:color w:val="000000" w:themeColor="text1"/>
          <w:szCs w:val="22"/>
        </w:rPr>
        <w:t xml:space="preserve"> </w:t>
      </w:r>
      <w:r w:rsidR="000D2A8A" w:rsidRPr="000D192A">
        <w:rPr>
          <w:color w:val="000000" w:themeColor="text1"/>
          <w:szCs w:val="22"/>
        </w:rPr>
        <w:t>Most importantly</w:t>
      </w:r>
      <w:r w:rsidR="00D46ACA">
        <w:rPr>
          <w:color w:val="000000" w:themeColor="text1"/>
          <w:szCs w:val="22"/>
        </w:rPr>
        <w:t xml:space="preserve"> </w:t>
      </w:r>
      <w:r w:rsidR="000D2A8A" w:rsidRPr="000D192A">
        <w:rPr>
          <w:color w:val="000000" w:themeColor="text1"/>
          <w:szCs w:val="22"/>
        </w:rPr>
        <w:t>…</w:t>
      </w:r>
      <w:r w:rsidR="00D46ACA">
        <w:rPr>
          <w:color w:val="000000" w:themeColor="text1"/>
          <w:szCs w:val="22"/>
        </w:rPr>
        <w:t xml:space="preserve"> </w:t>
      </w:r>
      <w:r w:rsidR="000D2A8A" w:rsidRPr="000D192A">
        <w:rPr>
          <w:color w:val="000000" w:themeColor="text1"/>
          <w:szCs w:val="22"/>
        </w:rPr>
        <w:t>the 3:00pm Cocktail hour is not observed!</w:t>
      </w:r>
      <w:r w:rsidR="00957F16" w:rsidRPr="000D192A">
        <w:rPr>
          <w:color w:val="000000" w:themeColor="text1"/>
          <w:szCs w:val="22"/>
        </w:rPr>
        <w:t>’</w:t>
      </w:r>
      <w:r w:rsidR="000256AF" w:rsidRPr="000D192A">
        <w:rPr>
          <w:color w:val="000000" w:themeColor="text1"/>
          <w:szCs w:val="22"/>
        </w:rPr>
        <w:t xml:space="preserve"> The juror</w:t>
      </w:r>
      <w:r w:rsidR="000D2A8A" w:rsidRPr="000D192A">
        <w:rPr>
          <w:color w:val="000000" w:themeColor="text1"/>
          <w:szCs w:val="22"/>
        </w:rPr>
        <w:t xml:space="preserve"> </w:t>
      </w:r>
      <w:r w:rsidR="000256AF" w:rsidRPr="000D192A">
        <w:rPr>
          <w:color w:val="000000" w:themeColor="text1"/>
          <w:szCs w:val="22"/>
        </w:rPr>
        <w:t>continued:</w:t>
      </w:r>
      <w:r w:rsidR="000D2A8A" w:rsidRPr="000D192A">
        <w:rPr>
          <w:color w:val="000000" w:themeColor="text1"/>
          <w:szCs w:val="22"/>
        </w:rPr>
        <w:t xml:space="preserve"> </w:t>
      </w:r>
      <w:r w:rsidR="00957F16" w:rsidRPr="000D192A">
        <w:rPr>
          <w:color w:val="000000" w:themeColor="text1"/>
          <w:szCs w:val="22"/>
        </w:rPr>
        <w:t>‘</w:t>
      </w:r>
      <w:r w:rsidR="000D2A8A" w:rsidRPr="000D192A">
        <w:rPr>
          <w:color w:val="000000" w:themeColor="text1"/>
          <w:szCs w:val="22"/>
        </w:rPr>
        <w:t xml:space="preserve">Drunk and having great food at our fav neighbourhood </w:t>
      </w:r>
      <w:proofErr w:type="spellStart"/>
      <w:r w:rsidR="000D2A8A" w:rsidRPr="000D192A">
        <w:rPr>
          <w:color w:val="000000" w:themeColor="text1"/>
          <w:szCs w:val="22"/>
        </w:rPr>
        <w:t>hang out</w:t>
      </w:r>
      <w:proofErr w:type="spellEnd"/>
      <w:r w:rsidR="00957F16" w:rsidRPr="000D192A">
        <w:rPr>
          <w:color w:val="000000" w:themeColor="text1"/>
          <w:szCs w:val="22"/>
        </w:rPr>
        <w:t>’</w:t>
      </w:r>
      <w:r w:rsidR="000D2A8A" w:rsidRPr="000D192A">
        <w:rPr>
          <w:color w:val="000000" w:themeColor="text1"/>
          <w:szCs w:val="22"/>
        </w:rPr>
        <w:t xml:space="preserve">, to which a ‘friend’ replied, </w:t>
      </w:r>
      <w:r w:rsidR="00957F16" w:rsidRPr="000D192A">
        <w:rPr>
          <w:color w:val="000000" w:themeColor="text1"/>
          <w:szCs w:val="22"/>
        </w:rPr>
        <w:t>‘</w:t>
      </w:r>
      <w:r w:rsidR="000D2A8A" w:rsidRPr="000D192A">
        <w:rPr>
          <w:color w:val="000000" w:themeColor="text1"/>
          <w:szCs w:val="22"/>
        </w:rPr>
        <w:t>I’m still amazed they allow jurors to nip from a flask all day</w:t>
      </w:r>
      <w:r w:rsidR="00957F16" w:rsidRPr="000D192A">
        <w:rPr>
          <w:color w:val="000000" w:themeColor="text1"/>
          <w:szCs w:val="22"/>
        </w:rPr>
        <w:t>’</w:t>
      </w:r>
      <w:r w:rsidR="000D2A8A" w:rsidRPr="000D192A">
        <w:rPr>
          <w:color w:val="000000" w:themeColor="text1"/>
          <w:szCs w:val="22"/>
        </w:rPr>
        <w:t>.</w:t>
      </w:r>
      <w:bookmarkStart w:id="521" w:name="_Ref16080716"/>
      <w:r w:rsidR="000D2A8A" w:rsidRPr="000D192A">
        <w:rPr>
          <w:rStyle w:val="FootnoteReference"/>
          <w:color w:val="000000" w:themeColor="text1"/>
          <w:szCs w:val="22"/>
        </w:rPr>
        <w:footnoteReference w:id="94"/>
      </w:r>
      <w:bookmarkEnd w:id="521"/>
      <w:r w:rsidR="000D2A8A" w:rsidRPr="000D192A">
        <w:rPr>
          <w:color w:val="000000" w:themeColor="text1"/>
        </w:rPr>
        <w:t xml:space="preserve"> </w:t>
      </w:r>
      <w:r w:rsidR="00DA6D55">
        <w:rPr>
          <w:color w:val="000000" w:themeColor="text1"/>
        </w:rPr>
        <w:t>In 2014</w:t>
      </w:r>
      <w:r w:rsidR="00DB71D4" w:rsidRPr="000D192A">
        <w:rPr>
          <w:color w:val="000000" w:themeColor="text1"/>
        </w:rPr>
        <w:t>,</w:t>
      </w:r>
      <w:r w:rsidR="00DA6D55">
        <w:rPr>
          <w:color w:val="000000" w:themeColor="text1"/>
        </w:rPr>
        <w:t xml:space="preserve"> a juror in Arkansas</w:t>
      </w:r>
      <w:r w:rsidRPr="000D192A">
        <w:rPr>
          <w:color w:val="000000" w:themeColor="text1"/>
        </w:rPr>
        <w:t xml:space="preserve"> </w:t>
      </w:r>
      <w:r w:rsidR="00957F16" w:rsidRPr="000D192A">
        <w:rPr>
          <w:color w:val="000000" w:themeColor="text1"/>
        </w:rPr>
        <w:t>i</w:t>
      </w:r>
      <w:r w:rsidRPr="000D192A">
        <w:rPr>
          <w:color w:val="000000" w:themeColor="text1"/>
        </w:rPr>
        <w:t xml:space="preserve">n a rape and murder trial published multiple </w:t>
      </w:r>
      <w:r w:rsidRPr="000D192A">
        <w:rPr>
          <w:i/>
          <w:iCs/>
          <w:color w:val="000000" w:themeColor="text1"/>
        </w:rPr>
        <w:t>Facebook</w:t>
      </w:r>
      <w:r w:rsidRPr="000D192A">
        <w:rPr>
          <w:color w:val="000000" w:themeColor="text1"/>
        </w:rPr>
        <w:t xml:space="preserve"> posts including</w:t>
      </w:r>
      <w:r w:rsidR="00D46ACA">
        <w:rPr>
          <w:color w:val="000000" w:themeColor="text1"/>
        </w:rPr>
        <w:t>:</w:t>
      </w:r>
      <w:r w:rsidRPr="000D192A">
        <w:rPr>
          <w:color w:val="000000" w:themeColor="text1"/>
        </w:rPr>
        <w:t xml:space="preserve"> </w:t>
      </w:r>
      <w:r w:rsidR="00957F16" w:rsidRPr="000D192A">
        <w:rPr>
          <w:color w:val="000000" w:themeColor="text1"/>
        </w:rPr>
        <w:t>‘</w:t>
      </w:r>
      <w:r w:rsidRPr="000D192A">
        <w:rPr>
          <w:color w:val="000000" w:themeColor="text1"/>
        </w:rPr>
        <w:t>Still in the courtroom. Lord I’m ready to go home. I’m sleepy and tired and my red wine is calling my name</w:t>
      </w:r>
      <w:r w:rsidR="00957F16" w:rsidRPr="000D192A">
        <w:rPr>
          <w:color w:val="000000" w:themeColor="text1"/>
        </w:rPr>
        <w:t>’</w:t>
      </w:r>
      <w:r w:rsidRPr="000D192A">
        <w:rPr>
          <w:color w:val="000000" w:themeColor="text1"/>
        </w:rPr>
        <w:t xml:space="preserve"> and </w:t>
      </w:r>
      <w:r w:rsidR="00957F16" w:rsidRPr="000D192A">
        <w:rPr>
          <w:color w:val="000000" w:themeColor="text1"/>
        </w:rPr>
        <w:t>‘</w:t>
      </w:r>
      <w:r w:rsidRPr="000D192A">
        <w:rPr>
          <w:color w:val="000000" w:themeColor="text1"/>
        </w:rPr>
        <w:t>irritated as hell</w:t>
      </w:r>
      <w:r w:rsidR="00957F16" w:rsidRPr="000D192A">
        <w:rPr>
          <w:color w:val="000000" w:themeColor="text1"/>
        </w:rPr>
        <w:t>’</w:t>
      </w:r>
      <w:r w:rsidRPr="000D192A">
        <w:rPr>
          <w:color w:val="000000" w:themeColor="text1"/>
        </w:rPr>
        <w:t>.</w:t>
      </w:r>
      <w:r w:rsidRPr="000D192A">
        <w:rPr>
          <w:rStyle w:val="FootnoteReference"/>
          <w:color w:val="000000" w:themeColor="text1"/>
        </w:rPr>
        <w:footnoteReference w:id="95"/>
      </w:r>
      <w:r w:rsidR="00DA6D55">
        <w:rPr>
          <w:color w:val="000000" w:themeColor="text1"/>
        </w:rPr>
        <w:t xml:space="preserve"> In 2015 in New York</w:t>
      </w:r>
      <w:r w:rsidR="00957F16" w:rsidRPr="000D192A">
        <w:rPr>
          <w:color w:val="000000" w:themeColor="text1"/>
        </w:rPr>
        <w:t>,</w:t>
      </w:r>
      <w:r w:rsidRPr="000D192A">
        <w:rPr>
          <w:color w:val="000000" w:themeColor="text1"/>
        </w:rPr>
        <w:t xml:space="preserve"> a juror </w:t>
      </w:r>
      <w:r w:rsidR="00957F16" w:rsidRPr="000D192A">
        <w:rPr>
          <w:color w:val="000000" w:themeColor="text1"/>
        </w:rPr>
        <w:t>i</w:t>
      </w:r>
      <w:r w:rsidRPr="000D192A">
        <w:rPr>
          <w:color w:val="000000" w:themeColor="text1"/>
        </w:rPr>
        <w:t xml:space="preserve">n a robbery trial posted on </w:t>
      </w:r>
      <w:r w:rsidRPr="000D192A">
        <w:rPr>
          <w:i/>
          <w:color w:val="000000" w:themeColor="text1"/>
        </w:rPr>
        <w:t>Facebook</w:t>
      </w:r>
      <w:r w:rsidR="005008CF">
        <w:rPr>
          <w:color w:val="000000" w:themeColor="text1"/>
        </w:rPr>
        <w:t>:</w:t>
      </w:r>
      <w:r w:rsidRPr="000D192A">
        <w:rPr>
          <w:color w:val="000000" w:themeColor="text1"/>
        </w:rPr>
        <w:t xml:space="preserve"> </w:t>
      </w:r>
      <w:r w:rsidR="00957F16" w:rsidRPr="000D192A">
        <w:rPr>
          <w:color w:val="000000" w:themeColor="text1"/>
          <w:szCs w:val="22"/>
          <w:shd w:val="clear" w:color="auto" w:fill="FFFFFF"/>
        </w:rPr>
        <w:t>‘</w:t>
      </w:r>
      <w:r w:rsidRPr="000D192A">
        <w:rPr>
          <w:color w:val="000000" w:themeColor="text1"/>
          <w:szCs w:val="22"/>
          <w:shd w:val="clear" w:color="auto" w:fill="FFFFFF"/>
        </w:rPr>
        <w:t>Everything about this process is inefficient</w:t>
      </w:r>
      <w:r w:rsidR="00957F16" w:rsidRPr="000D192A">
        <w:rPr>
          <w:color w:val="000000" w:themeColor="text1"/>
          <w:szCs w:val="22"/>
          <w:shd w:val="clear" w:color="auto" w:fill="FFFFFF"/>
        </w:rPr>
        <w:t>’</w:t>
      </w:r>
      <w:r w:rsidRPr="000D192A">
        <w:rPr>
          <w:color w:val="000000" w:themeColor="text1"/>
          <w:szCs w:val="22"/>
          <w:shd w:val="clear" w:color="auto" w:fill="FFFFFF"/>
        </w:rPr>
        <w:t xml:space="preserve"> and </w:t>
      </w:r>
      <w:r w:rsidR="00957F16" w:rsidRPr="000D192A">
        <w:rPr>
          <w:color w:val="000000" w:themeColor="text1"/>
          <w:szCs w:val="22"/>
          <w:shd w:val="clear" w:color="auto" w:fill="FFFFFF"/>
        </w:rPr>
        <w:t>‘</w:t>
      </w:r>
      <w:r w:rsidRPr="000D192A">
        <w:rPr>
          <w:color w:val="000000" w:themeColor="text1"/>
          <w:szCs w:val="22"/>
          <w:shd w:val="clear" w:color="auto" w:fill="FFFFFF"/>
        </w:rPr>
        <w:t>I</w:t>
      </w:r>
      <w:r w:rsidR="005008CF">
        <w:rPr>
          <w:color w:val="000000" w:themeColor="text1"/>
          <w:szCs w:val="22"/>
          <w:shd w:val="clear" w:color="auto" w:fill="FFFFFF"/>
        </w:rPr>
        <w:t>’</w:t>
      </w:r>
      <w:r w:rsidRPr="000D192A">
        <w:rPr>
          <w:color w:val="000000" w:themeColor="text1"/>
          <w:szCs w:val="22"/>
          <w:shd w:val="clear" w:color="auto" w:fill="FFFFFF"/>
        </w:rPr>
        <w:t xml:space="preserve">m trying to remain positive and </w:t>
      </w:r>
      <w:proofErr w:type="spellStart"/>
      <w:r w:rsidRPr="000D192A">
        <w:rPr>
          <w:color w:val="000000" w:themeColor="text1"/>
          <w:szCs w:val="22"/>
          <w:shd w:val="clear" w:color="auto" w:fill="FFFFFF"/>
        </w:rPr>
        <w:t>centered</w:t>
      </w:r>
      <w:proofErr w:type="spellEnd"/>
      <w:r w:rsidRPr="000D192A">
        <w:rPr>
          <w:color w:val="000000" w:themeColor="text1"/>
          <w:szCs w:val="22"/>
          <w:shd w:val="clear" w:color="auto" w:fill="FFFFFF"/>
        </w:rPr>
        <w:t xml:space="preserve"> [sic] but, truthfully, I</w:t>
      </w:r>
      <w:r w:rsidR="005008CF">
        <w:rPr>
          <w:color w:val="000000" w:themeColor="text1"/>
          <w:szCs w:val="22"/>
          <w:shd w:val="clear" w:color="auto" w:fill="FFFFFF"/>
        </w:rPr>
        <w:t>’</w:t>
      </w:r>
      <w:r w:rsidRPr="000D192A">
        <w:rPr>
          <w:color w:val="000000" w:themeColor="text1"/>
          <w:szCs w:val="22"/>
          <w:shd w:val="clear" w:color="auto" w:fill="FFFFFF"/>
        </w:rPr>
        <w:t>m dying from boredom.</w:t>
      </w:r>
      <w:r w:rsidR="00957F16" w:rsidRPr="000D192A">
        <w:rPr>
          <w:color w:val="000000" w:themeColor="text1"/>
          <w:szCs w:val="22"/>
          <w:shd w:val="clear" w:color="auto" w:fill="FFFFFF"/>
        </w:rPr>
        <w:t>’</w:t>
      </w:r>
      <w:r w:rsidRPr="000D192A">
        <w:rPr>
          <w:rStyle w:val="FootnoteReference"/>
          <w:color w:val="000000" w:themeColor="text1"/>
          <w:szCs w:val="22"/>
          <w:shd w:val="clear" w:color="auto" w:fill="FFFFFF"/>
        </w:rPr>
        <w:footnoteReference w:id="96"/>
      </w:r>
      <w:bookmarkEnd w:id="520"/>
      <w:r w:rsidRPr="000D192A">
        <w:rPr>
          <w:color w:val="000000" w:themeColor="text1"/>
          <w:szCs w:val="22"/>
          <w:shd w:val="clear" w:color="auto" w:fill="FFFFFF"/>
        </w:rPr>
        <w:t xml:space="preserve"> </w:t>
      </w:r>
    </w:p>
    <w:p w14:paraId="514B5831" w14:textId="1612B92A" w:rsidR="004950A1" w:rsidRPr="000D192A" w:rsidRDefault="004950A1" w:rsidP="004950A1">
      <w:pPr>
        <w:pStyle w:val="NormalNumberedTextTLRI"/>
        <w:rPr>
          <w:color w:val="000000" w:themeColor="text1"/>
        </w:rPr>
      </w:pPr>
      <w:r w:rsidRPr="000D192A">
        <w:rPr>
          <w:color w:val="000000" w:themeColor="text1"/>
        </w:rPr>
        <w:t xml:space="preserve">Jurors have otherwise published material that alludes to the fact that the jury has reached a verdict (and, in some cases, what that verdict is) before the verdict has been announced and/or delivered in </w:t>
      </w:r>
      <w:r w:rsidR="00491FF9">
        <w:rPr>
          <w:color w:val="000000" w:themeColor="text1"/>
        </w:rPr>
        <w:t>c</w:t>
      </w:r>
      <w:r w:rsidRPr="000D192A">
        <w:rPr>
          <w:color w:val="000000" w:themeColor="text1"/>
        </w:rPr>
        <w:t xml:space="preserve">ourt. </w:t>
      </w:r>
      <w:r w:rsidR="00DA6D55">
        <w:rPr>
          <w:color w:val="000000" w:themeColor="text1"/>
          <w:szCs w:val="22"/>
        </w:rPr>
        <w:t>In California</w:t>
      </w:r>
      <w:r w:rsidRPr="000D192A">
        <w:rPr>
          <w:color w:val="000000" w:themeColor="text1"/>
          <w:szCs w:val="22"/>
        </w:rPr>
        <w:t xml:space="preserve"> in 2007, </w:t>
      </w:r>
      <w:r w:rsidR="00803200" w:rsidRPr="005008CF">
        <w:rPr>
          <w:color w:val="000000" w:themeColor="text1"/>
        </w:rPr>
        <w:t>‘</w:t>
      </w:r>
      <w:r w:rsidR="00A47095" w:rsidRPr="000D192A">
        <w:rPr>
          <w:i/>
          <w:iCs/>
          <w:color w:val="000000" w:themeColor="text1"/>
        </w:rPr>
        <w:t>The Misanthrope</w:t>
      </w:r>
      <w:r w:rsidR="00803200" w:rsidRPr="005008CF">
        <w:rPr>
          <w:color w:val="000000" w:themeColor="text1"/>
        </w:rPr>
        <w:t>’</w:t>
      </w:r>
      <w:r w:rsidR="00A47095" w:rsidRPr="000D192A">
        <w:rPr>
          <w:color w:val="000000" w:themeColor="text1"/>
        </w:rPr>
        <w:t xml:space="preserve"> (see </w:t>
      </w:r>
      <w:r w:rsidR="005008CF" w:rsidRPr="000D192A">
        <w:rPr>
          <w:color w:val="000000" w:themeColor="text1"/>
        </w:rPr>
        <w:t>[</w:t>
      </w:r>
      <w:r w:rsidR="005008CF">
        <w:rPr>
          <w:color w:val="000000" w:themeColor="text1"/>
        </w:rPr>
        <w:fldChar w:fldCharType="begin"/>
      </w:r>
      <w:r w:rsidR="005008CF">
        <w:rPr>
          <w:color w:val="000000" w:themeColor="text1"/>
        </w:rPr>
        <w:instrText xml:space="preserve"> REF _Ref16071429 \r \h </w:instrText>
      </w:r>
      <w:r w:rsidR="005008CF">
        <w:rPr>
          <w:color w:val="000000" w:themeColor="text1"/>
        </w:rPr>
      </w:r>
      <w:r w:rsidR="005008CF">
        <w:rPr>
          <w:color w:val="000000" w:themeColor="text1"/>
        </w:rPr>
        <w:fldChar w:fldCharType="separate"/>
      </w:r>
      <w:r w:rsidR="000410C9">
        <w:rPr>
          <w:color w:val="000000" w:themeColor="text1"/>
        </w:rPr>
        <w:t>1.2.3</w:t>
      </w:r>
      <w:r w:rsidR="005008CF">
        <w:rPr>
          <w:color w:val="000000" w:themeColor="text1"/>
        </w:rPr>
        <w:fldChar w:fldCharType="end"/>
      </w:r>
      <w:r w:rsidR="005008CF" w:rsidRPr="000D192A">
        <w:rPr>
          <w:color w:val="000000" w:themeColor="text1"/>
        </w:rPr>
        <w:t>], [</w:t>
      </w:r>
      <w:r w:rsidR="005008CF">
        <w:rPr>
          <w:color w:val="000000" w:themeColor="text1"/>
        </w:rPr>
        <w:fldChar w:fldCharType="begin"/>
      </w:r>
      <w:r w:rsidR="005008CF">
        <w:rPr>
          <w:color w:val="000000" w:themeColor="text1"/>
        </w:rPr>
        <w:instrText xml:space="preserve"> REF _Ref16071971 \r \h </w:instrText>
      </w:r>
      <w:r w:rsidR="005008CF">
        <w:rPr>
          <w:color w:val="000000" w:themeColor="text1"/>
        </w:rPr>
      </w:r>
      <w:r w:rsidR="005008CF">
        <w:rPr>
          <w:color w:val="000000" w:themeColor="text1"/>
        </w:rPr>
        <w:fldChar w:fldCharType="separate"/>
      </w:r>
      <w:r w:rsidR="000410C9">
        <w:rPr>
          <w:color w:val="000000" w:themeColor="text1"/>
        </w:rPr>
        <w:t>1.2.22</w:t>
      </w:r>
      <w:r w:rsidR="005008CF">
        <w:rPr>
          <w:color w:val="000000" w:themeColor="text1"/>
        </w:rPr>
        <w:fldChar w:fldCharType="end"/>
      </w:r>
      <w:r w:rsidR="005008CF" w:rsidRPr="000D192A">
        <w:rPr>
          <w:color w:val="000000" w:themeColor="text1"/>
        </w:rPr>
        <w:t>]</w:t>
      </w:r>
      <w:r w:rsidR="005008CF">
        <w:rPr>
          <w:color w:val="000000" w:themeColor="text1"/>
        </w:rPr>
        <w:t xml:space="preserve">, </w:t>
      </w:r>
      <w:r w:rsidR="005008CF" w:rsidRPr="000D192A">
        <w:rPr>
          <w:color w:val="000000" w:themeColor="text1"/>
        </w:rPr>
        <w:t>[</w:t>
      </w:r>
      <w:r w:rsidR="005008CF">
        <w:rPr>
          <w:color w:val="000000" w:themeColor="text1"/>
        </w:rPr>
        <w:fldChar w:fldCharType="begin"/>
      </w:r>
      <w:r w:rsidR="005008CF">
        <w:rPr>
          <w:color w:val="000000" w:themeColor="text1"/>
        </w:rPr>
        <w:instrText xml:space="preserve"> REF _Ref16077652 \r \h </w:instrText>
      </w:r>
      <w:r w:rsidR="005008CF">
        <w:rPr>
          <w:color w:val="000000" w:themeColor="text1"/>
        </w:rPr>
      </w:r>
      <w:r w:rsidR="005008CF">
        <w:rPr>
          <w:color w:val="000000" w:themeColor="text1"/>
        </w:rPr>
        <w:fldChar w:fldCharType="separate"/>
      </w:r>
      <w:r w:rsidR="000410C9">
        <w:rPr>
          <w:color w:val="000000" w:themeColor="text1"/>
        </w:rPr>
        <w:t>1.2.25</w:t>
      </w:r>
      <w:r w:rsidR="005008CF">
        <w:rPr>
          <w:color w:val="000000" w:themeColor="text1"/>
        </w:rPr>
        <w:fldChar w:fldCharType="end"/>
      </w:r>
      <w:r w:rsidR="005008CF" w:rsidRPr="000D192A">
        <w:rPr>
          <w:color w:val="000000" w:themeColor="text1"/>
        </w:rPr>
        <w:t>]</w:t>
      </w:r>
      <w:r w:rsidR="00A47095" w:rsidRPr="000D192A">
        <w:rPr>
          <w:color w:val="000000" w:themeColor="text1"/>
        </w:rPr>
        <w:t xml:space="preserve"> </w:t>
      </w:r>
      <w:r w:rsidR="00803200" w:rsidRPr="000D192A">
        <w:rPr>
          <w:color w:val="000000" w:themeColor="text1"/>
        </w:rPr>
        <w:t xml:space="preserve">and </w:t>
      </w:r>
      <w:r w:rsidR="00A47095" w:rsidRPr="000D192A">
        <w:rPr>
          <w:color w:val="000000" w:themeColor="text1"/>
        </w:rPr>
        <w:t>[</w:t>
      </w:r>
      <w:r w:rsidR="005008CF">
        <w:rPr>
          <w:color w:val="000000" w:themeColor="text1"/>
        </w:rPr>
        <w:fldChar w:fldCharType="begin"/>
      </w:r>
      <w:r w:rsidR="005008CF">
        <w:rPr>
          <w:color w:val="000000" w:themeColor="text1"/>
        </w:rPr>
        <w:instrText xml:space="preserve"> REF _Ref16079188 \r \h </w:instrText>
      </w:r>
      <w:r w:rsidR="005008CF">
        <w:rPr>
          <w:color w:val="000000" w:themeColor="text1"/>
        </w:rPr>
      </w:r>
      <w:r w:rsidR="005008CF">
        <w:rPr>
          <w:color w:val="000000" w:themeColor="text1"/>
        </w:rPr>
        <w:fldChar w:fldCharType="separate"/>
      </w:r>
      <w:r w:rsidR="000410C9">
        <w:rPr>
          <w:color w:val="000000" w:themeColor="text1"/>
        </w:rPr>
        <w:t>1.2.26</w:t>
      </w:r>
      <w:r w:rsidR="005008CF">
        <w:rPr>
          <w:color w:val="000000" w:themeColor="text1"/>
        </w:rPr>
        <w:fldChar w:fldCharType="end"/>
      </w:r>
      <w:r w:rsidR="00A47095" w:rsidRPr="000D192A">
        <w:rPr>
          <w:color w:val="000000" w:themeColor="text1"/>
        </w:rPr>
        <w:t xml:space="preserve">] </w:t>
      </w:r>
      <w:r w:rsidRPr="000D192A">
        <w:rPr>
          <w:color w:val="000000" w:themeColor="text1"/>
        </w:rPr>
        <w:t xml:space="preserve">above), posted on his blog </w:t>
      </w:r>
      <w:r w:rsidR="00803200" w:rsidRPr="000D192A">
        <w:rPr>
          <w:color w:val="000000" w:themeColor="text1"/>
        </w:rPr>
        <w:t>‘</w:t>
      </w:r>
      <w:r w:rsidRPr="000D192A">
        <w:rPr>
          <w:color w:val="000000" w:themeColor="text1"/>
        </w:rPr>
        <w:t>[t]he first day of deliberation was a productive one</w:t>
      </w:r>
      <w:r w:rsidR="00960500">
        <w:rPr>
          <w:color w:val="000000" w:themeColor="text1"/>
        </w:rPr>
        <w:t xml:space="preserve"> </w:t>
      </w:r>
      <w:r w:rsidRPr="000D192A">
        <w:rPr>
          <w:color w:val="000000" w:themeColor="text1"/>
        </w:rPr>
        <w:t>…</w:t>
      </w:r>
      <w:r w:rsidR="00960500">
        <w:rPr>
          <w:color w:val="000000" w:themeColor="text1"/>
        </w:rPr>
        <w:t xml:space="preserve"> </w:t>
      </w:r>
      <w:r w:rsidRPr="000D192A">
        <w:rPr>
          <w:color w:val="000000" w:themeColor="text1"/>
        </w:rPr>
        <w:t>we left with a possible verdict, but we are going to discuss again in the morning to finalize. It’s possible that by afternoon we will give our verdict to the judge.</w:t>
      </w:r>
      <w:r w:rsidR="00803200" w:rsidRPr="000D192A">
        <w:rPr>
          <w:color w:val="000000" w:themeColor="text1"/>
        </w:rPr>
        <w:t>’</w:t>
      </w:r>
      <w:r w:rsidRPr="000D192A">
        <w:rPr>
          <w:rStyle w:val="FootnoteReference"/>
          <w:color w:val="000000" w:themeColor="text1"/>
        </w:rPr>
        <w:footnoteReference w:id="97"/>
      </w:r>
      <w:r w:rsidR="00960500">
        <w:rPr>
          <w:color w:val="000000" w:themeColor="text1"/>
        </w:rPr>
        <w:t xml:space="preserve"> </w:t>
      </w:r>
      <w:r w:rsidRPr="000D192A">
        <w:rPr>
          <w:color w:val="000000" w:themeColor="text1"/>
          <w:szCs w:val="22"/>
        </w:rPr>
        <w:t xml:space="preserve">In 2009, a juror in Arkansas sitting </w:t>
      </w:r>
      <w:r w:rsidR="00803200" w:rsidRPr="000D192A">
        <w:rPr>
          <w:color w:val="000000" w:themeColor="text1"/>
          <w:szCs w:val="22"/>
        </w:rPr>
        <w:t>i</w:t>
      </w:r>
      <w:r w:rsidRPr="000D192A">
        <w:rPr>
          <w:color w:val="000000" w:themeColor="text1"/>
          <w:szCs w:val="22"/>
        </w:rPr>
        <w:t xml:space="preserve">n a civil trial posted on </w:t>
      </w:r>
      <w:r w:rsidRPr="000D192A">
        <w:rPr>
          <w:i/>
          <w:iCs/>
          <w:color w:val="000000" w:themeColor="text1"/>
          <w:szCs w:val="22"/>
        </w:rPr>
        <w:t>Twitter</w:t>
      </w:r>
      <w:r w:rsidRPr="000D192A">
        <w:rPr>
          <w:color w:val="000000" w:themeColor="text1"/>
          <w:szCs w:val="22"/>
        </w:rPr>
        <w:t xml:space="preserve"> under the name </w:t>
      </w:r>
      <w:r w:rsidR="00803200" w:rsidRPr="00960500">
        <w:rPr>
          <w:color w:val="000000" w:themeColor="text1"/>
          <w:szCs w:val="22"/>
        </w:rPr>
        <w:t>‘</w:t>
      </w:r>
      <w:r w:rsidRPr="000D192A">
        <w:rPr>
          <w:i/>
          <w:iCs/>
          <w:color w:val="000000" w:themeColor="text1"/>
          <w:szCs w:val="22"/>
        </w:rPr>
        <w:t>Juror Jonathan</w:t>
      </w:r>
      <w:r w:rsidR="00803200" w:rsidRPr="00960500">
        <w:rPr>
          <w:color w:val="000000" w:themeColor="text1"/>
          <w:szCs w:val="22"/>
        </w:rPr>
        <w:t>’</w:t>
      </w:r>
      <w:r w:rsidRPr="000D192A">
        <w:rPr>
          <w:color w:val="000000" w:themeColor="text1"/>
          <w:szCs w:val="22"/>
        </w:rPr>
        <w:t xml:space="preserve">: </w:t>
      </w:r>
      <w:r w:rsidR="00803200" w:rsidRPr="000D192A">
        <w:rPr>
          <w:color w:val="000000" w:themeColor="text1"/>
          <w:szCs w:val="22"/>
        </w:rPr>
        <w:t>‘</w:t>
      </w:r>
      <w:r w:rsidRPr="000D192A">
        <w:rPr>
          <w:color w:val="000000" w:themeColor="text1"/>
          <w:szCs w:val="22"/>
        </w:rPr>
        <w:t xml:space="preserve">I just gave away TWELVE MILLION DOLLARS </w:t>
      </w:r>
      <w:r w:rsidR="00491FF9">
        <w:rPr>
          <w:color w:val="000000" w:themeColor="text1"/>
          <w:szCs w:val="22"/>
        </w:rPr>
        <w:t>o</w:t>
      </w:r>
      <w:r w:rsidRPr="000D192A">
        <w:rPr>
          <w:color w:val="000000" w:themeColor="text1"/>
          <w:szCs w:val="22"/>
        </w:rPr>
        <w:t>f somebody else’s money</w:t>
      </w:r>
      <w:r w:rsidR="00803200" w:rsidRPr="000D192A">
        <w:rPr>
          <w:color w:val="000000" w:themeColor="text1"/>
          <w:szCs w:val="22"/>
        </w:rPr>
        <w:t>’</w:t>
      </w:r>
      <w:r w:rsidRPr="000D192A">
        <w:rPr>
          <w:color w:val="000000" w:themeColor="text1"/>
          <w:szCs w:val="22"/>
        </w:rPr>
        <w:t xml:space="preserve">. Another post read: </w:t>
      </w:r>
      <w:r w:rsidR="00803200" w:rsidRPr="000D192A">
        <w:rPr>
          <w:color w:val="000000" w:themeColor="text1"/>
          <w:szCs w:val="22"/>
        </w:rPr>
        <w:t>‘</w:t>
      </w:r>
      <w:r w:rsidRPr="000D192A">
        <w:rPr>
          <w:color w:val="000000" w:themeColor="text1"/>
          <w:szCs w:val="22"/>
          <w:shd w:val="clear" w:color="auto" w:fill="FFFFFF"/>
        </w:rPr>
        <w:t xml:space="preserve">oh and nobody buy </w:t>
      </w:r>
      <w:proofErr w:type="spellStart"/>
      <w:r w:rsidRPr="000D192A">
        <w:rPr>
          <w:color w:val="000000" w:themeColor="text1"/>
          <w:szCs w:val="22"/>
          <w:shd w:val="clear" w:color="auto" w:fill="FFFFFF"/>
        </w:rPr>
        <w:t>Stoam</w:t>
      </w:r>
      <w:proofErr w:type="spellEnd"/>
      <w:r w:rsidRPr="000D192A">
        <w:rPr>
          <w:color w:val="000000" w:themeColor="text1"/>
          <w:szCs w:val="22"/>
          <w:shd w:val="clear" w:color="auto" w:fill="FFFFFF"/>
        </w:rPr>
        <w:t>. Its [sic] bad mojo and they</w:t>
      </w:r>
      <w:r w:rsidR="00960500">
        <w:rPr>
          <w:color w:val="000000" w:themeColor="text1"/>
          <w:szCs w:val="22"/>
          <w:shd w:val="clear" w:color="auto" w:fill="FFFFFF"/>
        </w:rPr>
        <w:t>’</w:t>
      </w:r>
      <w:r w:rsidRPr="000D192A">
        <w:rPr>
          <w:color w:val="000000" w:themeColor="text1"/>
          <w:szCs w:val="22"/>
          <w:shd w:val="clear" w:color="auto" w:fill="FFFFFF"/>
        </w:rPr>
        <w:t>ll probably cease to Exist, now that their wallet is 12m lighter</w:t>
      </w:r>
      <w:r w:rsidR="00803200" w:rsidRPr="000D192A">
        <w:rPr>
          <w:color w:val="000000" w:themeColor="text1"/>
          <w:szCs w:val="22"/>
          <w:shd w:val="clear" w:color="auto" w:fill="FFFFFF"/>
        </w:rPr>
        <w:t>’</w:t>
      </w:r>
      <w:r w:rsidRPr="000D192A">
        <w:rPr>
          <w:color w:val="000000" w:themeColor="text1"/>
          <w:szCs w:val="22"/>
          <w:shd w:val="clear" w:color="auto" w:fill="FFFFFF"/>
        </w:rPr>
        <w:t xml:space="preserve"> (accompanied by the company’s </w:t>
      </w:r>
      <w:r w:rsidR="00803200" w:rsidRPr="000D192A">
        <w:rPr>
          <w:color w:val="000000" w:themeColor="text1"/>
          <w:szCs w:val="22"/>
          <w:shd w:val="clear" w:color="auto" w:fill="FFFFFF"/>
        </w:rPr>
        <w:t xml:space="preserve">website </w:t>
      </w:r>
      <w:r w:rsidRPr="000D192A">
        <w:rPr>
          <w:color w:val="000000" w:themeColor="text1"/>
          <w:szCs w:val="22"/>
          <w:shd w:val="clear" w:color="auto" w:fill="FFFFFF"/>
        </w:rPr>
        <w:t xml:space="preserve">address). </w:t>
      </w:r>
      <w:bookmarkStart w:id="522" w:name="_Hlk12446532"/>
      <w:r w:rsidRPr="000D192A">
        <w:rPr>
          <w:color w:val="000000" w:themeColor="text1"/>
          <w:szCs w:val="22"/>
          <w:shd w:val="clear" w:color="auto" w:fill="FFFFFF"/>
        </w:rPr>
        <w:t xml:space="preserve">The </w:t>
      </w:r>
      <w:r w:rsidRPr="000D192A">
        <w:rPr>
          <w:color w:val="000000" w:themeColor="text1"/>
          <w:szCs w:val="22"/>
          <w:shd w:val="clear" w:color="auto" w:fill="FFFFFF"/>
        </w:rPr>
        <w:lastRenderedPageBreak/>
        <w:t xml:space="preserve">posts were made before the verdict </w:t>
      </w:r>
      <w:r w:rsidR="00D160E0" w:rsidRPr="000D192A">
        <w:rPr>
          <w:color w:val="000000" w:themeColor="text1"/>
          <w:szCs w:val="22"/>
          <w:shd w:val="clear" w:color="auto" w:fill="FFFFFF"/>
        </w:rPr>
        <w:t xml:space="preserve">on sentence </w:t>
      </w:r>
      <w:r w:rsidRPr="000D192A">
        <w:rPr>
          <w:color w:val="000000" w:themeColor="text1"/>
          <w:szCs w:val="22"/>
          <w:shd w:val="clear" w:color="auto" w:fill="FFFFFF"/>
        </w:rPr>
        <w:t>was delivered.</w:t>
      </w:r>
      <w:r w:rsidRPr="000D192A">
        <w:rPr>
          <w:rStyle w:val="FootnoteReference"/>
          <w:color w:val="000000" w:themeColor="text1"/>
          <w:sz w:val="22"/>
          <w:szCs w:val="22"/>
          <w:shd w:val="clear" w:color="auto" w:fill="FFFFFF"/>
        </w:rPr>
        <w:footnoteReference w:id="98"/>
      </w:r>
      <w:r w:rsidRPr="000D192A">
        <w:rPr>
          <w:color w:val="000000" w:themeColor="text1"/>
          <w:szCs w:val="22"/>
          <w:shd w:val="clear" w:color="auto" w:fill="FFFFFF"/>
        </w:rPr>
        <w:t xml:space="preserve"> </w:t>
      </w:r>
      <w:bookmarkStart w:id="523" w:name="_Hlk12449251"/>
      <w:r w:rsidR="00DA6D55">
        <w:rPr>
          <w:color w:val="000000" w:themeColor="text1"/>
          <w:szCs w:val="22"/>
          <w:shd w:val="clear" w:color="auto" w:fill="FFFFFF"/>
        </w:rPr>
        <w:t>In Pennsylvania</w:t>
      </w:r>
      <w:r w:rsidRPr="000D192A">
        <w:rPr>
          <w:color w:val="000000" w:themeColor="text1"/>
          <w:szCs w:val="22"/>
          <w:shd w:val="clear" w:color="auto" w:fill="FFFFFF"/>
        </w:rPr>
        <w:t xml:space="preserve"> in 2012, a juror sitting </w:t>
      </w:r>
      <w:r w:rsidR="00AD5790">
        <w:rPr>
          <w:color w:val="000000" w:themeColor="text1"/>
          <w:szCs w:val="22"/>
        </w:rPr>
        <w:t>i</w:t>
      </w:r>
      <w:r w:rsidRPr="000D192A">
        <w:rPr>
          <w:color w:val="000000" w:themeColor="text1"/>
          <w:szCs w:val="22"/>
        </w:rPr>
        <w:t>n a high</w:t>
      </w:r>
      <w:r w:rsidR="00D160E0" w:rsidRPr="000D192A">
        <w:rPr>
          <w:color w:val="000000" w:themeColor="text1"/>
          <w:szCs w:val="22"/>
        </w:rPr>
        <w:t>-</w:t>
      </w:r>
      <w:r w:rsidRPr="000D192A">
        <w:rPr>
          <w:color w:val="000000" w:themeColor="text1"/>
          <w:szCs w:val="22"/>
        </w:rPr>
        <w:t xml:space="preserve">profile corruption trial posted on </w:t>
      </w:r>
      <w:r w:rsidRPr="000D192A">
        <w:rPr>
          <w:i/>
          <w:iCs/>
          <w:color w:val="000000" w:themeColor="text1"/>
          <w:szCs w:val="22"/>
        </w:rPr>
        <w:t>Facebook</w:t>
      </w:r>
      <w:r w:rsidRPr="000D192A">
        <w:rPr>
          <w:color w:val="000000" w:themeColor="text1"/>
          <w:szCs w:val="22"/>
        </w:rPr>
        <w:t xml:space="preserve"> and </w:t>
      </w:r>
      <w:r w:rsidRPr="000D192A">
        <w:rPr>
          <w:i/>
          <w:iCs/>
          <w:color w:val="000000" w:themeColor="text1"/>
          <w:szCs w:val="22"/>
        </w:rPr>
        <w:t>Twitter</w:t>
      </w:r>
      <w:r w:rsidRPr="000D192A">
        <w:rPr>
          <w:color w:val="000000" w:themeColor="text1"/>
          <w:szCs w:val="22"/>
        </w:rPr>
        <w:t xml:space="preserve"> during the trial, including a running commentary on deliberations, </w:t>
      </w:r>
      <w:r w:rsidR="00D160E0" w:rsidRPr="000D192A">
        <w:rPr>
          <w:color w:val="000000" w:themeColor="text1"/>
          <w:szCs w:val="22"/>
        </w:rPr>
        <w:t>‘</w:t>
      </w:r>
      <w:r w:rsidRPr="000D192A">
        <w:rPr>
          <w:color w:val="000000" w:themeColor="text1"/>
          <w:szCs w:val="22"/>
        </w:rPr>
        <w:t>today was much better than expected and tomorrow looks promising too!</w:t>
      </w:r>
      <w:r w:rsidR="00D160E0" w:rsidRPr="000D192A">
        <w:rPr>
          <w:color w:val="000000" w:themeColor="text1"/>
          <w:szCs w:val="22"/>
        </w:rPr>
        <w:t>’</w:t>
      </w:r>
      <w:r w:rsidRPr="000D192A">
        <w:rPr>
          <w:color w:val="000000" w:themeColor="text1"/>
          <w:szCs w:val="22"/>
        </w:rPr>
        <w:t xml:space="preserve">; </w:t>
      </w:r>
      <w:r w:rsidR="00D160E0" w:rsidRPr="000D192A">
        <w:rPr>
          <w:color w:val="000000" w:themeColor="text1"/>
          <w:szCs w:val="22"/>
        </w:rPr>
        <w:t>‘</w:t>
      </w:r>
      <w:r w:rsidR="00121EBB">
        <w:rPr>
          <w:color w:val="000000" w:themeColor="text1"/>
          <w:szCs w:val="22"/>
        </w:rPr>
        <w:t>[s]</w:t>
      </w:r>
      <w:proofErr w:type="spellStart"/>
      <w:r w:rsidRPr="000D192A">
        <w:rPr>
          <w:color w:val="000000" w:themeColor="text1"/>
          <w:szCs w:val="22"/>
        </w:rPr>
        <w:t>tay</w:t>
      </w:r>
      <w:proofErr w:type="spellEnd"/>
      <w:r w:rsidRPr="000D192A">
        <w:rPr>
          <w:color w:val="000000" w:themeColor="text1"/>
          <w:szCs w:val="22"/>
        </w:rPr>
        <w:t xml:space="preserve"> tuned for the big announcement on Monday everyone!</w:t>
      </w:r>
      <w:r w:rsidR="00D160E0" w:rsidRPr="000D192A">
        <w:rPr>
          <w:color w:val="000000" w:themeColor="text1"/>
          <w:szCs w:val="22"/>
        </w:rPr>
        <w:t>’</w:t>
      </w:r>
      <w:r w:rsidRPr="000D192A">
        <w:rPr>
          <w:color w:val="000000" w:themeColor="text1"/>
          <w:szCs w:val="22"/>
        </w:rPr>
        <w:t xml:space="preserve"> and </w:t>
      </w:r>
      <w:r w:rsidR="00D160E0" w:rsidRPr="000D192A">
        <w:rPr>
          <w:color w:val="000000" w:themeColor="text1"/>
          <w:szCs w:val="22"/>
        </w:rPr>
        <w:t>‘</w:t>
      </w:r>
      <w:r w:rsidR="00121EBB">
        <w:rPr>
          <w:color w:val="000000" w:themeColor="text1"/>
          <w:szCs w:val="22"/>
        </w:rPr>
        <w:t>[t]</w:t>
      </w:r>
      <w:r w:rsidRPr="000D192A">
        <w:rPr>
          <w:color w:val="000000" w:themeColor="text1"/>
          <w:szCs w:val="22"/>
        </w:rPr>
        <w:t>his is it</w:t>
      </w:r>
      <w:r w:rsidR="00121EBB">
        <w:rPr>
          <w:color w:val="000000" w:themeColor="text1"/>
          <w:szCs w:val="22"/>
        </w:rPr>
        <w:t xml:space="preserve"> </w:t>
      </w:r>
      <w:r w:rsidRPr="000D192A">
        <w:rPr>
          <w:color w:val="000000" w:themeColor="text1"/>
          <w:szCs w:val="22"/>
        </w:rPr>
        <w:t>…</w:t>
      </w:r>
      <w:r w:rsidR="00121EBB">
        <w:rPr>
          <w:color w:val="000000" w:themeColor="text1"/>
          <w:szCs w:val="22"/>
        </w:rPr>
        <w:t xml:space="preserve"> </w:t>
      </w:r>
      <w:r w:rsidRPr="000D192A">
        <w:rPr>
          <w:color w:val="000000" w:themeColor="text1"/>
          <w:szCs w:val="22"/>
        </w:rPr>
        <w:t>no looking back now</w:t>
      </w:r>
      <w:r w:rsidR="00D160E0" w:rsidRPr="000D192A">
        <w:rPr>
          <w:color w:val="000000" w:themeColor="text1"/>
          <w:szCs w:val="22"/>
        </w:rPr>
        <w:t>’</w:t>
      </w:r>
      <w:r w:rsidRPr="000D192A">
        <w:rPr>
          <w:color w:val="000000" w:themeColor="text1"/>
          <w:szCs w:val="22"/>
        </w:rPr>
        <w:t>.</w:t>
      </w:r>
      <w:bookmarkEnd w:id="522"/>
      <w:r w:rsidRPr="000D192A">
        <w:rPr>
          <w:rStyle w:val="FootnoteReference"/>
          <w:color w:val="000000" w:themeColor="text1"/>
          <w:szCs w:val="22"/>
        </w:rPr>
        <w:footnoteReference w:id="99"/>
      </w:r>
      <w:bookmarkEnd w:id="523"/>
      <w:r w:rsidR="00DA6D55">
        <w:rPr>
          <w:color w:val="000000" w:themeColor="text1"/>
          <w:szCs w:val="22"/>
        </w:rPr>
        <w:t xml:space="preserve"> In 2011 in Arkansas</w:t>
      </w:r>
      <w:r w:rsidRPr="000D192A">
        <w:rPr>
          <w:color w:val="000000" w:themeColor="text1"/>
          <w:szCs w:val="22"/>
        </w:rPr>
        <w:t xml:space="preserve">, a juror sitting </w:t>
      </w:r>
      <w:r w:rsidR="008455EC" w:rsidRPr="000D192A">
        <w:rPr>
          <w:color w:val="000000" w:themeColor="text1"/>
          <w:szCs w:val="22"/>
        </w:rPr>
        <w:t>i</w:t>
      </w:r>
      <w:r w:rsidRPr="000D192A">
        <w:rPr>
          <w:color w:val="000000" w:themeColor="text1"/>
          <w:szCs w:val="22"/>
        </w:rPr>
        <w:t xml:space="preserve">n a </w:t>
      </w:r>
      <w:r w:rsidRPr="000D192A">
        <w:rPr>
          <w:color w:val="000000" w:themeColor="text1"/>
        </w:rPr>
        <w:t xml:space="preserve">murder and aggravated robbery trial posted on </w:t>
      </w:r>
      <w:r w:rsidRPr="000D192A">
        <w:rPr>
          <w:i/>
          <w:color w:val="000000" w:themeColor="text1"/>
        </w:rPr>
        <w:t>Twitter</w:t>
      </w:r>
      <w:r w:rsidRPr="000D192A">
        <w:rPr>
          <w:color w:val="000000" w:themeColor="text1"/>
        </w:rPr>
        <w:t xml:space="preserve"> while the jury was deliberating</w:t>
      </w:r>
      <w:r w:rsidR="00121EBB">
        <w:rPr>
          <w:color w:val="000000" w:themeColor="text1"/>
        </w:rPr>
        <w:t>:</w:t>
      </w:r>
      <w:r w:rsidRPr="000D192A">
        <w:rPr>
          <w:color w:val="000000" w:themeColor="text1"/>
        </w:rPr>
        <w:t xml:space="preserve"> </w:t>
      </w:r>
      <w:r w:rsidR="008455EC" w:rsidRPr="000D192A">
        <w:rPr>
          <w:color w:val="000000" w:themeColor="text1"/>
        </w:rPr>
        <w:t>‘</w:t>
      </w:r>
      <w:r w:rsidRPr="000D192A">
        <w:rPr>
          <w:color w:val="000000" w:themeColor="text1"/>
        </w:rPr>
        <w:t>If its [sic] wisdom we seek</w:t>
      </w:r>
      <w:r w:rsidR="00121EBB">
        <w:rPr>
          <w:color w:val="000000" w:themeColor="text1"/>
        </w:rPr>
        <w:t xml:space="preserve"> </w:t>
      </w:r>
      <w:r w:rsidRPr="000D192A">
        <w:rPr>
          <w:color w:val="000000" w:themeColor="text1"/>
        </w:rPr>
        <w:t>…We should run to the strong tower</w:t>
      </w:r>
      <w:r w:rsidR="008455EC" w:rsidRPr="000D192A">
        <w:rPr>
          <w:color w:val="000000" w:themeColor="text1"/>
        </w:rPr>
        <w:t>’</w:t>
      </w:r>
      <w:r w:rsidRPr="000D192A">
        <w:rPr>
          <w:color w:val="000000" w:themeColor="text1"/>
        </w:rPr>
        <w:t xml:space="preserve"> and </w:t>
      </w:r>
      <w:r w:rsidR="008455EC" w:rsidRPr="000D192A">
        <w:rPr>
          <w:color w:val="000000" w:themeColor="text1"/>
        </w:rPr>
        <w:t>‘</w:t>
      </w:r>
      <w:r w:rsidR="00121EBB">
        <w:rPr>
          <w:color w:val="000000" w:themeColor="text1"/>
        </w:rPr>
        <w:t>[</w:t>
      </w:r>
      <w:proofErr w:type="spellStart"/>
      <w:r w:rsidR="00121EBB">
        <w:rPr>
          <w:color w:val="000000" w:themeColor="text1"/>
        </w:rPr>
        <w:t>i</w:t>
      </w:r>
      <w:proofErr w:type="spellEnd"/>
      <w:r w:rsidR="00121EBB">
        <w:rPr>
          <w:color w:val="000000" w:themeColor="text1"/>
        </w:rPr>
        <w:t>]</w:t>
      </w:r>
      <w:proofErr w:type="spellStart"/>
      <w:r w:rsidRPr="000D192A">
        <w:rPr>
          <w:color w:val="000000" w:themeColor="text1"/>
        </w:rPr>
        <w:t>ts</w:t>
      </w:r>
      <w:proofErr w:type="spellEnd"/>
      <w:r w:rsidRPr="000D192A">
        <w:rPr>
          <w:color w:val="000000" w:themeColor="text1"/>
        </w:rPr>
        <w:t xml:space="preserve"> over</w:t>
      </w:r>
      <w:r w:rsidR="008455EC" w:rsidRPr="000D192A">
        <w:rPr>
          <w:color w:val="000000" w:themeColor="text1"/>
        </w:rPr>
        <w:t>’</w:t>
      </w:r>
      <w:r w:rsidRPr="000D192A">
        <w:rPr>
          <w:color w:val="000000" w:themeColor="text1"/>
        </w:rPr>
        <w:t xml:space="preserve"> (an hour before the jury announced it had </w:t>
      </w:r>
      <w:r w:rsidR="008455EC" w:rsidRPr="000D192A">
        <w:rPr>
          <w:color w:val="000000" w:themeColor="text1"/>
        </w:rPr>
        <w:t xml:space="preserve">reached </w:t>
      </w:r>
      <w:r w:rsidRPr="000D192A">
        <w:rPr>
          <w:color w:val="000000" w:themeColor="text1"/>
        </w:rPr>
        <w:t>a verdict).</w:t>
      </w:r>
      <w:r w:rsidRPr="000D192A">
        <w:rPr>
          <w:rStyle w:val="FootnoteReference"/>
          <w:color w:val="000000" w:themeColor="text1"/>
        </w:rPr>
        <w:footnoteReference w:id="100"/>
      </w:r>
    </w:p>
    <w:p w14:paraId="43E93B63" w14:textId="3A1D5591" w:rsidR="005E142D" w:rsidRPr="000D192A" w:rsidRDefault="005E142D" w:rsidP="00AD5790">
      <w:pPr>
        <w:pStyle w:val="Sub-HeadingTLRI"/>
        <w:jc w:val="both"/>
      </w:pPr>
      <w:bookmarkStart w:id="524" w:name="_Toc17058374"/>
      <w:r w:rsidRPr="000D192A">
        <w:t>Jurors publishing material about the trial on the internet or social media, which may elicit impermissible information by way of a response</w:t>
      </w:r>
      <w:r w:rsidR="00D83E79" w:rsidRPr="000D192A">
        <w:t xml:space="preserve"> (‘information out’ and ‘information in’)</w:t>
      </w:r>
      <w:bookmarkEnd w:id="524"/>
    </w:p>
    <w:p w14:paraId="65981B94" w14:textId="52C037D0" w:rsidR="003350BC" w:rsidRPr="000D192A" w:rsidRDefault="008E46CF" w:rsidP="003350BC">
      <w:pPr>
        <w:pStyle w:val="NormalNumberedTextTLRI"/>
        <w:rPr>
          <w:bCs/>
          <w:color w:val="000000" w:themeColor="text1"/>
        </w:rPr>
      </w:pPr>
      <w:r w:rsidRPr="000D192A">
        <w:rPr>
          <w:bCs/>
          <w:color w:val="000000" w:themeColor="text1"/>
        </w:rPr>
        <w:t xml:space="preserve">When jurors publish material about jury service on the internet or social media, they have no control over what material they may receive by way of a response. In some instances, the tenor of the material originally posted by the juror is </w:t>
      </w:r>
      <w:r w:rsidR="00284AA4" w:rsidRPr="000D192A">
        <w:rPr>
          <w:bCs/>
          <w:color w:val="000000" w:themeColor="text1"/>
        </w:rPr>
        <w:t>an accurate predictor of</w:t>
      </w:r>
      <w:r w:rsidRPr="000D192A">
        <w:rPr>
          <w:bCs/>
          <w:color w:val="000000" w:themeColor="text1"/>
        </w:rPr>
        <w:t xml:space="preserve"> the type of responses that will </w:t>
      </w:r>
      <w:r w:rsidR="003350BC" w:rsidRPr="000D192A">
        <w:rPr>
          <w:bCs/>
          <w:color w:val="000000" w:themeColor="text1"/>
        </w:rPr>
        <w:t xml:space="preserve">likely </w:t>
      </w:r>
      <w:r w:rsidRPr="000D192A">
        <w:rPr>
          <w:bCs/>
          <w:color w:val="000000" w:themeColor="text1"/>
        </w:rPr>
        <w:t xml:space="preserve">be received. For example, in 2011 in </w:t>
      </w:r>
      <w:r w:rsidR="00DA6D55">
        <w:rPr>
          <w:color w:val="000000" w:themeColor="text1"/>
          <w:szCs w:val="22"/>
        </w:rPr>
        <w:t>Connecticut</w:t>
      </w:r>
      <w:r w:rsidRPr="000D192A">
        <w:rPr>
          <w:color w:val="000000" w:themeColor="text1"/>
          <w:szCs w:val="22"/>
        </w:rPr>
        <w:t xml:space="preserve"> a juror </w:t>
      </w:r>
      <w:r w:rsidR="008455EC" w:rsidRPr="000D192A">
        <w:rPr>
          <w:color w:val="000000" w:themeColor="text1"/>
          <w:szCs w:val="22"/>
        </w:rPr>
        <w:t>i</w:t>
      </w:r>
      <w:r w:rsidRPr="000D192A">
        <w:rPr>
          <w:color w:val="000000" w:themeColor="text1"/>
          <w:szCs w:val="22"/>
        </w:rPr>
        <w:t xml:space="preserve">n a conspiracy and tax evasion trial posted on </w:t>
      </w:r>
      <w:r w:rsidRPr="000D192A">
        <w:rPr>
          <w:i/>
          <w:iCs/>
          <w:color w:val="000000" w:themeColor="text1"/>
          <w:szCs w:val="22"/>
        </w:rPr>
        <w:t>Facebook</w:t>
      </w:r>
      <w:r w:rsidR="00FB3E5D">
        <w:rPr>
          <w:color w:val="000000" w:themeColor="text1"/>
          <w:szCs w:val="22"/>
        </w:rPr>
        <w:t>:</w:t>
      </w:r>
      <w:r w:rsidRPr="000D192A">
        <w:rPr>
          <w:color w:val="000000" w:themeColor="text1"/>
          <w:szCs w:val="22"/>
        </w:rPr>
        <w:t xml:space="preserve"> </w:t>
      </w:r>
      <w:r w:rsidR="008455EC" w:rsidRPr="000D192A">
        <w:rPr>
          <w:color w:val="000000" w:themeColor="text1"/>
          <w:szCs w:val="22"/>
        </w:rPr>
        <w:t>‘</w:t>
      </w:r>
      <w:r w:rsidRPr="000D192A">
        <w:rPr>
          <w:color w:val="000000" w:themeColor="text1"/>
          <w:szCs w:val="22"/>
        </w:rPr>
        <w:t xml:space="preserve">Jury </w:t>
      </w:r>
      <w:r w:rsidR="00BF3BD7" w:rsidRPr="000D192A">
        <w:rPr>
          <w:color w:val="000000" w:themeColor="text1"/>
          <w:szCs w:val="22"/>
        </w:rPr>
        <w:t>duty</w:t>
      </w:r>
      <w:r w:rsidRPr="000D192A">
        <w:rPr>
          <w:color w:val="000000" w:themeColor="text1"/>
          <w:szCs w:val="22"/>
        </w:rPr>
        <w:t xml:space="preserve"> 2morrow. I may get to hang someone</w:t>
      </w:r>
      <w:r w:rsidR="00FB3E5D">
        <w:rPr>
          <w:color w:val="000000" w:themeColor="text1"/>
          <w:szCs w:val="22"/>
        </w:rPr>
        <w:t xml:space="preserve"> </w:t>
      </w:r>
      <w:r w:rsidRPr="000D192A">
        <w:rPr>
          <w:color w:val="000000" w:themeColor="text1"/>
          <w:szCs w:val="22"/>
        </w:rPr>
        <w:t>…</w:t>
      </w:r>
      <w:r w:rsidR="00FB3E5D">
        <w:rPr>
          <w:color w:val="000000" w:themeColor="text1"/>
          <w:szCs w:val="22"/>
        </w:rPr>
        <w:t xml:space="preserve"> </w:t>
      </w:r>
      <w:r w:rsidRPr="000D192A">
        <w:rPr>
          <w:color w:val="000000" w:themeColor="text1"/>
          <w:szCs w:val="22"/>
        </w:rPr>
        <w:t>can’t wait.</w:t>
      </w:r>
      <w:r w:rsidR="008455EC" w:rsidRPr="000D192A">
        <w:rPr>
          <w:color w:val="000000" w:themeColor="text1"/>
          <w:szCs w:val="22"/>
        </w:rPr>
        <w:t>’</w:t>
      </w:r>
      <w:r w:rsidRPr="000D192A">
        <w:rPr>
          <w:color w:val="000000" w:themeColor="text1"/>
          <w:szCs w:val="22"/>
        </w:rPr>
        <w:t xml:space="preserve"> By way of responses, the juror received, </w:t>
      </w:r>
      <w:r w:rsidR="008455EC" w:rsidRPr="000D192A">
        <w:rPr>
          <w:color w:val="000000" w:themeColor="text1"/>
          <w:szCs w:val="22"/>
        </w:rPr>
        <w:t>‘</w:t>
      </w:r>
      <w:proofErr w:type="spellStart"/>
      <w:r w:rsidRPr="000D192A">
        <w:rPr>
          <w:color w:val="000000" w:themeColor="text1"/>
          <w:szCs w:val="22"/>
        </w:rPr>
        <w:t>gettem</w:t>
      </w:r>
      <w:proofErr w:type="spellEnd"/>
      <w:r w:rsidRPr="000D192A">
        <w:rPr>
          <w:color w:val="000000" w:themeColor="text1"/>
          <w:szCs w:val="22"/>
        </w:rPr>
        <w:t xml:space="preserve"> while </w:t>
      </w:r>
      <w:r w:rsidR="00BF3BD7" w:rsidRPr="000D192A">
        <w:rPr>
          <w:color w:val="000000" w:themeColor="text1"/>
          <w:szCs w:val="22"/>
        </w:rPr>
        <w:t>they’re</w:t>
      </w:r>
      <w:r w:rsidRPr="000D192A">
        <w:rPr>
          <w:color w:val="000000" w:themeColor="text1"/>
          <w:szCs w:val="22"/>
        </w:rPr>
        <w:t xml:space="preserve"> young!!!</w:t>
      </w:r>
      <w:r w:rsidR="00352C5B" w:rsidRPr="000D192A">
        <w:rPr>
          <w:color w:val="000000" w:themeColor="text1"/>
          <w:szCs w:val="22"/>
        </w:rPr>
        <w:t xml:space="preserve"> </w:t>
      </w:r>
      <w:r w:rsidRPr="000D192A">
        <w:rPr>
          <w:color w:val="000000" w:themeColor="text1"/>
          <w:szCs w:val="22"/>
        </w:rPr>
        <w:t>lol</w:t>
      </w:r>
      <w:r w:rsidR="008455EC" w:rsidRPr="000D192A">
        <w:rPr>
          <w:color w:val="000000" w:themeColor="text1"/>
          <w:szCs w:val="22"/>
        </w:rPr>
        <w:t>’</w:t>
      </w:r>
      <w:r w:rsidRPr="000D192A">
        <w:rPr>
          <w:color w:val="000000" w:themeColor="text1"/>
          <w:szCs w:val="22"/>
        </w:rPr>
        <w:t xml:space="preserve"> and </w:t>
      </w:r>
      <w:r w:rsidR="008455EC" w:rsidRPr="000D192A">
        <w:rPr>
          <w:color w:val="000000" w:themeColor="text1"/>
          <w:szCs w:val="22"/>
        </w:rPr>
        <w:t>‘</w:t>
      </w:r>
      <w:r w:rsidRPr="000D192A">
        <w:rPr>
          <w:color w:val="000000" w:themeColor="text1"/>
          <w:szCs w:val="22"/>
        </w:rPr>
        <w:t xml:space="preserve">let’s not be </w:t>
      </w:r>
      <w:proofErr w:type="spellStart"/>
      <w:r w:rsidRPr="000D192A">
        <w:rPr>
          <w:color w:val="000000" w:themeColor="text1"/>
          <w:szCs w:val="22"/>
        </w:rPr>
        <w:t>to</w:t>
      </w:r>
      <w:proofErr w:type="spellEnd"/>
      <w:r w:rsidRPr="000D192A">
        <w:rPr>
          <w:color w:val="000000" w:themeColor="text1"/>
          <w:szCs w:val="22"/>
        </w:rPr>
        <w:t xml:space="preserve"> hasty. Torcher first, then hang! Lol</w:t>
      </w:r>
      <w:r w:rsidR="0085721A">
        <w:rPr>
          <w:color w:val="000000" w:themeColor="text1"/>
          <w:szCs w:val="22"/>
        </w:rPr>
        <w:t xml:space="preserve"> </w:t>
      </w:r>
      <w:r w:rsidR="00DB71D4">
        <w:rPr>
          <w:color w:val="000000" w:themeColor="text1"/>
          <w:szCs w:val="22"/>
        </w:rPr>
        <w:t>[sic]</w:t>
      </w:r>
      <w:r w:rsidR="0085721A" w:rsidRPr="000D192A">
        <w:rPr>
          <w:color w:val="000000" w:themeColor="text1"/>
          <w:szCs w:val="22"/>
        </w:rPr>
        <w:t>.’</w:t>
      </w:r>
      <w:r w:rsidRPr="000D192A">
        <w:rPr>
          <w:rStyle w:val="FootnoteReference"/>
          <w:color w:val="000000" w:themeColor="text1"/>
          <w:szCs w:val="22"/>
        </w:rPr>
        <w:footnoteReference w:id="101"/>
      </w:r>
      <w:r w:rsidRPr="000D192A">
        <w:rPr>
          <w:color w:val="000000" w:themeColor="text1"/>
          <w:szCs w:val="22"/>
        </w:rPr>
        <w:t xml:space="preserve"> </w:t>
      </w:r>
    </w:p>
    <w:p w14:paraId="1766FC12" w14:textId="6B889BA5" w:rsidR="003350BC" w:rsidRPr="000D192A" w:rsidRDefault="003350BC" w:rsidP="003350BC">
      <w:pPr>
        <w:pStyle w:val="NormalNumberedTextTLRI"/>
        <w:rPr>
          <w:bCs/>
          <w:color w:val="000000" w:themeColor="text1"/>
        </w:rPr>
      </w:pPr>
      <w:r w:rsidRPr="000D192A">
        <w:rPr>
          <w:bCs/>
          <w:color w:val="000000" w:themeColor="text1"/>
        </w:rPr>
        <w:t>I</w:t>
      </w:r>
      <w:r w:rsidRPr="000D192A">
        <w:rPr>
          <w:color w:val="000000" w:themeColor="text1"/>
          <w:szCs w:val="22"/>
        </w:rPr>
        <w:t xml:space="preserve">n some cases, jurors post material online about their jury service with the sole intention to elicit impermissible responses: in the </w:t>
      </w:r>
      <w:r w:rsidRPr="000D192A">
        <w:rPr>
          <w:color w:val="000000" w:themeColor="text1"/>
        </w:rPr>
        <w:t>UK i</w:t>
      </w:r>
      <w:r w:rsidRPr="000D192A">
        <w:rPr>
          <w:color w:val="000000" w:themeColor="text1"/>
          <w:szCs w:val="22"/>
        </w:rPr>
        <w:t xml:space="preserve">n 2008, a juror on a child abduction sexual assault trial posted on </w:t>
      </w:r>
      <w:r w:rsidRPr="000D192A">
        <w:rPr>
          <w:i/>
          <w:iCs/>
          <w:color w:val="000000" w:themeColor="text1"/>
          <w:szCs w:val="22"/>
        </w:rPr>
        <w:t>Facebook</w:t>
      </w:r>
      <w:r w:rsidRPr="000D192A">
        <w:rPr>
          <w:color w:val="000000" w:themeColor="text1"/>
          <w:szCs w:val="22"/>
        </w:rPr>
        <w:t xml:space="preserve">, </w:t>
      </w:r>
      <w:r w:rsidR="008455EC" w:rsidRPr="000D192A">
        <w:rPr>
          <w:color w:val="000000" w:themeColor="text1"/>
          <w:szCs w:val="22"/>
        </w:rPr>
        <w:t>‘</w:t>
      </w:r>
      <w:r w:rsidRPr="000D192A">
        <w:rPr>
          <w:color w:val="000000" w:themeColor="text1"/>
          <w:szCs w:val="22"/>
        </w:rPr>
        <w:t>I don’t know which way to go, so I’m holding a poll</w:t>
      </w:r>
      <w:r w:rsidR="00540336">
        <w:rPr>
          <w:color w:val="000000" w:themeColor="text1"/>
          <w:szCs w:val="22"/>
        </w:rPr>
        <w:t xml:space="preserve"> </w:t>
      </w:r>
      <w:r w:rsidRPr="000D192A">
        <w:rPr>
          <w:color w:val="000000" w:themeColor="text1"/>
          <w:szCs w:val="22"/>
        </w:rPr>
        <w:t>…</w:t>
      </w:r>
      <w:r w:rsidR="008455EC" w:rsidRPr="000D192A">
        <w:rPr>
          <w:color w:val="000000" w:themeColor="text1"/>
          <w:szCs w:val="22"/>
        </w:rPr>
        <w:t>’</w:t>
      </w:r>
      <w:r w:rsidRPr="000D192A">
        <w:rPr>
          <w:rStyle w:val="FootnoteReference"/>
          <w:color w:val="000000" w:themeColor="text1"/>
          <w:szCs w:val="22"/>
        </w:rPr>
        <w:footnoteReference w:id="102"/>
      </w:r>
    </w:p>
    <w:p w14:paraId="64E10951" w14:textId="4D84701E" w:rsidR="00E80617" w:rsidRPr="000D192A" w:rsidRDefault="008E46CF" w:rsidP="00E80617">
      <w:pPr>
        <w:pStyle w:val="NormalNumberedTextTLRI"/>
        <w:rPr>
          <w:bCs/>
          <w:color w:val="000000" w:themeColor="text1"/>
        </w:rPr>
      </w:pPr>
      <w:r w:rsidRPr="000D192A">
        <w:rPr>
          <w:color w:val="000000" w:themeColor="text1"/>
          <w:szCs w:val="22"/>
        </w:rPr>
        <w:t xml:space="preserve">However, in other cases, apparently innocuous material posted by jurors may elicit </w:t>
      </w:r>
      <w:r w:rsidR="00284AA4" w:rsidRPr="000D192A">
        <w:rPr>
          <w:color w:val="000000" w:themeColor="text1"/>
          <w:szCs w:val="22"/>
        </w:rPr>
        <w:t xml:space="preserve">unsolicited and </w:t>
      </w:r>
      <w:r w:rsidRPr="000D192A">
        <w:rPr>
          <w:color w:val="000000" w:themeColor="text1"/>
          <w:szCs w:val="22"/>
        </w:rPr>
        <w:t>inordinate replies</w:t>
      </w:r>
      <w:r w:rsidR="000D2A8A" w:rsidRPr="000D192A">
        <w:rPr>
          <w:color w:val="000000" w:themeColor="text1"/>
          <w:szCs w:val="22"/>
        </w:rPr>
        <w:t xml:space="preserve"> capable of interfering with the juror’s impartiality</w:t>
      </w:r>
      <w:r w:rsidR="00753D97" w:rsidRPr="000D192A">
        <w:rPr>
          <w:color w:val="000000" w:themeColor="text1"/>
          <w:szCs w:val="22"/>
        </w:rPr>
        <w:t xml:space="preserve"> (or being perceived as capable of doing so)</w:t>
      </w:r>
      <w:r w:rsidRPr="000D192A">
        <w:rPr>
          <w:color w:val="000000" w:themeColor="text1"/>
          <w:szCs w:val="22"/>
        </w:rPr>
        <w:t xml:space="preserve">. </w:t>
      </w:r>
      <w:r w:rsidR="00DA6D55">
        <w:rPr>
          <w:color w:val="000000" w:themeColor="text1"/>
          <w:szCs w:val="22"/>
        </w:rPr>
        <w:t>In Florida</w:t>
      </w:r>
      <w:r w:rsidR="00AD5790">
        <w:rPr>
          <w:color w:val="000000" w:themeColor="text1"/>
          <w:szCs w:val="22"/>
        </w:rPr>
        <w:t xml:space="preserve"> in 2012, a juror sitting i</w:t>
      </w:r>
      <w:r w:rsidR="000D2A8A" w:rsidRPr="000D192A">
        <w:rPr>
          <w:color w:val="000000" w:themeColor="text1"/>
          <w:szCs w:val="22"/>
        </w:rPr>
        <w:t xml:space="preserve">n an armed robbery trial posted multiple tweets and comments on </w:t>
      </w:r>
      <w:r w:rsidR="000D2A8A" w:rsidRPr="000D192A">
        <w:rPr>
          <w:i/>
          <w:iCs/>
          <w:color w:val="000000" w:themeColor="text1"/>
          <w:szCs w:val="22"/>
        </w:rPr>
        <w:t>Facebook</w:t>
      </w:r>
      <w:r w:rsidR="000D2A8A" w:rsidRPr="000D192A">
        <w:rPr>
          <w:color w:val="000000" w:themeColor="text1"/>
          <w:szCs w:val="22"/>
        </w:rPr>
        <w:t xml:space="preserve">. The posts included comments about the courthouse, the poor internet access and bad food. Whilst the posts did not contain any trial-specific information, one reply on </w:t>
      </w:r>
      <w:r w:rsidR="000D2A8A" w:rsidRPr="000D192A">
        <w:rPr>
          <w:i/>
          <w:iCs/>
          <w:color w:val="000000" w:themeColor="text1"/>
          <w:szCs w:val="22"/>
        </w:rPr>
        <w:t>Facebook</w:t>
      </w:r>
      <w:r w:rsidR="000D2A8A" w:rsidRPr="000D192A">
        <w:rPr>
          <w:color w:val="000000" w:themeColor="text1"/>
          <w:szCs w:val="22"/>
        </w:rPr>
        <w:t xml:space="preserve"> wrote: </w:t>
      </w:r>
      <w:r w:rsidR="008455EC" w:rsidRPr="000D192A">
        <w:rPr>
          <w:color w:val="000000" w:themeColor="text1"/>
          <w:szCs w:val="22"/>
        </w:rPr>
        <w:t>‘</w:t>
      </w:r>
      <w:r w:rsidR="000D2A8A" w:rsidRPr="000D192A">
        <w:rPr>
          <w:color w:val="000000" w:themeColor="text1"/>
          <w:szCs w:val="22"/>
        </w:rPr>
        <w:t>Well make sure you put the bad guy away!</w:t>
      </w:r>
      <w:r w:rsidR="008455EC" w:rsidRPr="000D192A">
        <w:rPr>
          <w:color w:val="000000" w:themeColor="text1"/>
          <w:szCs w:val="22"/>
        </w:rPr>
        <w:t>’</w:t>
      </w:r>
      <w:r w:rsidR="000D2A8A" w:rsidRPr="000D192A">
        <w:rPr>
          <w:rStyle w:val="FootnoteReference"/>
          <w:color w:val="000000" w:themeColor="text1"/>
          <w:szCs w:val="22"/>
        </w:rPr>
        <w:footnoteReference w:id="103"/>
      </w:r>
      <w:r w:rsidR="000D2A8A" w:rsidRPr="000D192A">
        <w:rPr>
          <w:color w:val="000000" w:themeColor="text1"/>
          <w:szCs w:val="22"/>
        </w:rPr>
        <w:t xml:space="preserve"> In 2013</w:t>
      </w:r>
      <w:r w:rsidR="009C33B7" w:rsidRPr="000D192A">
        <w:rPr>
          <w:color w:val="000000" w:themeColor="text1"/>
          <w:szCs w:val="22"/>
        </w:rPr>
        <w:t>,</w:t>
      </w:r>
      <w:r w:rsidR="000D2A8A" w:rsidRPr="000D192A">
        <w:rPr>
          <w:color w:val="000000" w:themeColor="text1"/>
          <w:szCs w:val="22"/>
        </w:rPr>
        <w:t xml:space="preserve"> a juror</w:t>
      </w:r>
      <w:r w:rsidR="00DA6D55">
        <w:rPr>
          <w:color w:val="000000" w:themeColor="text1"/>
          <w:szCs w:val="22"/>
        </w:rPr>
        <w:t xml:space="preserve"> in Missouri </w:t>
      </w:r>
      <w:r w:rsidR="000D2A8A" w:rsidRPr="000D192A">
        <w:rPr>
          <w:color w:val="000000" w:themeColor="text1"/>
          <w:szCs w:val="22"/>
        </w:rPr>
        <w:t xml:space="preserve">sitting </w:t>
      </w:r>
      <w:r w:rsidR="008455EC" w:rsidRPr="000D192A">
        <w:rPr>
          <w:color w:val="000000" w:themeColor="text1"/>
          <w:szCs w:val="22"/>
        </w:rPr>
        <w:t>i</w:t>
      </w:r>
      <w:r w:rsidR="000D2A8A" w:rsidRPr="000D192A">
        <w:rPr>
          <w:color w:val="000000" w:themeColor="text1"/>
          <w:szCs w:val="22"/>
        </w:rPr>
        <w:t xml:space="preserve">n a wrongful death civil trial posted on </w:t>
      </w:r>
      <w:r w:rsidR="000D2A8A" w:rsidRPr="000D192A">
        <w:rPr>
          <w:i/>
          <w:iCs/>
          <w:color w:val="000000" w:themeColor="text1"/>
          <w:szCs w:val="22"/>
        </w:rPr>
        <w:t>Facebook</w:t>
      </w:r>
      <w:r w:rsidR="000D2A8A" w:rsidRPr="000D192A">
        <w:rPr>
          <w:color w:val="000000" w:themeColor="text1"/>
          <w:szCs w:val="22"/>
        </w:rPr>
        <w:t xml:space="preserve">: </w:t>
      </w:r>
      <w:r w:rsidR="008455EC" w:rsidRPr="000D192A">
        <w:rPr>
          <w:color w:val="000000" w:themeColor="text1"/>
          <w:szCs w:val="22"/>
        </w:rPr>
        <w:t>‘</w:t>
      </w:r>
      <w:r w:rsidR="000D2A8A" w:rsidRPr="000D192A">
        <w:rPr>
          <w:color w:val="000000" w:themeColor="text1"/>
          <w:szCs w:val="22"/>
        </w:rPr>
        <w:t>Got picked for jury duty</w:t>
      </w:r>
      <w:r w:rsidR="008455EC" w:rsidRPr="000D192A">
        <w:rPr>
          <w:color w:val="000000" w:themeColor="text1"/>
          <w:szCs w:val="22"/>
        </w:rPr>
        <w:t>’</w:t>
      </w:r>
      <w:r w:rsidR="000D2A8A" w:rsidRPr="000D192A">
        <w:rPr>
          <w:color w:val="000000" w:themeColor="text1"/>
          <w:szCs w:val="22"/>
        </w:rPr>
        <w:t xml:space="preserve">, </w:t>
      </w:r>
      <w:r w:rsidR="008455EC" w:rsidRPr="000D192A">
        <w:rPr>
          <w:color w:val="000000" w:themeColor="text1"/>
          <w:szCs w:val="22"/>
        </w:rPr>
        <w:t>‘</w:t>
      </w:r>
      <w:r w:rsidR="000D2A8A" w:rsidRPr="000D192A">
        <w:rPr>
          <w:color w:val="000000" w:themeColor="text1"/>
          <w:szCs w:val="22"/>
        </w:rPr>
        <w:t>Sworn to secrecy as to details of this case</w:t>
      </w:r>
      <w:r w:rsidR="008455EC" w:rsidRPr="000D192A">
        <w:rPr>
          <w:color w:val="000000" w:themeColor="text1"/>
          <w:szCs w:val="22"/>
        </w:rPr>
        <w:t>’</w:t>
      </w:r>
      <w:r w:rsidR="000D2A8A" w:rsidRPr="000D192A">
        <w:rPr>
          <w:color w:val="000000" w:themeColor="text1"/>
          <w:szCs w:val="22"/>
        </w:rPr>
        <w:t>. A ‘friend’ replied</w:t>
      </w:r>
      <w:r w:rsidR="00401937">
        <w:rPr>
          <w:color w:val="000000" w:themeColor="text1"/>
          <w:szCs w:val="22"/>
        </w:rPr>
        <w:t>:</w:t>
      </w:r>
      <w:r w:rsidR="00401937" w:rsidRPr="000D192A">
        <w:rPr>
          <w:color w:val="000000" w:themeColor="text1"/>
          <w:szCs w:val="22"/>
        </w:rPr>
        <w:t xml:space="preserve"> </w:t>
      </w:r>
      <w:r w:rsidR="008455EC" w:rsidRPr="000D192A">
        <w:rPr>
          <w:color w:val="000000" w:themeColor="text1"/>
          <w:szCs w:val="22"/>
        </w:rPr>
        <w:t>‘</w:t>
      </w:r>
      <w:r w:rsidR="000D2A8A" w:rsidRPr="000D192A">
        <w:rPr>
          <w:color w:val="000000" w:themeColor="text1"/>
          <w:szCs w:val="22"/>
        </w:rPr>
        <w:t>If he’s cute and he has a nice butt, he’s innocent!</w:t>
      </w:r>
      <w:r w:rsidR="008455EC" w:rsidRPr="000D192A">
        <w:rPr>
          <w:color w:val="000000" w:themeColor="text1"/>
          <w:szCs w:val="22"/>
        </w:rPr>
        <w:t>’</w:t>
      </w:r>
      <w:r w:rsidR="000D2A8A" w:rsidRPr="000D192A">
        <w:rPr>
          <w:color w:val="000000" w:themeColor="text1"/>
          <w:szCs w:val="22"/>
        </w:rPr>
        <w:t xml:space="preserve"> The juror further posted</w:t>
      </w:r>
      <w:r w:rsidR="008072ED">
        <w:rPr>
          <w:color w:val="000000" w:themeColor="text1"/>
          <w:szCs w:val="22"/>
        </w:rPr>
        <w:t>:</w:t>
      </w:r>
      <w:r w:rsidR="000D2A8A" w:rsidRPr="000D192A">
        <w:rPr>
          <w:color w:val="000000" w:themeColor="text1"/>
          <w:szCs w:val="22"/>
        </w:rPr>
        <w:t xml:space="preserve"> </w:t>
      </w:r>
      <w:r w:rsidR="008455EC" w:rsidRPr="000D192A">
        <w:rPr>
          <w:color w:val="000000" w:themeColor="text1"/>
          <w:szCs w:val="22"/>
        </w:rPr>
        <w:t>‘</w:t>
      </w:r>
      <w:r w:rsidR="000D2A8A" w:rsidRPr="000D192A">
        <w:rPr>
          <w:color w:val="000000" w:themeColor="text1"/>
          <w:szCs w:val="22"/>
        </w:rPr>
        <w:t>Starting day 8 of jury service</w:t>
      </w:r>
      <w:r w:rsidR="008455EC" w:rsidRPr="000D192A">
        <w:rPr>
          <w:color w:val="000000" w:themeColor="text1"/>
          <w:szCs w:val="22"/>
        </w:rPr>
        <w:t>’</w:t>
      </w:r>
      <w:r w:rsidR="000D2A8A" w:rsidRPr="000D192A">
        <w:rPr>
          <w:color w:val="000000" w:themeColor="text1"/>
          <w:szCs w:val="22"/>
        </w:rPr>
        <w:t xml:space="preserve"> and the ‘friend’ replied </w:t>
      </w:r>
      <w:r w:rsidR="008455EC" w:rsidRPr="000D192A">
        <w:rPr>
          <w:color w:val="000000" w:themeColor="text1"/>
          <w:szCs w:val="22"/>
        </w:rPr>
        <w:t>‘</w:t>
      </w:r>
      <w:r w:rsidR="000D2A8A" w:rsidRPr="000D192A">
        <w:rPr>
          <w:color w:val="000000" w:themeColor="text1"/>
          <w:szCs w:val="22"/>
        </w:rPr>
        <w:t>Remember nice ass = innocent</w:t>
      </w:r>
      <w:r w:rsidR="008455EC" w:rsidRPr="000D192A">
        <w:rPr>
          <w:color w:val="000000" w:themeColor="text1"/>
          <w:szCs w:val="22"/>
        </w:rPr>
        <w:t>’</w:t>
      </w:r>
      <w:r w:rsidR="000D2A8A" w:rsidRPr="000D192A">
        <w:rPr>
          <w:color w:val="000000" w:themeColor="text1"/>
          <w:szCs w:val="22"/>
        </w:rPr>
        <w:t>.</w:t>
      </w:r>
      <w:r w:rsidR="000D2A8A" w:rsidRPr="000D192A">
        <w:rPr>
          <w:rStyle w:val="FootnoteReference"/>
          <w:color w:val="000000" w:themeColor="text1"/>
          <w:szCs w:val="22"/>
        </w:rPr>
        <w:footnoteReference w:id="104"/>
      </w:r>
      <w:r w:rsidR="00284AA4" w:rsidRPr="000D192A">
        <w:rPr>
          <w:color w:val="000000" w:themeColor="text1"/>
          <w:szCs w:val="22"/>
        </w:rPr>
        <w:t xml:space="preserve"> </w:t>
      </w:r>
      <w:r w:rsidR="00284AA4" w:rsidRPr="000D192A">
        <w:rPr>
          <w:color w:val="000000" w:themeColor="text1"/>
        </w:rPr>
        <w:t>I</w:t>
      </w:r>
      <w:r w:rsidR="00DA6D55">
        <w:rPr>
          <w:color w:val="000000" w:themeColor="text1"/>
        </w:rPr>
        <w:t>n 2017, a juror in Virginia</w:t>
      </w:r>
      <w:r w:rsidR="00284AA4" w:rsidRPr="000D192A">
        <w:rPr>
          <w:color w:val="000000" w:themeColor="text1"/>
        </w:rPr>
        <w:t xml:space="preserve"> </w:t>
      </w:r>
      <w:r w:rsidR="008455EC" w:rsidRPr="000D192A">
        <w:rPr>
          <w:color w:val="000000" w:themeColor="text1"/>
        </w:rPr>
        <w:t>i</w:t>
      </w:r>
      <w:r w:rsidR="00284AA4" w:rsidRPr="000D192A">
        <w:rPr>
          <w:color w:val="000000" w:themeColor="text1"/>
        </w:rPr>
        <w:t xml:space="preserve">n a murder trial posted on </w:t>
      </w:r>
      <w:r w:rsidR="00284AA4" w:rsidRPr="000D192A">
        <w:rPr>
          <w:i/>
          <w:iCs/>
          <w:color w:val="000000" w:themeColor="text1"/>
        </w:rPr>
        <w:t xml:space="preserve">Facebook </w:t>
      </w:r>
      <w:r w:rsidR="00284AA4" w:rsidRPr="000D192A">
        <w:rPr>
          <w:color w:val="000000" w:themeColor="text1"/>
        </w:rPr>
        <w:t>that she was</w:t>
      </w:r>
      <w:r w:rsidR="00284AA4" w:rsidRPr="000D192A">
        <w:rPr>
          <w:i/>
          <w:iCs/>
          <w:color w:val="000000" w:themeColor="text1"/>
        </w:rPr>
        <w:t xml:space="preserve"> </w:t>
      </w:r>
      <w:r w:rsidR="00284AA4" w:rsidRPr="000D192A">
        <w:rPr>
          <w:color w:val="000000" w:themeColor="text1"/>
        </w:rPr>
        <w:t xml:space="preserve">selected to be a juror. Her stepfather commented: </w:t>
      </w:r>
      <w:r w:rsidR="008455EC" w:rsidRPr="000D192A">
        <w:rPr>
          <w:color w:val="000000" w:themeColor="text1"/>
        </w:rPr>
        <w:t>‘</w:t>
      </w:r>
      <w:r w:rsidR="00284AA4" w:rsidRPr="000D192A">
        <w:rPr>
          <w:color w:val="000000" w:themeColor="text1"/>
        </w:rPr>
        <w:t>guilty, guilty, guilty,</w:t>
      </w:r>
      <w:r w:rsidR="008455EC" w:rsidRPr="000D192A">
        <w:rPr>
          <w:color w:val="000000" w:themeColor="text1"/>
        </w:rPr>
        <w:t>’</w:t>
      </w:r>
      <w:r w:rsidR="00284AA4" w:rsidRPr="000D192A">
        <w:rPr>
          <w:color w:val="000000" w:themeColor="text1"/>
        </w:rPr>
        <w:t xml:space="preserve"> to which she replied, </w:t>
      </w:r>
      <w:r w:rsidR="008455EC" w:rsidRPr="000D192A">
        <w:rPr>
          <w:color w:val="000000" w:themeColor="text1"/>
        </w:rPr>
        <w:t>‘</w:t>
      </w:r>
      <w:r w:rsidR="00284AA4" w:rsidRPr="000D192A">
        <w:rPr>
          <w:color w:val="000000" w:themeColor="text1"/>
        </w:rPr>
        <w:t>[a]t least they give us coffee</w:t>
      </w:r>
      <w:r w:rsidR="008455EC" w:rsidRPr="000D192A">
        <w:rPr>
          <w:color w:val="000000" w:themeColor="text1"/>
        </w:rPr>
        <w:t>’</w:t>
      </w:r>
      <w:r w:rsidR="00284AA4" w:rsidRPr="000D192A">
        <w:rPr>
          <w:color w:val="000000" w:themeColor="text1"/>
        </w:rPr>
        <w:t>.</w:t>
      </w:r>
      <w:r w:rsidR="00284AA4" w:rsidRPr="000D192A">
        <w:rPr>
          <w:rStyle w:val="FootnoteReference"/>
          <w:color w:val="000000" w:themeColor="text1"/>
        </w:rPr>
        <w:footnoteReference w:id="105"/>
      </w:r>
    </w:p>
    <w:p w14:paraId="282F4CE8" w14:textId="0A7C3825" w:rsidR="008E46CF" w:rsidRPr="000D192A" w:rsidRDefault="003350BC" w:rsidP="00E80617">
      <w:pPr>
        <w:pStyle w:val="NormalNumberedTextTLRI"/>
        <w:rPr>
          <w:bCs/>
          <w:color w:val="000000" w:themeColor="text1"/>
        </w:rPr>
      </w:pPr>
      <w:r w:rsidRPr="000D192A">
        <w:rPr>
          <w:bCs/>
          <w:color w:val="000000" w:themeColor="text1"/>
        </w:rPr>
        <w:lastRenderedPageBreak/>
        <w:t xml:space="preserve">In this way, a juror (or jurors) can easily get caught up in online banter. </w:t>
      </w:r>
      <w:r w:rsidR="00753D97" w:rsidRPr="000D192A">
        <w:rPr>
          <w:bCs/>
          <w:color w:val="000000" w:themeColor="text1"/>
        </w:rPr>
        <w:t>I</w:t>
      </w:r>
      <w:r w:rsidR="00E80617" w:rsidRPr="000D192A">
        <w:rPr>
          <w:bCs/>
          <w:color w:val="000000" w:themeColor="text1"/>
        </w:rPr>
        <w:t xml:space="preserve">n </w:t>
      </w:r>
      <w:r w:rsidR="008E46CF" w:rsidRPr="000D192A">
        <w:rPr>
          <w:bCs/>
          <w:color w:val="000000" w:themeColor="text1"/>
        </w:rPr>
        <w:t>the US in 2012</w:t>
      </w:r>
      <w:r w:rsidR="009C33B7" w:rsidRPr="000D192A">
        <w:rPr>
          <w:bCs/>
          <w:color w:val="000000" w:themeColor="text1"/>
        </w:rPr>
        <w:t>,</w:t>
      </w:r>
      <w:r w:rsidR="008E46CF" w:rsidRPr="000D192A">
        <w:rPr>
          <w:bCs/>
          <w:color w:val="000000" w:themeColor="text1"/>
        </w:rPr>
        <w:t xml:space="preserve"> </w:t>
      </w:r>
      <w:r w:rsidR="008E46CF" w:rsidRPr="000D192A">
        <w:rPr>
          <w:color w:val="000000" w:themeColor="text1"/>
          <w:szCs w:val="22"/>
        </w:rPr>
        <w:t xml:space="preserve">three jurors became friends on </w:t>
      </w:r>
      <w:r w:rsidR="008E46CF" w:rsidRPr="000D192A">
        <w:rPr>
          <w:i/>
          <w:color w:val="000000" w:themeColor="text1"/>
          <w:szCs w:val="22"/>
        </w:rPr>
        <w:t xml:space="preserve">Facebook </w:t>
      </w:r>
      <w:r w:rsidR="008E46CF" w:rsidRPr="000D192A">
        <w:rPr>
          <w:color w:val="000000" w:themeColor="text1"/>
          <w:szCs w:val="22"/>
        </w:rPr>
        <w:t xml:space="preserve">and two of those jurors published material about the trial on their ‘open’ </w:t>
      </w:r>
      <w:r w:rsidR="008E46CF" w:rsidRPr="000D192A">
        <w:rPr>
          <w:i/>
          <w:color w:val="000000" w:themeColor="text1"/>
          <w:szCs w:val="22"/>
        </w:rPr>
        <w:t xml:space="preserve">Facebook </w:t>
      </w:r>
      <w:r w:rsidR="008E46CF" w:rsidRPr="000D192A">
        <w:rPr>
          <w:color w:val="000000" w:themeColor="text1"/>
          <w:szCs w:val="22"/>
        </w:rPr>
        <w:t xml:space="preserve">pages. Juror A wrote: </w:t>
      </w:r>
      <w:r w:rsidR="00E209D8" w:rsidRPr="000D192A">
        <w:rPr>
          <w:color w:val="000000" w:themeColor="text1"/>
          <w:szCs w:val="22"/>
        </w:rPr>
        <w:t>‘</w:t>
      </w:r>
      <w:r w:rsidR="008E46CF" w:rsidRPr="000D192A">
        <w:rPr>
          <w:color w:val="000000" w:themeColor="text1"/>
          <w:szCs w:val="22"/>
        </w:rPr>
        <w:t>[I] had jury duty today and was selected for the jury</w:t>
      </w:r>
      <w:r w:rsidR="003E6042">
        <w:rPr>
          <w:color w:val="000000" w:themeColor="text1"/>
          <w:szCs w:val="22"/>
        </w:rPr>
        <w:t xml:space="preserve"> </w:t>
      </w:r>
      <w:r w:rsidR="008E46CF" w:rsidRPr="000D192A">
        <w:rPr>
          <w:color w:val="000000" w:themeColor="text1"/>
          <w:szCs w:val="22"/>
        </w:rPr>
        <w:t>…</w:t>
      </w:r>
      <w:r w:rsidR="003E6042">
        <w:rPr>
          <w:color w:val="000000" w:themeColor="text1"/>
          <w:szCs w:val="22"/>
        </w:rPr>
        <w:t xml:space="preserve"> </w:t>
      </w:r>
      <w:r w:rsidR="008E46CF" w:rsidRPr="000D192A">
        <w:rPr>
          <w:color w:val="000000" w:themeColor="text1"/>
          <w:szCs w:val="22"/>
        </w:rPr>
        <w:t>Bleh! Stupid jury duty!</w:t>
      </w:r>
      <w:r w:rsidR="00E209D8" w:rsidRPr="000D192A">
        <w:rPr>
          <w:color w:val="000000" w:themeColor="text1"/>
          <w:szCs w:val="22"/>
        </w:rPr>
        <w:t>’</w:t>
      </w:r>
      <w:r w:rsidR="008E46CF" w:rsidRPr="000D192A">
        <w:rPr>
          <w:color w:val="000000" w:themeColor="text1"/>
          <w:szCs w:val="22"/>
        </w:rPr>
        <w:t xml:space="preserve">, and received responses, one of which stated: </w:t>
      </w:r>
      <w:r w:rsidR="00E209D8" w:rsidRPr="000D192A">
        <w:rPr>
          <w:color w:val="000000" w:themeColor="text1"/>
          <w:szCs w:val="22"/>
        </w:rPr>
        <w:t>‘</w:t>
      </w:r>
      <w:r w:rsidR="008E46CF" w:rsidRPr="000D192A">
        <w:rPr>
          <w:color w:val="000000" w:themeColor="text1"/>
          <w:szCs w:val="22"/>
        </w:rPr>
        <w:t>Throw the book at ‘</w:t>
      </w:r>
      <w:proofErr w:type="spellStart"/>
      <w:r w:rsidR="008E46CF" w:rsidRPr="000D192A">
        <w:rPr>
          <w:color w:val="000000" w:themeColor="text1"/>
          <w:szCs w:val="22"/>
        </w:rPr>
        <w:t>em</w:t>
      </w:r>
      <w:proofErr w:type="spellEnd"/>
      <w:r w:rsidR="00E209D8" w:rsidRPr="000D192A">
        <w:rPr>
          <w:color w:val="000000" w:themeColor="text1"/>
          <w:szCs w:val="22"/>
        </w:rPr>
        <w:t>’</w:t>
      </w:r>
      <w:r w:rsidR="008E46CF" w:rsidRPr="000D192A">
        <w:rPr>
          <w:color w:val="000000" w:themeColor="text1"/>
          <w:szCs w:val="22"/>
        </w:rPr>
        <w:t xml:space="preserve">. Juror A also posted material about long sitting hours and the expected duration of the trial, to which Juror C responded: </w:t>
      </w:r>
      <w:r w:rsidR="00E209D8" w:rsidRPr="000D192A">
        <w:rPr>
          <w:color w:val="000000" w:themeColor="text1"/>
          <w:szCs w:val="22"/>
        </w:rPr>
        <w:t>‘</w:t>
      </w:r>
      <w:r w:rsidR="008E46CF" w:rsidRPr="000D192A">
        <w:rPr>
          <w:color w:val="000000" w:themeColor="text1"/>
          <w:szCs w:val="22"/>
        </w:rPr>
        <w:t>[H]</w:t>
      </w:r>
      <w:proofErr w:type="spellStart"/>
      <w:r w:rsidR="008E46CF" w:rsidRPr="000D192A">
        <w:rPr>
          <w:color w:val="000000" w:themeColor="text1"/>
          <w:szCs w:val="22"/>
        </w:rPr>
        <w:t>opefully</w:t>
      </w:r>
      <w:proofErr w:type="spellEnd"/>
      <w:r w:rsidR="008E46CF" w:rsidRPr="000D192A">
        <w:rPr>
          <w:color w:val="000000" w:themeColor="text1"/>
          <w:szCs w:val="22"/>
        </w:rPr>
        <w:t xml:space="preserve"> it will end on [M]</w:t>
      </w:r>
      <w:proofErr w:type="spellStart"/>
      <w:r w:rsidR="008E46CF" w:rsidRPr="000D192A">
        <w:rPr>
          <w:color w:val="000000" w:themeColor="text1"/>
          <w:szCs w:val="22"/>
        </w:rPr>
        <w:t>onday</w:t>
      </w:r>
      <w:proofErr w:type="spellEnd"/>
      <w:r w:rsidR="008072ED">
        <w:rPr>
          <w:color w:val="000000" w:themeColor="text1"/>
          <w:szCs w:val="22"/>
        </w:rPr>
        <w:t xml:space="preserve"> </w:t>
      </w:r>
      <w:r w:rsidR="008E46CF" w:rsidRPr="000D192A">
        <w:rPr>
          <w:color w:val="000000" w:themeColor="text1"/>
          <w:szCs w:val="22"/>
        </w:rPr>
        <w:t>…</w:t>
      </w:r>
      <w:r w:rsidR="00E209D8" w:rsidRPr="000D192A">
        <w:rPr>
          <w:color w:val="000000" w:themeColor="text1"/>
          <w:szCs w:val="22"/>
        </w:rPr>
        <w:t>’</w:t>
      </w:r>
      <w:r w:rsidR="008E46CF" w:rsidRPr="000D192A">
        <w:rPr>
          <w:color w:val="000000" w:themeColor="text1"/>
          <w:szCs w:val="22"/>
        </w:rPr>
        <w:t xml:space="preserve"> Juror B posted the following during empanelment: </w:t>
      </w:r>
      <w:r w:rsidR="00E209D8" w:rsidRPr="000D192A">
        <w:rPr>
          <w:color w:val="000000" w:themeColor="text1"/>
          <w:szCs w:val="22"/>
        </w:rPr>
        <w:t>‘</w:t>
      </w:r>
      <w:r w:rsidR="008E46CF" w:rsidRPr="000D192A">
        <w:rPr>
          <w:color w:val="000000" w:themeColor="text1"/>
          <w:szCs w:val="22"/>
        </w:rPr>
        <w:t>Waiting to be selected for jury duty. I don’t feel impartial</w:t>
      </w:r>
      <w:r w:rsidR="00E209D8" w:rsidRPr="000D192A">
        <w:rPr>
          <w:color w:val="000000" w:themeColor="text1"/>
          <w:szCs w:val="22"/>
        </w:rPr>
        <w:t>’</w:t>
      </w:r>
      <w:r w:rsidR="008E46CF" w:rsidRPr="000D192A">
        <w:rPr>
          <w:color w:val="000000" w:themeColor="text1"/>
          <w:szCs w:val="22"/>
        </w:rPr>
        <w:t xml:space="preserve">, which received a response of: </w:t>
      </w:r>
      <w:r w:rsidR="00E209D8" w:rsidRPr="000D192A">
        <w:rPr>
          <w:color w:val="000000" w:themeColor="text1"/>
          <w:szCs w:val="22"/>
        </w:rPr>
        <w:t>‘</w:t>
      </w:r>
      <w:r w:rsidR="008E46CF" w:rsidRPr="000D192A">
        <w:rPr>
          <w:color w:val="000000" w:themeColor="text1"/>
          <w:szCs w:val="22"/>
        </w:rPr>
        <w:t xml:space="preserve">Tell them </w:t>
      </w:r>
      <w:r w:rsidR="00E209D8" w:rsidRPr="000D192A">
        <w:rPr>
          <w:color w:val="000000" w:themeColor="text1"/>
          <w:szCs w:val="22"/>
        </w:rPr>
        <w:t>“</w:t>
      </w:r>
      <w:r w:rsidR="008E46CF" w:rsidRPr="000D192A">
        <w:rPr>
          <w:color w:val="000000" w:themeColor="text1"/>
          <w:szCs w:val="22"/>
        </w:rPr>
        <w:t>BOY HOWDIE, I KNOW THEM GUILTY ONES!</w:t>
      </w:r>
      <w:r w:rsidR="00E209D8" w:rsidRPr="000D192A">
        <w:rPr>
          <w:color w:val="000000" w:themeColor="text1"/>
          <w:szCs w:val="22"/>
        </w:rPr>
        <w:t>”</w:t>
      </w:r>
      <w:r w:rsidR="008E46CF" w:rsidRPr="000D192A">
        <w:rPr>
          <w:color w:val="000000" w:themeColor="text1"/>
          <w:szCs w:val="22"/>
        </w:rPr>
        <w:t>’</w:t>
      </w:r>
      <w:r w:rsidR="00753D97" w:rsidRPr="000D192A">
        <w:rPr>
          <w:color w:val="000000" w:themeColor="text1"/>
          <w:szCs w:val="22"/>
        </w:rPr>
        <w:t xml:space="preserve"> </w:t>
      </w:r>
      <w:r w:rsidR="008E46CF" w:rsidRPr="000D192A">
        <w:rPr>
          <w:color w:val="000000" w:themeColor="text1"/>
          <w:szCs w:val="22"/>
        </w:rPr>
        <w:t xml:space="preserve">Juror B later posted: </w:t>
      </w:r>
      <w:r w:rsidR="00E209D8" w:rsidRPr="000D192A">
        <w:rPr>
          <w:color w:val="000000" w:themeColor="text1"/>
          <w:szCs w:val="22"/>
          <w:lang w:eastAsia="en-AU"/>
        </w:rPr>
        <w:t>‘</w:t>
      </w:r>
      <w:r w:rsidR="008E46CF" w:rsidRPr="000D192A">
        <w:rPr>
          <w:color w:val="000000" w:themeColor="text1"/>
          <w:szCs w:val="22"/>
          <w:lang w:eastAsia="en-AU"/>
        </w:rPr>
        <w:t>Superior Court in Brockton picks me</w:t>
      </w:r>
      <w:r w:rsidR="008072ED">
        <w:rPr>
          <w:color w:val="000000" w:themeColor="text1"/>
          <w:szCs w:val="22"/>
          <w:lang w:eastAsia="en-AU"/>
        </w:rPr>
        <w:t xml:space="preserve"> … </w:t>
      </w:r>
      <w:r w:rsidR="008E46CF" w:rsidRPr="000D192A">
        <w:rPr>
          <w:color w:val="000000" w:themeColor="text1"/>
          <w:szCs w:val="22"/>
          <w:lang w:eastAsia="en-AU"/>
        </w:rPr>
        <w:t xml:space="preserve">for the trail [sic]. The[y] tell us the case could go at least 1 week. OUCH </w:t>
      </w:r>
      <w:proofErr w:type="spellStart"/>
      <w:r w:rsidR="008E46CF" w:rsidRPr="000D192A">
        <w:rPr>
          <w:color w:val="000000" w:themeColor="text1"/>
          <w:szCs w:val="22"/>
          <w:lang w:eastAsia="en-AU"/>
        </w:rPr>
        <w:t>OUCH</w:t>
      </w:r>
      <w:proofErr w:type="spellEnd"/>
      <w:r w:rsidR="008E46CF" w:rsidRPr="000D192A">
        <w:rPr>
          <w:color w:val="000000" w:themeColor="text1"/>
          <w:szCs w:val="22"/>
          <w:lang w:eastAsia="en-AU"/>
        </w:rPr>
        <w:t xml:space="preserve"> </w:t>
      </w:r>
      <w:proofErr w:type="spellStart"/>
      <w:r w:rsidR="008E46CF" w:rsidRPr="000D192A">
        <w:rPr>
          <w:color w:val="000000" w:themeColor="text1"/>
          <w:szCs w:val="22"/>
          <w:lang w:eastAsia="en-AU"/>
        </w:rPr>
        <w:t>OUCH</w:t>
      </w:r>
      <w:proofErr w:type="spellEnd"/>
      <w:r w:rsidR="008E46CF" w:rsidRPr="000D192A">
        <w:rPr>
          <w:color w:val="000000" w:themeColor="text1"/>
          <w:szCs w:val="22"/>
          <w:lang w:eastAsia="en-AU"/>
        </w:rPr>
        <w:t>.</w:t>
      </w:r>
      <w:r w:rsidR="00E209D8" w:rsidRPr="000D192A">
        <w:rPr>
          <w:color w:val="000000" w:themeColor="text1"/>
          <w:szCs w:val="22"/>
          <w:lang w:eastAsia="en-AU"/>
        </w:rPr>
        <w:t>’</w:t>
      </w:r>
      <w:r w:rsidR="008E46CF" w:rsidRPr="000D192A">
        <w:rPr>
          <w:color w:val="000000" w:themeColor="text1"/>
          <w:szCs w:val="22"/>
          <w:lang w:eastAsia="en-AU"/>
        </w:rPr>
        <w:t xml:space="preserve"> Juror B received a response from his wife: </w:t>
      </w:r>
      <w:r w:rsidR="00E209D8" w:rsidRPr="000D192A">
        <w:rPr>
          <w:color w:val="000000" w:themeColor="text1"/>
          <w:szCs w:val="22"/>
          <w:lang w:eastAsia="en-AU"/>
        </w:rPr>
        <w:t>‘</w:t>
      </w:r>
      <w:r w:rsidR="008E46CF" w:rsidRPr="000D192A">
        <w:rPr>
          <w:color w:val="000000" w:themeColor="text1"/>
          <w:szCs w:val="22"/>
          <w:lang w:eastAsia="en-AU"/>
        </w:rPr>
        <w:t>Nothing like sticking it to the jury confidentiality clause on Facebook</w:t>
      </w:r>
      <w:r w:rsidR="008072ED">
        <w:rPr>
          <w:color w:val="000000" w:themeColor="text1"/>
          <w:szCs w:val="22"/>
          <w:lang w:eastAsia="en-AU"/>
        </w:rPr>
        <w:t xml:space="preserve"> </w:t>
      </w:r>
      <w:r w:rsidR="008E46CF" w:rsidRPr="000D192A">
        <w:rPr>
          <w:color w:val="000000" w:themeColor="text1"/>
          <w:szCs w:val="22"/>
          <w:lang w:eastAsia="en-AU"/>
        </w:rPr>
        <w:t>…</w:t>
      </w:r>
      <w:r w:rsidR="008072ED">
        <w:rPr>
          <w:color w:val="000000" w:themeColor="text1"/>
          <w:szCs w:val="22"/>
          <w:lang w:eastAsia="en-AU"/>
        </w:rPr>
        <w:t xml:space="preserve"> </w:t>
      </w:r>
      <w:r w:rsidR="008E46CF" w:rsidRPr="000D192A">
        <w:rPr>
          <w:color w:val="000000" w:themeColor="text1"/>
          <w:szCs w:val="22"/>
          <w:lang w:eastAsia="en-AU"/>
        </w:rPr>
        <w:t>Anyway, just send her to Framingham quickly so you can be home for dinner on time.</w:t>
      </w:r>
      <w:r w:rsidR="00E209D8" w:rsidRPr="000D192A">
        <w:rPr>
          <w:color w:val="000000" w:themeColor="text1"/>
          <w:szCs w:val="22"/>
          <w:lang w:eastAsia="en-AU"/>
        </w:rPr>
        <w:t>’</w:t>
      </w:r>
      <w:r w:rsidR="008E46CF" w:rsidRPr="000D192A">
        <w:rPr>
          <w:color w:val="000000" w:themeColor="text1"/>
          <w:szCs w:val="22"/>
          <w:lang w:eastAsia="en-AU"/>
        </w:rPr>
        <w:t xml:space="preserve"> Juror B also received a response from another friend: </w:t>
      </w:r>
      <w:r w:rsidR="00E209D8" w:rsidRPr="000D192A">
        <w:rPr>
          <w:color w:val="000000" w:themeColor="text1"/>
          <w:szCs w:val="22"/>
          <w:lang w:eastAsia="en-AU"/>
        </w:rPr>
        <w:t>‘</w:t>
      </w:r>
      <w:r w:rsidR="008E46CF" w:rsidRPr="000D192A">
        <w:rPr>
          <w:color w:val="000000" w:themeColor="text1"/>
          <w:szCs w:val="22"/>
          <w:lang w:eastAsia="en-AU"/>
        </w:rPr>
        <w:t>I’m with [Juror B</w:t>
      </w:r>
      <w:r w:rsidR="008072ED">
        <w:rPr>
          <w:color w:val="000000" w:themeColor="text1"/>
          <w:szCs w:val="22"/>
          <w:lang w:eastAsia="en-AU"/>
        </w:rPr>
        <w:t>’</w:t>
      </w:r>
      <w:r w:rsidR="008E46CF" w:rsidRPr="000D192A">
        <w:rPr>
          <w:color w:val="000000" w:themeColor="text1"/>
          <w:szCs w:val="22"/>
          <w:lang w:eastAsia="en-AU"/>
        </w:rPr>
        <w:t>s wife]</w:t>
      </w:r>
      <w:r w:rsidR="008072ED">
        <w:rPr>
          <w:color w:val="000000" w:themeColor="text1"/>
          <w:szCs w:val="22"/>
          <w:lang w:eastAsia="en-AU"/>
        </w:rPr>
        <w:t xml:space="preserve"> …</w:t>
      </w:r>
      <w:r w:rsidR="008E46CF" w:rsidRPr="000D192A">
        <w:rPr>
          <w:color w:val="000000" w:themeColor="text1"/>
          <w:szCs w:val="22"/>
          <w:lang w:eastAsia="en-AU"/>
        </w:rPr>
        <w:t xml:space="preserve"> tell them that you asked all your FB friends and they think GUILTY.</w:t>
      </w:r>
      <w:r w:rsidR="00E209D8" w:rsidRPr="000D192A">
        <w:rPr>
          <w:color w:val="000000" w:themeColor="text1"/>
          <w:szCs w:val="22"/>
          <w:lang w:eastAsia="en-AU"/>
        </w:rPr>
        <w:t>’</w:t>
      </w:r>
      <w:r w:rsidR="008E46CF" w:rsidRPr="000D192A">
        <w:rPr>
          <w:rStyle w:val="FootnoteReference"/>
          <w:color w:val="000000" w:themeColor="text1"/>
          <w:szCs w:val="22"/>
          <w:lang w:eastAsia="en-AU"/>
        </w:rPr>
        <w:footnoteReference w:id="106"/>
      </w:r>
    </w:p>
    <w:p w14:paraId="39A62A03" w14:textId="77777777" w:rsidR="00F94350" w:rsidRPr="000D192A" w:rsidRDefault="00E66AF1" w:rsidP="00F94350">
      <w:pPr>
        <w:pStyle w:val="NormalNumberedTextTLRI"/>
        <w:rPr>
          <w:bCs/>
          <w:color w:val="000000" w:themeColor="text1"/>
        </w:rPr>
      </w:pPr>
      <w:bookmarkStart w:id="525" w:name="_Ref16679654"/>
      <w:r w:rsidRPr="000D192A">
        <w:rPr>
          <w:bCs/>
          <w:color w:val="000000" w:themeColor="text1"/>
        </w:rPr>
        <w:t xml:space="preserve">The ways in which a juror might inadvertently elicit unsolicited responses via the internet or social media are extensive. In the UK in 2015, </w:t>
      </w:r>
      <w:r w:rsidRPr="000D192A">
        <w:rPr>
          <w:color w:val="000000" w:themeColor="text1"/>
          <w:szCs w:val="22"/>
        </w:rPr>
        <w:t xml:space="preserve">a juror </w:t>
      </w:r>
      <w:r w:rsidR="00F94350" w:rsidRPr="000D192A">
        <w:rPr>
          <w:color w:val="000000" w:themeColor="text1"/>
          <w:szCs w:val="22"/>
        </w:rPr>
        <w:t>i</w:t>
      </w:r>
      <w:r w:rsidRPr="000D192A">
        <w:rPr>
          <w:color w:val="000000" w:themeColor="text1"/>
          <w:szCs w:val="22"/>
        </w:rPr>
        <w:t xml:space="preserve">n a murder trial ‘favourited’ a local newspaper report on the trial on his </w:t>
      </w:r>
      <w:r w:rsidRPr="000D192A">
        <w:rPr>
          <w:i/>
          <w:iCs/>
          <w:color w:val="000000" w:themeColor="text1"/>
          <w:szCs w:val="22"/>
        </w:rPr>
        <w:t xml:space="preserve">Twitter </w:t>
      </w:r>
      <w:r w:rsidRPr="000D192A">
        <w:rPr>
          <w:color w:val="000000" w:themeColor="text1"/>
          <w:szCs w:val="22"/>
        </w:rPr>
        <w:t xml:space="preserve">account. In discharging the jury, </w:t>
      </w:r>
      <w:r w:rsidR="00F94350" w:rsidRPr="000D192A">
        <w:rPr>
          <w:color w:val="000000" w:themeColor="text1"/>
          <w:szCs w:val="22"/>
        </w:rPr>
        <w:t xml:space="preserve">Davies J commented on the </w:t>
      </w:r>
      <w:r w:rsidR="003350BC" w:rsidRPr="000D192A">
        <w:rPr>
          <w:color w:val="000000" w:themeColor="text1"/>
          <w:szCs w:val="22"/>
        </w:rPr>
        <w:t xml:space="preserve">potential </w:t>
      </w:r>
      <w:r w:rsidR="005850AC" w:rsidRPr="000D192A">
        <w:rPr>
          <w:color w:val="000000" w:themeColor="text1"/>
          <w:szCs w:val="22"/>
        </w:rPr>
        <w:t xml:space="preserve">significance of such a simple </w:t>
      </w:r>
      <w:r w:rsidR="0068715C" w:rsidRPr="000D192A">
        <w:rPr>
          <w:color w:val="000000" w:themeColor="text1"/>
          <w:szCs w:val="22"/>
        </w:rPr>
        <w:t>online gesture in the social media realm</w:t>
      </w:r>
      <w:r w:rsidR="005850AC" w:rsidRPr="000D192A">
        <w:rPr>
          <w:color w:val="000000" w:themeColor="text1"/>
          <w:szCs w:val="22"/>
        </w:rPr>
        <w:t>:</w:t>
      </w:r>
      <w:bookmarkEnd w:id="525"/>
      <w:r w:rsidR="005850AC" w:rsidRPr="000D192A">
        <w:rPr>
          <w:color w:val="000000" w:themeColor="text1"/>
          <w:szCs w:val="22"/>
        </w:rPr>
        <w:t xml:space="preserve"> </w:t>
      </w:r>
    </w:p>
    <w:p w14:paraId="36A684BD" w14:textId="0A138B06" w:rsidR="008E46CF" w:rsidRPr="000D192A" w:rsidRDefault="00F94350" w:rsidP="001D44FC">
      <w:pPr>
        <w:pStyle w:val="QuoteTLRI"/>
        <w:rPr>
          <w:bCs/>
        </w:rPr>
      </w:pPr>
      <w:r w:rsidRPr="000D192A">
        <w:t>This is a professional man and he should have known better. I warned this man twice not to access social media before the trial. Before we even got to social media, there was a warning not to discuss this case with anyone at all. T</w:t>
      </w:r>
      <w:r w:rsidR="005850AC" w:rsidRPr="000D192A">
        <w:t>his man with 400 followers</w:t>
      </w:r>
      <w:r w:rsidR="001D44FC">
        <w:t xml:space="preserve"> </w:t>
      </w:r>
      <w:r w:rsidR="005850AC" w:rsidRPr="000D192A">
        <w:t>…</w:t>
      </w:r>
      <w:r w:rsidR="001D44FC">
        <w:t xml:space="preserve"> </w:t>
      </w:r>
      <w:r w:rsidR="00E66AF1" w:rsidRPr="000D192A">
        <w:t xml:space="preserve">by favouriting a tweet, either if you like it or you want to save it, </w:t>
      </w:r>
      <w:r w:rsidR="00E66AF1" w:rsidRPr="000D192A">
        <w:rPr>
          <w:i/>
          <w:iCs/>
        </w:rPr>
        <w:t>you are inviting a discussion with these 400 people</w:t>
      </w:r>
      <w:r w:rsidR="00E66AF1" w:rsidRPr="000D192A">
        <w:t>.</w:t>
      </w:r>
      <w:bookmarkStart w:id="526" w:name="_Ref16611530"/>
      <w:r w:rsidR="00E66AF1" w:rsidRPr="000D192A">
        <w:rPr>
          <w:rStyle w:val="FootnoteReference"/>
          <w:color w:val="000000" w:themeColor="text1"/>
        </w:rPr>
        <w:footnoteReference w:id="107"/>
      </w:r>
      <w:bookmarkEnd w:id="526"/>
    </w:p>
    <w:p w14:paraId="6A4A3A9C" w14:textId="77777777" w:rsidR="008A5430" w:rsidRPr="001D44FC" w:rsidRDefault="008A5430" w:rsidP="0018585A">
      <w:pPr>
        <w:pStyle w:val="NumberlessNormalText"/>
        <w:pBdr>
          <w:top w:val="single" w:sz="4" w:space="0" w:color="auto"/>
          <w:left w:val="single" w:sz="4" w:space="1" w:color="auto"/>
          <w:bottom w:val="single" w:sz="4" w:space="0" w:color="auto"/>
          <w:right w:val="single" w:sz="4" w:space="1" w:color="auto"/>
        </w:pBdr>
        <w:shd w:val="clear" w:color="auto" w:fill="D9D9D9" w:themeFill="background1" w:themeFillShade="D9"/>
        <w:spacing w:before="360" w:after="160" w:line="276" w:lineRule="auto"/>
        <w:ind w:left="57" w:right="57"/>
        <w:rPr>
          <w:b/>
          <w:bCs/>
          <w:color w:val="000000" w:themeColor="text1"/>
        </w:rPr>
      </w:pPr>
      <w:bookmarkStart w:id="527" w:name="Q1"/>
      <w:r w:rsidRPr="001D44FC">
        <w:rPr>
          <w:b/>
          <w:bCs/>
          <w:color w:val="000000" w:themeColor="text1"/>
        </w:rPr>
        <w:t>Question 1</w:t>
      </w:r>
      <w:bookmarkEnd w:id="527"/>
    </w:p>
    <w:p w14:paraId="611E56D1" w14:textId="2AC91150" w:rsidR="00745CDF" w:rsidRPr="000D192A" w:rsidRDefault="008A5430" w:rsidP="001D44FC">
      <w:pPr>
        <w:pStyle w:val="NumberlessNormalText"/>
        <w:pBdr>
          <w:top w:val="single" w:sz="4" w:space="0" w:color="auto"/>
          <w:left w:val="single" w:sz="4" w:space="1" w:color="auto"/>
          <w:bottom w:val="single" w:sz="4" w:space="0" w:color="auto"/>
          <w:right w:val="single" w:sz="4" w:space="1" w:color="auto"/>
        </w:pBdr>
        <w:shd w:val="clear" w:color="auto" w:fill="D9D9D9" w:themeFill="background1" w:themeFillShade="D9"/>
        <w:spacing w:after="160" w:line="276" w:lineRule="auto"/>
        <w:ind w:left="57" w:right="57"/>
        <w:rPr>
          <w:color w:val="000000" w:themeColor="text1"/>
        </w:rPr>
      </w:pPr>
      <w:r w:rsidRPr="000D192A">
        <w:rPr>
          <w:color w:val="000000" w:themeColor="text1"/>
        </w:rPr>
        <w:t>What is your experience of jurors using social media and/or other internet platforms during a criminal trial?</w:t>
      </w:r>
    </w:p>
    <w:p w14:paraId="5CD8487B" w14:textId="711B6F36" w:rsidR="007D4235" w:rsidRPr="000D192A" w:rsidRDefault="007D4235" w:rsidP="004A01F1">
      <w:pPr>
        <w:pStyle w:val="NumberedHeadingTLRI"/>
      </w:pPr>
      <w:bookmarkStart w:id="528" w:name="_Ref16600160"/>
      <w:bookmarkStart w:id="529" w:name="_Toc17058375"/>
      <w:r w:rsidRPr="001D44FC">
        <w:t>‘</w:t>
      </w:r>
      <w:r w:rsidRPr="000D192A">
        <w:rPr>
          <w:i/>
          <w:iCs/>
        </w:rPr>
        <w:t>Trending</w:t>
      </w:r>
      <w:r w:rsidRPr="001D44FC">
        <w:t>’:</w:t>
      </w:r>
      <w:r w:rsidRPr="000D192A">
        <w:rPr>
          <w:i/>
          <w:iCs/>
        </w:rPr>
        <w:t xml:space="preserve"> </w:t>
      </w:r>
      <w:r w:rsidR="00FA35D5">
        <w:t>u</w:t>
      </w:r>
      <w:r w:rsidRPr="000D192A">
        <w:t xml:space="preserve">se of </w:t>
      </w:r>
      <w:r w:rsidR="00FA35D5" w:rsidRPr="000D192A">
        <w:t>social</w:t>
      </w:r>
      <w:r w:rsidRPr="000D192A">
        <w:t xml:space="preserve"> </w:t>
      </w:r>
      <w:r w:rsidR="00FA35D5" w:rsidRPr="000D192A">
        <w:t>media</w:t>
      </w:r>
      <w:r w:rsidRPr="000D192A">
        <w:t xml:space="preserve"> and </w:t>
      </w:r>
      <w:r w:rsidR="00FA35D5">
        <w:t>other</w:t>
      </w:r>
      <w:r w:rsidRPr="000D192A">
        <w:t xml:space="preserve"> </w:t>
      </w:r>
      <w:r w:rsidR="00FA35D5" w:rsidRPr="000D192A">
        <w:t>internet</w:t>
      </w:r>
      <w:r w:rsidRPr="000D192A">
        <w:t xml:space="preserve"> </w:t>
      </w:r>
      <w:r w:rsidR="00FA35D5" w:rsidRPr="000D192A">
        <w:t>platforms</w:t>
      </w:r>
      <w:bookmarkEnd w:id="528"/>
      <w:bookmarkEnd w:id="529"/>
    </w:p>
    <w:p w14:paraId="70617B62" w14:textId="190A948A" w:rsidR="007D4235" w:rsidRPr="000D192A" w:rsidRDefault="007D4235" w:rsidP="007D4235">
      <w:pPr>
        <w:pStyle w:val="NormalNumberedTextTLRI"/>
        <w:rPr>
          <w:color w:val="000000" w:themeColor="text1"/>
        </w:rPr>
      </w:pPr>
      <w:r w:rsidRPr="000D192A">
        <w:rPr>
          <w:color w:val="000000" w:themeColor="text1"/>
        </w:rPr>
        <w:t>Australia’s current population is approximately 25.3 million.</w:t>
      </w:r>
      <w:r w:rsidRPr="000D192A">
        <w:rPr>
          <w:rStyle w:val="FootnoteReference"/>
          <w:color w:val="000000" w:themeColor="text1"/>
        </w:rPr>
        <w:footnoteReference w:id="108"/>
      </w:r>
      <w:r w:rsidRPr="000D192A">
        <w:rPr>
          <w:color w:val="000000" w:themeColor="text1"/>
        </w:rPr>
        <w:t xml:space="preserve"> Recent Australian survey results</w:t>
      </w:r>
      <w:bookmarkStart w:id="530" w:name="_Ref16085386"/>
      <w:r w:rsidRPr="000D192A">
        <w:rPr>
          <w:rStyle w:val="FootnoteReference"/>
          <w:color w:val="000000" w:themeColor="text1"/>
        </w:rPr>
        <w:footnoteReference w:id="109"/>
      </w:r>
      <w:bookmarkEnd w:id="530"/>
      <w:r w:rsidRPr="000D192A">
        <w:rPr>
          <w:color w:val="000000" w:themeColor="text1"/>
        </w:rPr>
        <w:t xml:space="preserve"> indicate that approximately 87% of Australians use the internet at least once per day; 60% of Australians use the internet more than five times per day</w:t>
      </w:r>
      <w:r w:rsidR="00D03DD7" w:rsidRPr="000D192A">
        <w:rPr>
          <w:color w:val="000000" w:themeColor="text1"/>
        </w:rPr>
        <w:t>;</w:t>
      </w:r>
      <w:r w:rsidRPr="000D192A">
        <w:rPr>
          <w:rStyle w:val="FootnoteReference"/>
          <w:color w:val="000000" w:themeColor="text1"/>
        </w:rPr>
        <w:footnoteReference w:id="110"/>
      </w:r>
      <w:r w:rsidRPr="000D192A">
        <w:rPr>
          <w:color w:val="000000" w:themeColor="text1"/>
        </w:rPr>
        <w:t xml:space="preserve"> and Australians own, on average, 3.5 internet-enabled devices.</w:t>
      </w:r>
      <w:r w:rsidRPr="000D192A">
        <w:rPr>
          <w:rStyle w:val="FootnoteReference"/>
          <w:color w:val="000000" w:themeColor="text1"/>
        </w:rPr>
        <w:footnoteReference w:id="111"/>
      </w:r>
      <w:r w:rsidRPr="000D192A">
        <w:rPr>
          <w:color w:val="000000" w:themeColor="text1"/>
        </w:rPr>
        <w:t xml:space="preserve"> </w:t>
      </w:r>
    </w:p>
    <w:p w14:paraId="66C76399" w14:textId="6D392518" w:rsidR="007D4235" w:rsidRPr="000D192A" w:rsidRDefault="007D4235" w:rsidP="007D4235">
      <w:pPr>
        <w:pStyle w:val="NormalNumberedTextTLRI"/>
        <w:rPr>
          <w:color w:val="000000" w:themeColor="text1"/>
        </w:rPr>
      </w:pPr>
      <w:r w:rsidRPr="000D192A">
        <w:rPr>
          <w:color w:val="000000" w:themeColor="text1"/>
        </w:rPr>
        <w:lastRenderedPageBreak/>
        <w:t>It is estimated that 88% of internet users have a social media profile</w:t>
      </w:r>
      <w:r w:rsidR="00AD5790">
        <w:rPr>
          <w:color w:val="000000" w:themeColor="text1"/>
        </w:rPr>
        <w:t>,</w:t>
      </w:r>
      <w:r w:rsidRPr="000D192A">
        <w:rPr>
          <w:rStyle w:val="FootnoteReference"/>
          <w:color w:val="000000" w:themeColor="text1"/>
        </w:rPr>
        <w:footnoteReference w:id="112"/>
      </w:r>
      <w:r w:rsidR="00AD5790">
        <w:rPr>
          <w:color w:val="000000" w:themeColor="text1"/>
        </w:rPr>
        <w:t xml:space="preserve"> and as of</w:t>
      </w:r>
      <w:r w:rsidRPr="000D192A">
        <w:rPr>
          <w:color w:val="000000" w:themeColor="text1"/>
        </w:rPr>
        <w:t xml:space="preserve"> January 2019:</w:t>
      </w:r>
    </w:p>
    <w:p w14:paraId="0A44CE4F" w14:textId="77777777" w:rsidR="007D4235" w:rsidRPr="000D192A" w:rsidRDefault="007D4235" w:rsidP="007D4235">
      <w:pPr>
        <w:pStyle w:val="NormalNumberedTextTLRI"/>
        <w:numPr>
          <w:ilvl w:val="1"/>
          <w:numId w:val="6"/>
        </w:numPr>
        <w:spacing w:before="120" w:after="120" w:line="240" w:lineRule="auto"/>
        <w:ind w:left="851" w:hanging="425"/>
        <w:rPr>
          <w:color w:val="000000" w:themeColor="text1"/>
        </w:rPr>
      </w:pPr>
      <w:r w:rsidRPr="000D192A">
        <w:rPr>
          <w:color w:val="000000" w:themeColor="text1"/>
        </w:rPr>
        <w:t xml:space="preserve">15 million Australians are active </w:t>
      </w:r>
      <w:r w:rsidRPr="000D192A">
        <w:rPr>
          <w:i/>
          <w:iCs/>
          <w:color w:val="000000" w:themeColor="text1"/>
        </w:rPr>
        <w:t>Facebook</w:t>
      </w:r>
      <w:r w:rsidRPr="000D192A">
        <w:rPr>
          <w:color w:val="000000" w:themeColor="text1"/>
        </w:rPr>
        <w:t xml:space="preserve"> users;</w:t>
      </w:r>
    </w:p>
    <w:p w14:paraId="0CAB6B7E" w14:textId="77777777" w:rsidR="007D4235" w:rsidRPr="000D192A" w:rsidRDefault="007D4235" w:rsidP="007D4235">
      <w:pPr>
        <w:pStyle w:val="NormalNumberedTextTLRI"/>
        <w:numPr>
          <w:ilvl w:val="1"/>
          <w:numId w:val="6"/>
        </w:numPr>
        <w:spacing w:before="120" w:after="120" w:line="240" w:lineRule="auto"/>
        <w:ind w:left="1276" w:hanging="850"/>
        <w:rPr>
          <w:color w:val="000000" w:themeColor="text1"/>
        </w:rPr>
      </w:pPr>
      <w:r w:rsidRPr="000D192A">
        <w:rPr>
          <w:color w:val="000000" w:themeColor="text1"/>
        </w:rPr>
        <w:t>9 million Australians are active</w:t>
      </w:r>
      <w:r w:rsidRPr="000D192A">
        <w:rPr>
          <w:i/>
          <w:iCs/>
          <w:color w:val="000000" w:themeColor="text1"/>
        </w:rPr>
        <w:t xml:space="preserve"> Instagram </w:t>
      </w:r>
      <w:r w:rsidRPr="000D192A">
        <w:rPr>
          <w:color w:val="000000" w:themeColor="text1"/>
        </w:rPr>
        <w:t>users;</w:t>
      </w:r>
    </w:p>
    <w:p w14:paraId="27477C7E" w14:textId="77777777" w:rsidR="007D4235" w:rsidRPr="000D192A" w:rsidRDefault="007D4235" w:rsidP="007D4235">
      <w:pPr>
        <w:pStyle w:val="NormalNumberedTextTLRI"/>
        <w:numPr>
          <w:ilvl w:val="1"/>
          <w:numId w:val="6"/>
        </w:numPr>
        <w:spacing w:before="120" w:after="120" w:line="240" w:lineRule="auto"/>
        <w:ind w:left="1276" w:hanging="850"/>
        <w:rPr>
          <w:color w:val="000000" w:themeColor="text1"/>
        </w:rPr>
      </w:pPr>
      <w:r w:rsidRPr="000D192A">
        <w:rPr>
          <w:color w:val="000000" w:themeColor="text1"/>
        </w:rPr>
        <w:t xml:space="preserve">7 million Australians are active </w:t>
      </w:r>
      <w:r w:rsidRPr="000D192A">
        <w:rPr>
          <w:i/>
          <w:iCs/>
          <w:color w:val="000000" w:themeColor="text1"/>
        </w:rPr>
        <w:t>WhatsAp</w:t>
      </w:r>
      <w:r w:rsidRPr="00CE6851">
        <w:rPr>
          <w:i/>
          <w:iCs/>
          <w:color w:val="000000" w:themeColor="text1"/>
        </w:rPr>
        <w:t>p</w:t>
      </w:r>
      <w:r w:rsidRPr="000D192A">
        <w:rPr>
          <w:color w:val="000000" w:themeColor="text1"/>
        </w:rPr>
        <w:t xml:space="preserve"> users;</w:t>
      </w:r>
    </w:p>
    <w:p w14:paraId="7C7FBEB1" w14:textId="77777777" w:rsidR="007D4235" w:rsidRPr="000D192A" w:rsidRDefault="007D4235" w:rsidP="007D4235">
      <w:pPr>
        <w:pStyle w:val="NormalNumberedTextTLRI"/>
        <w:numPr>
          <w:ilvl w:val="1"/>
          <w:numId w:val="6"/>
        </w:numPr>
        <w:spacing w:before="120" w:after="120" w:line="240" w:lineRule="auto"/>
        <w:ind w:left="1276" w:hanging="850"/>
        <w:rPr>
          <w:color w:val="000000" w:themeColor="text1"/>
        </w:rPr>
      </w:pPr>
      <w:r w:rsidRPr="000D192A">
        <w:rPr>
          <w:color w:val="000000" w:themeColor="text1"/>
        </w:rPr>
        <w:t xml:space="preserve">6.4 million Australians are active </w:t>
      </w:r>
      <w:r w:rsidRPr="000D192A">
        <w:rPr>
          <w:i/>
          <w:iCs/>
          <w:color w:val="000000" w:themeColor="text1"/>
        </w:rPr>
        <w:t>Snapchat</w:t>
      </w:r>
      <w:r w:rsidRPr="000D192A">
        <w:rPr>
          <w:color w:val="000000" w:themeColor="text1"/>
        </w:rPr>
        <w:t xml:space="preserve"> users;</w:t>
      </w:r>
    </w:p>
    <w:p w14:paraId="4BC39319" w14:textId="77777777" w:rsidR="007D4235" w:rsidRPr="000D192A" w:rsidRDefault="007D4235" w:rsidP="007D4235">
      <w:pPr>
        <w:pStyle w:val="NormalNumberedTextTLRI"/>
        <w:numPr>
          <w:ilvl w:val="1"/>
          <w:numId w:val="6"/>
        </w:numPr>
        <w:spacing w:before="120" w:after="120" w:line="240" w:lineRule="auto"/>
        <w:ind w:left="1276" w:hanging="850"/>
        <w:rPr>
          <w:color w:val="000000" w:themeColor="text1"/>
        </w:rPr>
      </w:pPr>
      <w:r w:rsidRPr="000D192A">
        <w:rPr>
          <w:color w:val="000000" w:themeColor="text1"/>
        </w:rPr>
        <w:t xml:space="preserve">4.7 million Australians are active </w:t>
      </w:r>
      <w:r w:rsidRPr="000D192A">
        <w:rPr>
          <w:i/>
          <w:iCs/>
          <w:color w:val="000000" w:themeColor="text1"/>
        </w:rPr>
        <w:t>Twitter</w:t>
      </w:r>
      <w:r w:rsidRPr="000D192A">
        <w:rPr>
          <w:color w:val="000000" w:themeColor="text1"/>
        </w:rPr>
        <w:t xml:space="preserve"> users; and</w:t>
      </w:r>
    </w:p>
    <w:p w14:paraId="28EEF73B" w14:textId="77777777" w:rsidR="007D4235" w:rsidRPr="000D192A" w:rsidRDefault="007D4235" w:rsidP="007D4235">
      <w:pPr>
        <w:pStyle w:val="NormalNumberedTextTLRI"/>
        <w:numPr>
          <w:ilvl w:val="1"/>
          <w:numId w:val="6"/>
        </w:numPr>
        <w:spacing w:before="120" w:after="120" w:line="240" w:lineRule="auto"/>
        <w:ind w:left="1276" w:hanging="850"/>
        <w:rPr>
          <w:color w:val="000000" w:themeColor="text1"/>
        </w:rPr>
      </w:pPr>
      <w:r w:rsidRPr="000D192A">
        <w:rPr>
          <w:color w:val="000000" w:themeColor="text1"/>
        </w:rPr>
        <w:t xml:space="preserve">4.5 million Australians are active </w:t>
      </w:r>
      <w:r w:rsidRPr="000D192A">
        <w:rPr>
          <w:i/>
          <w:iCs/>
          <w:color w:val="000000" w:themeColor="text1"/>
        </w:rPr>
        <w:t>LinkedIn</w:t>
      </w:r>
      <w:r w:rsidRPr="000D192A">
        <w:rPr>
          <w:color w:val="000000" w:themeColor="text1"/>
        </w:rPr>
        <w:t xml:space="preserve"> users.</w:t>
      </w:r>
      <w:r w:rsidRPr="000D192A">
        <w:rPr>
          <w:rStyle w:val="FootnoteReference"/>
          <w:color w:val="000000" w:themeColor="text1"/>
        </w:rPr>
        <w:footnoteReference w:id="113"/>
      </w:r>
    </w:p>
    <w:p w14:paraId="728F6168" w14:textId="77777777" w:rsidR="007D4235" w:rsidRPr="000D192A" w:rsidRDefault="007D4235" w:rsidP="007D4235">
      <w:pPr>
        <w:pStyle w:val="NormalNumberedTextTLRI"/>
        <w:rPr>
          <w:color w:val="000000" w:themeColor="text1"/>
        </w:rPr>
      </w:pPr>
      <w:r w:rsidRPr="000D192A">
        <w:rPr>
          <w:i/>
          <w:iCs/>
          <w:color w:val="000000" w:themeColor="text1"/>
        </w:rPr>
        <w:t xml:space="preserve">Facebook </w:t>
      </w:r>
      <w:r w:rsidRPr="000D192A">
        <w:rPr>
          <w:color w:val="000000" w:themeColor="text1"/>
        </w:rPr>
        <w:t xml:space="preserve">is the most widely used social media platform in Australia, with 60% of Australians being considered ‘active </w:t>
      </w:r>
      <w:proofErr w:type="gramStart"/>
      <w:r w:rsidRPr="000D192A">
        <w:rPr>
          <w:color w:val="000000" w:themeColor="text1"/>
        </w:rPr>
        <w:t>users’</w:t>
      </w:r>
      <w:proofErr w:type="gramEnd"/>
      <w:r w:rsidRPr="000D192A">
        <w:rPr>
          <w:color w:val="000000" w:themeColor="text1"/>
        </w:rPr>
        <w:t>.</w:t>
      </w:r>
      <w:r w:rsidRPr="000D192A">
        <w:rPr>
          <w:rStyle w:val="FootnoteReference"/>
          <w:color w:val="000000" w:themeColor="text1"/>
        </w:rPr>
        <w:footnoteReference w:id="114"/>
      </w:r>
    </w:p>
    <w:p w14:paraId="0198BDDC" w14:textId="77777777" w:rsidR="007D4235" w:rsidRPr="000D192A" w:rsidRDefault="007D4235" w:rsidP="007D4235">
      <w:pPr>
        <w:pStyle w:val="NormalNumberedTextTLRI"/>
        <w:rPr>
          <w:color w:val="000000" w:themeColor="text1"/>
        </w:rPr>
      </w:pPr>
      <w:r w:rsidRPr="000D192A">
        <w:rPr>
          <w:color w:val="000000" w:themeColor="text1"/>
        </w:rPr>
        <w:t>Aside from the sheer volume of users of the leading social media platforms in Australia, the frequency with which such platforms are used is astounding. Survey results indicate that 62% of internet users access social media daily;</w:t>
      </w:r>
      <w:r w:rsidRPr="000D192A">
        <w:rPr>
          <w:rStyle w:val="FootnoteReference"/>
          <w:color w:val="000000" w:themeColor="text1"/>
        </w:rPr>
        <w:footnoteReference w:id="115"/>
      </w:r>
      <w:r w:rsidRPr="000D192A">
        <w:rPr>
          <w:color w:val="000000" w:themeColor="text1"/>
        </w:rPr>
        <w:t xml:space="preserve"> and 34% do so more than five times per day.</w:t>
      </w:r>
      <w:r w:rsidRPr="000D192A">
        <w:rPr>
          <w:rStyle w:val="FootnoteReference"/>
          <w:color w:val="000000" w:themeColor="text1"/>
        </w:rPr>
        <w:footnoteReference w:id="116"/>
      </w:r>
      <w:r w:rsidRPr="000D192A">
        <w:rPr>
          <w:color w:val="000000" w:themeColor="text1"/>
        </w:rPr>
        <w:t xml:space="preserve"> Over the relevant age groups:</w:t>
      </w:r>
    </w:p>
    <w:p w14:paraId="5BB843C3" w14:textId="4BA2E17E" w:rsidR="007D4235" w:rsidRPr="000D192A" w:rsidRDefault="007D4235" w:rsidP="003171E4">
      <w:pPr>
        <w:pStyle w:val="NormalNumberedTextTLRI"/>
        <w:numPr>
          <w:ilvl w:val="0"/>
          <w:numId w:val="9"/>
        </w:numPr>
        <w:rPr>
          <w:color w:val="000000" w:themeColor="text1"/>
        </w:rPr>
      </w:pPr>
      <w:r w:rsidRPr="000D192A">
        <w:rPr>
          <w:color w:val="000000" w:themeColor="text1"/>
        </w:rPr>
        <w:t>81% of internet users aged 18</w:t>
      </w:r>
      <w:r w:rsidR="00715CD9">
        <w:rPr>
          <w:color w:val="000000" w:themeColor="text1"/>
        </w:rPr>
        <w:t>–</w:t>
      </w:r>
      <w:r w:rsidRPr="000D192A">
        <w:rPr>
          <w:color w:val="000000" w:themeColor="text1"/>
        </w:rPr>
        <w:t>29 use social media at least once per day (55% do so more than five times per day);</w:t>
      </w:r>
    </w:p>
    <w:p w14:paraId="470C7B70" w14:textId="548B2062" w:rsidR="007D4235" w:rsidRPr="000D192A" w:rsidRDefault="007D4235" w:rsidP="003171E4">
      <w:pPr>
        <w:pStyle w:val="NormalNumberedTextTLRI"/>
        <w:numPr>
          <w:ilvl w:val="0"/>
          <w:numId w:val="9"/>
        </w:numPr>
        <w:rPr>
          <w:color w:val="000000" w:themeColor="text1"/>
        </w:rPr>
      </w:pPr>
      <w:r w:rsidRPr="000D192A">
        <w:rPr>
          <w:color w:val="000000" w:themeColor="text1"/>
        </w:rPr>
        <w:t>79% of internet users aged 30</w:t>
      </w:r>
      <w:r w:rsidR="0036514F">
        <w:rPr>
          <w:color w:val="000000" w:themeColor="text1"/>
        </w:rPr>
        <w:t>–</w:t>
      </w:r>
      <w:r w:rsidRPr="000D192A">
        <w:rPr>
          <w:color w:val="000000" w:themeColor="text1"/>
        </w:rPr>
        <w:t>39 use social media at least once per day (52% do so more than five times per day);</w:t>
      </w:r>
    </w:p>
    <w:p w14:paraId="44E856B2" w14:textId="78A19AA9" w:rsidR="007D4235" w:rsidRPr="000D192A" w:rsidRDefault="007D4235" w:rsidP="003171E4">
      <w:pPr>
        <w:pStyle w:val="NormalNumberedTextTLRI"/>
        <w:numPr>
          <w:ilvl w:val="0"/>
          <w:numId w:val="9"/>
        </w:numPr>
        <w:rPr>
          <w:color w:val="000000" w:themeColor="text1"/>
        </w:rPr>
      </w:pPr>
      <w:r w:rsidRPr="000D192A">
        <w:rPr>
          <w:color w:val="000000" w:themeColor="text1"/>
        </w:rPr>
        <w:t>69% of internet users aged 40</w:t>
      </w:r>
      <w:r w:rsidR="0036514F">
        <w:rPr>
          <w:color w:val="000000" w:themeColor="text1"/>
        </w:rPr>
        <w:t>–</w:t>
      </w:r>
      <w:r w:rsidRPr="000D192A">
        <w:rPr>
          <w:color w:val="000000" w:themeColor="text1"/>
        </w:rPr>
        <w:t>49 use social media at least once per day (38% do so more than five times per day);</w:t>
      </w:r>
    </w:p>
    <w:p w14:paraId="2052D0CB" w14:textId="3A8643B6" w:rsidR="007D4235" w:rsidRPr="000D192A" w:rsidRDefault="007D4235" w:rsidP="003171E4">
      <w:pPr>
        <w:pStyle w:val="NormalNumberedTextTLRI"/>
        <w:numPr>
          <w:ilvl w:val="0"/>
          <w:numId w:val="9"/>
        </w:numPr>
        <w:rPr>
          <w:color w:val="000000" w:themeColor="text1"/>
        </w:rPr>
      </w:pPr>
      <w:r w:rsidRPr="000D192A">
        <w:rPr>
          <w:color w:val="000000" w:themeColor="text1"/>
        </w:rPr>
        <w:t>49% of internet users aged 50</w:t>
      </w:r>
      <w:r w:rsidR="00596537">
        <w:rPr>
          <w:color w:val="000000" w:themeColor="text1"/>
        </w:rPr>
        <w:t>–</w:t>
      </w:r>
      <w:r w:rsidRPr="000D192A">
        <w:rPr>
          <w:color w:val="000000" w:themeColor="text1"/>
        </w:rPr>
        <w:t>64 use social media at least once per day (19% do so more than five times per day); and</w:t>
      </w:r>
    </w:p>
    <w:p w14:paraId="2420C554" w14:textId="77777777" w:rsidR="007D4235" w:rsidRPr="000D192A" w:rsidRDefault="007D4235" w:rsidP="003171E4">
      <w:pPr>
        <w:pStyle w:val="NormalNumberedTextTLRI"/>
        <w:numPr>
          <w:ilvl w:val="0"/>
          <w:numId w:val="9"/>
        </w:numPr>
        <w:rPr>
          <w:color w:val="000000" w:themeColor="text1"/>
        </w:rPr>
      </w:pPr>
      <w:r w:rsidRPr="000D192A">
        <w:rPr>
          <w:color w:val="000000" w:themeColor="text1"/>
        </w:rPr>
        <w:t>30% of internet users aged 65+ use social media at least once per day (6% do so more than five times per day).</w:t>
      </w:r>
      <w:r w:rsidRPr="000D192A">
        <w:rPr>
          <w:rStyle w:val="FootnoteReference"/>
          <w:color w:val="000000" w:themeColor="text1"/>
        </w:rPr>
        <w:footnoteReference w:id="117"/>
      </w:r>
    </w:p>
    <w:p w14:paraId="183EE93B" w14:textId="77777777" w:rsidR="007D4235" w:rsidRPr="000D192A" w:rsidRDefault="007D4235" w:rsidP="007D4235">
      <w:pPr>
        <w:pStyle w:val="NormalNumberedTextTLRI"/>
        <w:rPr>
          <w:color w:val="000000" w:themeColor="text1"/>
        </w:rPr>
      </w:pPr>
      <w:r w:rsidRPr="000D192A">
        <w:rPr>
          <w:color w:val="000000" w:themeColor="text1"/>
        </w:rPr>
        <w:t>Whilst social media use and frequency of use is lower in older age groups, surprisingly, it remains quite common.</w:t>
      </w:r>
      <w:r w:rsidRPr="000D192A">
        <w:rPr>
          <w:rStyle w:val="FootnoteReference"/>
          <w:color w:val="000000" w:themeColor="text1"/>
        </w:rPr>
        <w:footnoteReference w:id="118"/>
      </w:r>
      <w:r w:rsidRPr="000D192A">
        <w:rPr>
          <w:color w:val="000000" w:themeColor="text1"/>
        </w:rPr>
        <w:t xml:space="preserve"> </w:t>
      </w:r>
    </w:p>
    <w:p w14:paraId="40863B60" w14:textId="02DFB97F" w:rsidR="007D4235" w:rsidRPr="000D192A" w:rsidRDefault="007D4235" w:rsidP="007D4235">
      <w:pPr>
        <w:pStyle w:val="NormalNumberedTextTLRI"/>
        <w:rPr>
          <w:color w:val="000000" w:themeColor="text1"/>
        </w:rPr>
      </w:pPr>
      <w:r w:rsidRPr="000D192A">
        <w:rPr>
          <w:color w:val="000000" w:themeColor="text1"/>
        </w:rPr>
        <w:t xml:space="preserve">Survey results suggest that, on average, </w:t>
      </w:r>
      <w:r w:rsidRPr="000D192A">
        <w:rPr>
          <w:i/>
          <w:iCs/>
          <w:color w:val="000000" w:themeColor="text1"/>
        </w:rPr>
        <w:t>Facebook</w:t>
      </w:r>
      <w:r w:rsidRPr="000D192A">
        <w:rPr>
          <w:color w:val="000000" w:themeColor="text1"/>
        </w:rPr>
        <w:t xml:space="preserve"> users log on 37 times per week; </w:t>
      </w:r>
      <w:r w:rsidRPr="000D192A">
        <w:rPr>
          <w:i/>
          <w:iCs/>
          <w:color w:val="000000" w:themeColor="text1"/>
        </w:rPr>
        <w:t>Instagram</w:t>
      </w:r>
      <w:r w:rsidRPr="000D192A">
        <w:rPr>
          <w:color w:val="000000" w:themeColor="text1"/>
        </w:rPr>
        <w:t xml:space="preserve"> users 33 times per week; </w:t>
      </w:r>
      <w:r w:rsidRPr="000D192A">
        <w:rPr>
          <w:i/>
          <w:iCs/>
          <w:color w:val="000000" w:themeColor="text1"/>
        </w:rPr>
        <w:t>Snapchat</w:t>
      </w:r>
      <w:r w:rsidRPr="000D192A">
        <w:rPr>
          <w:color w:val="000000" w:themeColor="text1"/>
        </w:rPr>
        <w:t xml:space="preserve"> users 36 times per week; and </w:t>
      </w:r>
      <w:r w:rsidRPr="000D192A">
        <w:rPr>
          <w:i/>
          <w:iCs/>
          <w:color w:val="000000" w:themeColor="text1"/>
        </w:rPr>
        <w:t>Twitter</w:t>
      </w:r>
      <w:r w:rsidRPr="000D192A">
        <w:rPr>
          <w:color w:val="000000" w:themeColor="text1"/>
        </w:rPr>
        <w:t xml:space="preserve"> users 23 times per week.</w:t>
      </w:r>
      <w:r w:rsidRPr="000D192A">
        <w:rPr>
          <w:rStyle w:val="FootnoteReference"/>
          <w:color w:val="000000" w:themeColor="text1"/>
        </w:rPr>
        <w:footnoteReference w:id="119"/>
      </w:r>
      <w:r w:rsidRPr="000D192A">
        <w:rPr>
          <w:color w:val="000000" w:themeColor="text1"/>
        </w:rPr>
        <w:t xml:space="preserve"> The </w:t>
      </w:r>
      <w:r w:rsidRPr="000D192A">
        <w:rPr>
          <w:color w:val="000000" w:themeColor="text1"/>
        </w:rPr>
        <w:lastRenderedPageBreak/>
        <w:t xml:space="preserve">average time spent on </w:t>
      </w:r>
      <w:r w:rsidRPr="000D192A">
        <w:rPr>
          <w:i/>
          <w:iCs/>
          <w:color w:val="000000" w:themeColor="text1"/>
        </w:rPr>
        <w:t>Facebook</w:t>
      </w:r>
      <w:r w:rsidRPr="000D192A">
        <w:rPr>
          <w:color w:val="000000" w:themeColor="text1"/>
        </w:rPr>
        <w:t xml:space="preserve"> per visit is 16 minutes</w:t>
      </w:r>
      <w:r w:rsidRPr="000D192A">
        <w:rPr>
          <w:rStyle w:val="FootnoteReference"/>
          <w:color w:val="000000" w:themeColor="text1"/>
        </w:rPr>
        <w:footnoteReference w:id="120"/>
      </w:r>
      <w:r w:rsidRPr="000D192A">
        <w:rPr>
          <w:color w:val="000000" w:themeColor="text1"/>
        </w:rPr>
        <w:t xml:space="preserve"> and, it is estimated that the typical </w:t>
      </w:r>
      <w:r w:rsidRPr="000D192A">
        <w:rPr>
          <w:i/>
          <w:iCs/>
          <w:color w:val="000000" w:themeColor="text1"/>
        </w:rPr>
        <w:t xml:space="preserve">Facebook </w:t>
      </w:r>
      <w:r w:rsidRPr="000D192A">
        <w:rPr>
          <w:color w:val="000000" w:themeColor="text1"/>
        </w:rPr>
        <w:t xml:space="preserve">user is spending almost 10 hours per week on </w:t>
      </w:r>
      <w:r w:rsidRPr="000D192A">
        <w:rPr>
          <w:i/>
          <w:iCs/>
          <w:color w:val="000000" w:themeColor="text1"/>
        </w:rPr>
        <w:t>Facebook.</w:t>
      </w:r>
      <w:r w:rsidRPr="000D192A">
        <w:rPr>
          <w:rStyle w:val="FootnoteReference"/>
          <w:iCs/>
          <w:color w:val="000000" w:themeColor="text1"/>
        </w:rPr>
        <w:footnoteReference w:id="121"/>
      </w:r>
      <w:r w:rsidRPr="000D192A">
        <w:rPr>
          <w:color w:val="000000" w:themeColor="text1"/>
        </w:rPr>
        <w:t xml:space="preserve"> The average number of </w:t>
      </w:r>
      <w:r w:rsidRPr="000D192A">
        <w:rPr>
          <w:i/>
          <w:iCs/>
          <w:color w:val="000000" w:themeColor="text1"/>
        </w:rPr>
        <w:t xml:space="preserve">Facebook </w:t>
      </w:r>
      <w:r w:rsidRPr="000D192A">
        <w:rPr>
          <w:color w:val="000000" w:themeColor="text1"/>
        </w:rPr>
        <w:t xml:space="preserve">friends is 239; the average number of </w:t>
      </w:r>
      <w:r w:rsidRPr="000D192A">
        <w:rPr>
          <w:i/>
          <w:iCs/>
          <w:color w:val="000000" w:themeColor="text1"/>
        </w:rPr>
        <w:t xml:space="preserve">Instagram </w:t>
      </w:r>
      <w:r w:rsidRPr="000D192A">
        <w:rPr>
          <w:color w:val="000000" w:themeColor="text1"/>
        </w:rPr>
        <w:t xml:space="preserve">followers is 241; the average number of </w:t>
      </w:r>
      <w:r w:rsidRPr="000D192A">
        <w:rPr>
          <w:i/>
          <w:iCs/>
          <w:color w:val="000000" w:themeColor="text1"/>
        </w:rPr>
        <w:t xml:space="preserve">Twitter </w:t>
      </w:r>
      <w:r w:rsidRPr="000D192A">
        <w:rPr>
          <w:color w:val="000000" w:themeColor="text1"/>
        </w:rPr>
        <w:t xml:space="preserve">followers is 187; and the average number of </w:t>
      </w:r>
      <w:r w:rsidRPr="000D192A">
        <w:rPr>
          <w:i/>
          <w:iCs/>
          <w:color w:val="000000" w:themeColor="text1"/>
        </w:rPr>
        <w:t xml:space="preserve">Snapchat </w:t>
      </w:r>
      <w:r w:rsidRPr="000D192A">
        <w:rPr>
          <w:color w:val="000000" w:themeColor="text1"/>
        </w:rPr>
        <w:t xml:space="preserve">friends </w:t>
      </w:r>
      <w:r w:rsidR="007F7FE9">
        <w:rPr>
          <w:color w:val="000000" w:themeColor="text1"/>
        </w:rPr>
        <w:t>is</w:t>
      </w:r>
      <w:r w:rsidRPr="000D192A">
        <w:rPr>
          <w:color w:val="000000" w:themeColor="text1"/>
        </w:rPr>
        <w:t xml:space="preserve"> 93.</w:t>
      </w:r>
    </w:p>
    <w:p w14:paraId="78A09B87" w14:textId="525F2BA9" w:rsidR="007D4235" w:rsidRPr="000D192A" w:rsidRDefault="007D4235" w:rsidP="007D4235">
      <w:pPr>
        <w:pStyle w:val="NormalNumberedTextTLRI"/>
        <w:rPr>
          <w:color w:val="000000" w:themeColor="text1"/>
        </w:rPr>
      </w:pPr>
      <w:r w:rsidRPr="000D192A">
        <w:rPr>
          <w:color w:val="000000" w:themeColor="text1"/>
        </w:rPr>
        <w:t xml:space="preserve">Curiously, across all Australian </w:t>
      </w:r>
      <w:r w:rsidR="0036514F">
        <w:rPr>
          <w:color w:val="000000" w:themeColor="text1"/>
        </w:rPr>
        <w:t>s</w:t>
      </w:r>
      <w:r w:rsidRPr="000D192A">
        <w:rPr>
          <w:color w:val="000000" w:themeColor="text1"/>
        </w:rPr>
        <w:t xml:space="preserve">tates and </w:t>
      </w:r>
      <w:r w:rsidR="0036514F">
        <w:rPr>
          <w:color w:val="000000" w:themeColor="text1"/>
        </w:rPr>
        <w:t>t</w:t>
      </w:r>
      <w:r w:rsidRPr="000D192A">
        <w:rPr>
          <w:color w:val="000000" w:themeColor="text1"/>
        </w:rPr>
        <w:t>erritories, the frequency of social media use is greatest in Tasmania with 42% of internet users in Tasmania accessing social media more than five times per day.</w:t>
      </w:r>
      <w:r w:rsidRPr="000D192A">
        <w:rPr>
          <w:rStyle w:val="FootnoteReference"/>
          <w:color w:val="000000" w:themeColor="text1"/>
        </w:rPr>
        <w:footnoteReference w:id="122"/>
      </w:r>
      <w:r w:rsidRPr="000D192A">
        <w:rPr>
          <w:color w:val="000000" w:themeColor="text1"/>
        </w:rPr>
        <w:t xml:space="preserve"> Further, the frequency of </w:t>
      </w:r>
      <w:r w:rsidRPr="000D192A">
        <w:rPr>
          <w:i/>
          <w:iCs/>
          <w:color w:val="000000" w:themeColor="text1"/>
        </w:rPr>
        <w:t>Facebook</w:t>
      </w:r>
      <w:r w:rsidRPr="000D192A">
        <w:rPr>
          <w:color w:val="000000" w:themeColor="text1"/>
        </w:rPr>
        <w:t xml:space="preserve"> use is also highest in Tasmania, with </w:t>
      </w:r>
      <w:r w:rsidRPr="000D192A">
        <w:rPr>
          <w:i/>
          <w:iCs/>
          <w:color w:val="000000" w:themeColor="text1"/>
        </w:rPr>
        <w:t xml:space="preserve">Facebook </w:t>
      </w:r>
      <w:r w:rsidRPr="000D192A">
        <w:rPr>
          <w:color w:val="000000" w:themeColor="text1"/>
        </w:rPr>
        <w:t>users in Tasmania logging on an average of 52 times per week (compared to the national average of 37 times per week).</w:t>
      </w:r>
      <w:r w:rsidRPr="000D192A">
        <w:rPr>
          <w:rStyle w:val="FootnoteReference"/>
          <w:color w:val="000000" w:themeColor="text1"/>
        </w:rPr>
        <w:footnoteReference w:id="123"/>
      </w:r>
      <w:r w:rsidRPr="000D192A">
        <w:rPr>
          <w:color w:val="000000" w:themeColor="text1"/>
        </w:rPr>
        <w:t xml:space="preserve"> </w:t>
      </w:r>
    </w:p>
    <w:p w14:paraId="447B7916" w14:textId="77777777" w:rsidR="007D4235" w:rsidRPr="000D192A" w:rsidRDefault="007D4235" w:rsidP="007D4235">
      <w:pPr>
        <w:pStyle w:val="NormalNumberedTextTLRI"/>
        <w:rPr>
          <w:color w:val="000000" w:themeColor="text1"/>
          <w:u w:val="single"/>
        </w:rPr>
      </w:pPr>
      <w:r w:rsidRPr="000D192A">
        <w:rPr>
          <w:color w:val="000000" w:themeColor="text1"/>
        </w:rPr>
        <w:t>All these figures encompass desktop computer as well as mobile device access, namely smartphones. It is estimated that 87% of Australians own and use a smartphone.</w:t>
      </w:r>
      <w:r w:rsidRPr="000D192A">
        <w:rPr>
          <w:rStyle w:val="FootnoteReference"/>
          <w:color w:val="000000" w:themeColor="text1"/>
        </w:rPr>
        <w:footnoteReference w:id="124"/>
      </w:r>
      <w:r w:rsidRPr="000D192A">
        <w:rPr>
          <w:color w:val="000000" w:themeColor="text1"/>
        </w:rPr>
        <w:t xml:space="preserve"> As at 30 June 2018, there were approximately 27 million mobile phone subscribers in Australia.</w:t>
      </w:r>
      <w:r w:rsidRPr="000D192A">
        <w:rPr>
          <w:rStyle w:val="FootnoteReference"/>
          <w:color w:val="000000" w:themeColor="text1"/>
        </w:rPr>
        <w:footnoteReference w:id="125"/>
      </w:r>
    </w:p>
    <w:p w14:paraId="4FE12253" w14:textId="31F1464F" w:rsidR="007D4235" w:rsidRPr="000D192A" w:rsidRDefault="007D4235" w:rsidP="007D4235">
      <w:pPr>
        <w:pStyle w:val="NormalNumberedTextTLRI"/>
        <w:rPr>
          <w:color w:val="000000" w:themeColor="text1"/>
        </w:rPr>
      </w:pPr>
      <w:r w:rsidRPr="000D192A">
        <w:rPr>
          <w:color w:val="000000" w:themeColor="text1"/>
        </w:rPr>
        <w:t>Social m</w:t>
      </w:r>
      <w:r w:rsidR="00FF5263" w:rsidRPr="000D192A">
        <w:rPr>
          <w:color w:val="000000" w:themeColor="text1"/>
        </w:rPr>
        <w:t xml:space="preserve">edia has also changed the way </w:t>
      </w:r>
      <w:r w:rsidR="0070650F" w:rsidRPr="000D192A">
        <w:rPr>
          <w:color w:val="000000" w:themeColor="text1"/>
        </w:rPr>
        <w:t xml:space="preserve">that </w:t>
      </w:r>
      <w:proofErr w:type="gramStart"/>
      <w:r w:rsidR="00FF5263" w:rsidRPr="000D192A">
        <w:rPr>
          <w:color w:val="000000" w:themeColor="text1"/>
        </w:rPr>
        <w:t>the majority of</w:t>
      </w:r>
      <w:proofErr w:type="gramEnd"/>
      <w:r w:rsidR="00FF5263" w:rsidRPr="000D192A">
        <w:rPr>
          <w:color w:val="000000" w:themeColor="text1"/>
        </w:rPr>
        <w:t xml:space="preserve"> Australians</w:t>
      </w:r>
      <w:r w:rsidRPr="000D192A">
        <w:rPr>
          <w:color w:val="000000" w:themeColor="text1"/>
        </w:rPr>
        <w:t xml:space="preserve"> </w:t>
      </w:r>
      <w:r w:rsidR="0070650F" w:rsidRPr="000D192A">
        <w:rPr>
          <w:color w:val="000000" w:themeColor="text1"/>
        </w:rPr>
        <w:t xml:space="preserve">now </w:t>
      </w:r>
      <w:r w:rsidRPr="000D192A">
        <w:rPr>
          <w:color w:val="000000" w:themeColor="text1"/>
        </w:rPr>
        <w:t xml:space="preserve">consume news and current affairs. As </w:t>
      </w:r>
      <w:r w:rsidR="00AD5790">
        <w:rPr>
          <w:color w:val="000000" w:themeColor="text1"/>
        </w:rPr>
        <w:t xml:space="preserve">of </w:t>
      </w:r>
      <w:r w:rsidRPr="000D192A">
        <w:rPr>
          <w:color w:val="000000" w:themeColor="text1"/>
        </w:rPr>
        <w:t>2018, 88% of Australian news consumers were ‘digital news consumers’</w:t>
      </w:r>
      <w:bookmarkStart w:id="531" w:name="_Ref16269993"/>
      <w:r w:rsidRPr="000D192A">
        <w:rPr>
          <w:rStyle w:val="FootnoteReference"/>
          <w:color w:val="000000" w:themeColor="text1"/>
        </w:rPr>
        <w:footnoteReference w:id="126"/>
      </w:r>
      <w:bookmarkEnd w:id="531"/>
      <w:r w:rsidRPr="000D192A">
        <w:rPr>
          <w:color w:val="000000" w:themeColor="text1"/>
        </w:rPr>
        <w:t xml:space="preserve"> and 36% of Australian news consumers say they access online news mainly through mobile phones (‘mobile news consumers’).</w:t>
      </w:r>
      <w:r w:rsidRPr="000D192A">
        <w:rPr>
          <w:rStyle w:val="FootnoteReference"/>
          <w:color w:val="000000" w:themeColor="text1"/>
        </w:rPr>
        <w:footnoteReference w:id="127"/>
      </w:r>
      <w:r w:rsidRPr="000D192A">
        <w:rPr>
          <w:color w:val="000000" w:themeColor="text1"/>
        </w:rPr>
        <w:t xml:space="preserve"> More than half of Australian news consumers specifically use social media to access news (52%); 17% use social media as their main source of news;</w:t>
      </w:r>
      <w:r w:rsidRPr="000D192A">
        <w:rPr>
          <w:rStyle w:val="FootnoteReference"/>
          <w:color w:val="000000" w:themeColor="text1"/>
        </w:rPr>
        <w:footnoteReference w:id="128"/>
      </w:r>
      <w:r w:rsidRPr="000D192A">
        <w:rPr>
          <w:color w:val="000000" w:themeColor="text1"/>
        </w:rPr>
        <w:t xml:space="preserve"> and social media is the main source of news for those aged between 18</w:t>
      </w:r>
      <w:r w:rsidR="00796905">
        <w:rPr>
          <w:color w:val="000000" w:themeColor="text1"/>
        </w:rPr>
        <w:t>–</w:t>
      </w:r>
      <w:r w:rsidRPr="000D192A">
        <w:rPr>
          <w:color w:val="000000" w:themeColor="text1"/>
        </w:rPr>
        <w:t>24 years (36%).</w:t>
      </w:r>
      <w:r w:rsidRPr="000D192A">
        <w:rPr>
          <w:rStyle w:val="FootnoteReference"/>
          <w:color w:val="000000" w:themeColor="text1"/>
        </w:rPr>
        <w:footnoteReference w:id="129"/>
      </w:r>
      <w:r w:rsidRPr="000D192A">
        <w:rPr>
          <w:color w:val="000000" w:themeColor="text1"/>
        </w:rPr>
        <w:t xml:space="preserve"> The role and impact of traditional media outlets have diminished.</w:t>
      </w:r>
    </w:p>
    <w:p w14:paraId="0AEEA21F" w14:textId="3DE6E6FE" w:rsidR="007D4235" w:rsidRPr="002618F6" w:rsidRDefault="007D4235" w:rsidP="004A01F1">
      <w:pPr>
        <w:pStyle w:val="NumberedHeadingTLRI"/>
      </w:pPr>
      <w:bookmarkStart w:id="532" w:name="_Toc17058376"/>
      <w:r w:rsidRPr="00F8051D">
        <w:lastRenderedPageBreak/>
        <w:t>Juror</w:t>
      </w:r>
      <w:r w:rsidRPr="000D192A">
        <w:t xml:space="preserve"> </w:t>
      </w:r>
      <w:r w:rsidRPr="00CB40F9">
        <w:rPr>
          <w:iCs/>
        </w:rPr>
        <w:t>‘</w:t>
      </w:r>
      <w:r w:rsidRPr="002618F6">
        <w:t>profile</w:t>
      </w:r>
      <w:r w:rsidRPr="00CB40F9">
        <w:rPr>
          <w:iCs/>
        </w:rPr>
        <w:t>’</w:t>
      </w:r>
      <w:bookmarkEnd w:id="532"/>
    </w:p>
    <w:p w14:paraId="7FCE3C2D" w14:textId="3A10E397" w:rsidR="007D4235" w:rsidRPr="000D192A" w:rsidRDefault="007D4235" w:rsidP="00F8051D">
      <w:pPr>
        <w:pStyle w:val="NormalNumberedTextTLRI"/>
        <w:rPr>
          <w:color w:val="000000" w:themeColor="text1"/>
          <w:szCs w:val="22"/>
        </w:rPr>
      </w:pPr>
      <w:r w:rsidRPr="000D192A">
        <w:rPr>
          <w:color w:val="000000" w:themeColor="text1"/>
        </w:rPr>
        <w:t>In Tasmania in 2017</w:t>
      </w:r>
      <w:r w:rsidR="007A348B">
        <w:rPr>
          <w:color w:val="000000" w:themeColor="text1"/>
        </w:rPr>
        <w:t>–</w:t>
      </w:r>
      <w:r w:rsidRPr="000D192A">
        <w:rPr>
          <w:color w:val="000000" w:themeColor="text1"/>
        </w:rPr>
        <w:t>2018: 12,366 jurors were summonsed; 3,305 jurors attended for jury service and 1,213 jurors were empanelled. A total of 107 criminal jury trials took place.</w:t>
      </w:r>
      <w:r w:rsidRPr="000D192A">
        <w:rPr>
          <w:rStyle w:val="FootnoteReference"/>
          <w:color w:val="000000" w:themeColor="text1"/>
        </w:rPr>
        <w:footnoteReference w:id="130"/>
      </w:r>
      <w:r w:rsidRPr="000D192A">
        <w:rPr>
          <w:color w:val="000000" w:themeColor="text1"/>
        </w:rPr>
        <w:t xml:space="preserve"> It is estimated that across Australia </w:t>
      </w:r>
      <w:r w:rsidRPr="000D192A">
        <w:rPr>
          <w:color w:val="000000" w:themeColor="text1"/>
          <w:szCs w:val="22"/>
        </w:rPr>
        <w:t>over 45,000 persons perform jury service each year.</w:t>
      </w:r>
      <w:bookmarkStart w:id="533" w:name="_Ref16265086"/>
      <w:r w:rsidRPr="000D192A">
        <w:rPr>
          <w:rStyle w:val="FootnoteReference"/>
          <w:color w:val="000000" w:themeColor="text1"/>
          <w:szCs w:val="22"/>
        </w:rPr>
        <w:footnoteReference w:id="131"/>
      </w:r>
      <w:bookmarkEnd w:id="533"/>
    </w:p>
    <w:p w14:paraId="25E77E0A" w14:textId="77777777" w:rsidR="007D4235" w:rsidRPr="000D192A" w:rsidRDefault="007D4235" w:rsidP="007D4235">
      <w:pPr>
        <w:pStyle w:val="NormalNumberedTextTLRI"/>
        <w:rPr>
          <w:color w:val="000000" w:themeColor="text1"/>
          <w:szCs w:val="22"/>
        </w:rPr>
      </w:pPr>
      <w:r w:rsidRPr="000D192A">
        <w:rPr>
          <w:color w:val="000000" w:themeColor="text1"/>
          <w:szCs w:val="22"/>
        </w:rPr>
        <w:t xml:space="preserve">The jury system is designed to be representative of the community such that a trial by jury is a trial by ‘one’s </w:t>
      </w:r>
      <w:proofErr w:type="gramStart"/>
      <w:r w:rsidRPr="000D192A">
        <w:rPr>
          <w:color w:val="000000" w:themeColor="text1"/>
          <w:szCs w:val="22"/>
        </w:rPr>
        <w:t>peers’</w:t>
      </w:r>
      <w:proofErr w:type="gramEnd"/>
      <w:r w:rsidRPr="000D192A">
        <w:rPr>
          <w:color w:val="000000" w:themeColor="text1"/>
          <w:szCs w:val="22"/>
        </w:rPr>
        <w:t>.</w:t>
      </w:r>
      <w:r w:rsidRPr="000D192A">
        <w:rPr>
          <w:rStyle w:val="FootnoteReference"/>
          <w:color w:val="000000" w:themeColor="text1"/>
          <w:szCs w:val="22"/>
        </w:rPr>
        <w:footnoteReference w:id="132"/>
      </w:r>
      <w:r w:rsidRPr="000D192A">
        <w:rPr>
          <w:color w:val="000000" w:themeColor="text1"/>
          <w:szCs w:val="22"/>
        </w:rPr>
        <w:t xml:space="preserve"> The random nature of the jury selection process is essential to achieving this end.</w:t>
      </w:r>
    </w:p>
    <w:p w14:paraId="3CDB0A7E" w14:textId="534583A7" w:rsidR="007D4235" w:rsidRPr="000D192A" w:rsidRDefault="007D4235" w:rsidP="007D4235">
      <w:pPr>
        <w:pStyle w:val="NormalNumberedTextTLRI"/>
        <w:rPr>
          <w:color w:val="000000" w:themeColor="text1"/>
          <w:szCs w:val="22"/>
        </w:rPr>
      </w:pPr>
      <w:r w:rsidRPr="000D192A">
        <w:rPr>
          <w:color w:val="000000" w:themeColor="text1"/>
          <w:szCs w:val="22"/>
        </w:rPr>
        <w:t>Tasmanians are liable for jury service if they are enrolled on the State electoral roll</w:t>
      </w:r>
      <w:r w:rsidRPr="000D192A">
        <w:rPr>
          <w:rStyle w:val="FootnoteReference"/>
          <w:color w:val="000000" w:themeColor="text1"/>
          <w:szCs w:val="22"/>
        </w:rPr>
        <w:footnoteReference w:id="133"/>
      </w:r>
      <w:r w:rsidRPr="000D192A">
        <w:rPr>
          <w:color w:val="000000" w:themeColor="text1"/>
          <w:szCs w:val="22"/>
        </w:rPr>
        <w:t xml:space="preserve"> and they are not disqualified</w:t>
      </w:r>
      <w:r w:rsidRPr="000D192A">
        <w:rPr>
          <w:rStyle w:val="FootnoteReference"/>
          <w:color w:val="000000" w:themeColor="text1"/>
          <w:szCs w:val="22"/>
        </w:rPr>
        <w:footnoteReference w:id="134"/>
      </w:r>
      <w:r w:rsidRPr="000D192A">
        <w:rPr>
          <w:color w:val="000000" w:themeColor="text1"/>
          <w:szCs w:val="22"/>
        </w:rPr>
        <w:t xml:space="preserve"> or ineligible.</w:t>
      </w:r>
      <w:r w:rsidRPr="000D192A">
        <w:rPr>
          <w:rStyle w:val="FootnoteReference"/>
          <w:color w:val="000000" w:themeColor="text1"/>
          <w:szCs w:val="22"/>
        </w:rPr>
        <w:footnoteReference w:id="135"/>
      </w:r>
      <w:r w:rsidRPr="000D192A">
        <w:rPr>
          <w:color w:val="000000" w:themeColor="text1"/>
          <w:szCs w:val="22"/>
        </w:rPr>
        <w:t xml:space="preserve"> From this ‘list’ of individuals, the court randomly</w:t>
      </w:r>
      <w:r w:rsidRPr="000D192A">
        <w:rPr>
          <w:rStyle w:val="FootnoteReference"/>
          <w:color w:val="000000" w:themeColor="text1"/>
          <w:szCs w:val="22"/>
        </w:rPr>
        <w:footnoteReference w:id="136"/>
      </w:r>
      <w:r w:rsidRPr="000D192A">
        <w:rPr>
          <w:color w:val="000000" w:themeColor="text1"/>
          <w:szCs w:val="22"/>
        </w:rPr>
        <w:t xml:space="preserve"> selects a sufficient number of individuals who are issued a summons requiring their attendance for jury service.</w:t>
      </w:r>
      <w:r w:rsidRPr="000D192A">
        <w:rPr>
          <w:rStyle w:val="FootnoteReference"/>
          <w:color w:val="000000" w:themeColor="text1"/>
          <w:szCs w:val="22"/>
        </w:rPr>
        <w:footnoteReference w:id="137"/>
      </w:r>
      <w:r w:rsidRPr="000D192A">
        <w:rPr>
          <w:color w:val="000000" w:themeColor="text1"/>
          <w:szCs w:val="22"/>
        </w:rPr>
        <w:t xml:space="preserve"> Bar those individuals who are summoned but who are subsequently excused,</w:t>
      </w:r>
      <w:r w:rsidRPr="000D192A">
        <w:rPr>
          <w:rStyle w:val="FootnoteReference"/>
          <w:color w:val="000000" w:themeColor="text1"/>
          <w:szCs w:val="22"/>
        </w:rPr>
        <w:footnoteReference w:id="138"/>
      </w:r>
      <w:r w:rsidRPr="000D192A">
        <w:rPr>
          <w:color w:val="000000" w:themeColor="text1"/>
          <w:szCs w:val="22"/>
        </w:rPr>
        <w:t xml:space="preserve"> exempt,</w:t>
      </w:r>
      <w:r w:rsidRPr="000D192A">
        <w:rPr>
          <w:rStyle w:val="FootnoteReference"/>
          <w:color w:val="000000" w:themeColor="text1"/>
          <w:szCs w:val="22"/>
        </w:rPr>
        <w:footnoteReference w:id="139"/>
      </w:r>
      <w:r w:rsidRPr="000D192A">
        <w:rPr>
          <w:color w:val="000000" w:themeColor="text1"/>
          <w:szCs w:val="22"/>
        </w:rPr>
        <w:t xml:space="preserve"> or deferred,</w:t>
      </w:r>
      <w:r w:rsidRPr="000D192A">
        <w:rPr>
          <w:rStyle w:val="FootnoteReference"/>
          <w:color w:val="000000" w:themeColor="text1"/>
          <w:szCs w:val="22"/>
        </w:rPr>
        <w:footnoteReference w:id="140"/>
      </w:r>
      <w:r w:rsidRPr="000D192A">
        <w:rPr>
          <w:color w:val="000000" w:themeColor="text1"/>
          <w:szCs w:val="22"/>
        </w:rPr>
        <w:t xml:space="preserve"> the individuals who attend court in response to their summons form a ‘panel’</w:t>
      </w:r>
      <w:r w:rsidRPr="000D192A">
        <w:rPr>
          <w:rStyle w:val="FootnoteReference"/>
          <w:color w:val="000000" w:themeColor="text1"/>
          <w:szCs w:val="22"/>
        </w:rPr>
        <w:footnoteReference w:id="141"/>
      </w:r>
      <w:r w:rsidRPr="000D192A">
        <w:rPr>
          <w:color w:val="000000" w:themeColor="text1"/>
          <w:szCs w:val="22"/>
        </w:rPr>
        <w:t xml:space="preserve"> from which individuals are randomly selected</w:t>
      </w:r>
      <w:r w:rsidRPr="000D192A">
        <w:rPr>
          <w:rStyle w:val="FootnoteReference"/>
          <w:color w:val="000000" w:themeColor="text1"/>
          <w:szCs w:val="22"/>
        </w:rPr>
        <w:footnoteReference w:id="142"/>
      </w:r>
      <w:r w:rsidRPr="000D192A">
        <w:rPr>
          <w:color w:val="000000" w:themeColor="text1"/>
          <w:szCs w:val="22"/>
        </w:rPr>
        <w:t xml:space="preserve"> and, subject to their being excused,</w:t>
      </w:r>
      <w:r w:rsidRPr="000D192A">
        <w:rPr>
          <w:rStyle w:val="FootnoteReference"/>
          <w:color w:val="000000" w:themeColor="text1"/>
          <w:szCs w:val="22"/>
        </w:rPr>
        <w:footnoteReference w:id="143"/>
      </w:r>
      <w:r w:rsidRPr="000D192A">
        <w:rPr>
          <w:color w:val="000000" w:themeColor="text1"/>
          <w:szCs w:val="22"/>
        </w:rPr>
        <w:t xml:space="preserve"> stood aside,</w:t>
      </w:r>
      <w:r w:rsidRPr="000D192A">
        <w:rPr>
          <w:rStyle w:val="FootnoteReference"/>
          <w:color w:val="000000" w:themeColor="text1"/>
          <w:szCs w:val="22"/>
        </w:rPr>
        <w:footnoteReference w:id="144"/>
      </w:r>
      <w:r w:rsidRPr="000D192A">
        <w:rPr>
          <w:color w:val="000000" w:themeColor="text1"/>
          <w:szCs w:val="22"/>
        </w:rPr>
        <w:t xml:space="preserve"> or challenged</w:t>
      </w:r>
      <w:r w:rsidRPr="000D192A">
        <w:rPr>
          <w:rStyle w:val="FootnoteReference"/>
          <w:color w:val="000000" w:themeColor="text1"/>
          <w:szCs w:val="22"/>
        </w:rPr>
        <w:footnoteReference w:id="145"/>
      </w:r>
      <w:r w:rsidRPr="000D192A">
        <w:rPr>
          <w:color w:val="000000" w:themeColor="text1"/>
          <w:szCs w:val="22"/>
        </w:rPr>
        <w:t xml:space="preserve"> as part of that process, they are empanelled as jurors. The jury selection process in other Australian jurisdictions is similar.</w:t>
      </w:r>
      <w:r w:rsidRPr="000D192A">
        <w:rPr>
          <w:rStyle w:val="FootnoteReference"/>
          <w:color w:val="000000" w:themeColor="text1"/>
          <w:szCs w:val="22"/>
        </w:rPr>
        <w:footnoteReference w:id="146"/>
      </w:r>
      <w:r w:rsidRPr="000D192A">
        <w:rPr>
          <w:color w:val="000000" w:themeColor="text1"/>
          <w:szCs w:val="22"/>
        </w:rPr>
        <w:t xml:space="preserve"> </w:t>
      </w:r>
    </w:p>
    <w:p w14:paraId="3A2E5AD7" w14:textId="4A467018" w:rsidR="007D4235" w:rsidRPr="000D192A" w:rsidRDefault="007D4235" w:rsidP="006857B5">
      <w:pPr>
        <w:pStyle w:val="NormalNumberedTextTLRI"/>
        <w:rPr>
          <w:color w:val="000000" w:themeColor="text1"/>
          <w:szCs w:val="22"/>
        </w:rPr>
      </w:pPr>
      <w:r w:rsidRPr="000D192A">
        <w:rPr>
          <w:color w:val="000000" w:themeColor="text1"/>
        </w:rPr>
        <w:t>Whilst e</w:t>
      </w:r>
      <w:r w:rsidRPr="000D192A">
        <w:rPr>
          <w:color w:val="000000" w:themeColor="text1"/>
          <w:szCs w:val="22"/>
        </w:rPr>
        <w:t>arly Australian studies showed significant disparity between the age and gender of jurors and that of the general population,</w:t>
      </w:r>
      <w:r w:rsidRPr="000D192A">
        <w:rPr>
          <w:rStyle w:val="FootnoteReference"/>
          <w:color w:val="000000" w:themeColor="text1"/>
          <w:szCs w:val="22"/>
        </w:rPr>
        <w:footnoteReference w:id="147"/>
      </w:r>
      <w:r w:rsidRPr="000D192A">
        <w:rPr>
          <w:color w:val="000000" w:themeColor="text1"/>
          <w:szCs w:val="22"/>
        </w:rPr>
        <w:t xml:space="preserve"> more recent studies indicate that juries are now a fair and </w:t>
      </w:r>
      <w:r w:rsidRPr="000D192A">
        <w:rPr>
          <w:color w:val="000000" w:themeColor="text1"/>
          <w:szCs w:val="22"/>
        </w:rPr>
        <w:lastRenderedPageBreak/>
        <w:t>representative cross-section of the community in terms of gender and age.</w:t>
      </w:r>
      <w:r w:rsidRPr="000D192A">
        <w:rPr>
          <w:rStyle w:val="FootnoteReference"/>
          <w:color w:val="000000" w:themeColor="text1"/>
          <w:szCs w:val="22"/>
        </w:rPr>
        <w:footnoteReference w:id="148"/>
      </w:r>
      <w:r w:rsidRPr="000D192A">
        <w:rPr>
          <w:color w:val="000000" w:themeColor="text1"/>
          <w:szCs w:val="22"/>
        </w:rPr>
        <w:t xml:space="preserve"> Although there are no studies of the representativeness of Tasmanian juries and the Supreme Court does not collect data on this aspect of jury service, a 2007</w:t>
      </w:r>
      <w:r w:rsidR="00625397">
        <w:rPr>
          <w:color w:val="000000" w:themeColor="text1"/>
          <w:szCs w:val="22"/>
        </w:rPr>
        <w:t>–</w:t>
      </w:r>
      <w:r w:rsidRPr="000D192A">
        <w:rPr>
          <w:color w:val="000000" w:themeColor="text1"/>
          <w:szCs w:val="22"/>
        </w:rPr>
        <w:t>2009 survey of Tasmanian jurors for the purposes of sentencing research, indicates that they are roughly similar in age, gender and country of birth distribution to the general Tasmanian population.</w:t>
      </w:r>
      <w:r w:rsidRPr="000D192A">
        <w:rPr>
          <w:rStyle w:val="FootnoteReference"/>
          <w:color w:val="000000" w:themeColor="text1"/>
          <w:szCs w:val="22"/>
        </w:rPr>
        <w:footnoteReference w:id="149"/>
      </w:r>
      <w:r w:rsidRPr="000D192A">
        <w:rPr>
          <w:color w:val="000000" w:themeColor="text1"/>
          <w:szCs w:val="22"/>
        </w:rPr>
        <w:t xml:space="preserve"> Jurors are, indeed, the person on the street.</w:t>
      </w:r>
      <w:r w:rsidRPr="000D192A">
        <w:rPr>
          <w:rStyle w:val="FootnoteReference"/>
          <w:color w:val="000000" w:themeColor="text1"/>
          <w:szCs w:val="22"/>
        </w:rPr>
        <w:footnoteReference w:id="150"/>
      </w:r>
      <w:r w:rsidRPr="000D192A">
        <w:rPr>
          <w:color w:val="000000" w:themeColor="text1"/>
          <w:szCs w:val="22"/>
        </w:rPr>
        <w:t xml:space="preserve"> It follows that they tweet, blog, post, share, message, chat, like, follow, and comment like everyone else.</w:t>
      </w:r>
    </w:p>
    <w:p w14:paraId="1F5FC67F" w14:textId="7F0031EA" w:rsidR="009E38CD" w:rsidRPr="000D192A" w:rsidRDefault="00721E71" w:rsidP="004A01F1">
      <w:pPr>
        <w:pStyle w:val="NumberedHeadingTLRI"/>
      </w:pPr>
      <w:bookmarkStart w:id="534" w:name="_Toc17058377"/>
      <w:r w:rsidRPr="000D192A">
        <w:t xml:space="preserve">Prevalence </w:t>
      </w:r>
      <w:r w:rsidR="00625397">
        <w:t>–</w:t>
      </w:r>
      <w:r w:rsidRPr="000D192A">
        <w:t xml:space="preserve"> </w:t>
      </w:r>
      <w:r w:rsidR="009E38CD" w:rsidRPr="00CB40F9">
        <w:rPr>
          <w:iCs/>
        </w:rPr>
        <w:t>‘</w:t>
      </w:r>
      <w:r w:rsidR="00625397" w:rsidRPr="002618F6">
        <w:t>c</w:t>
      </w:r>
      <w:r w:rsidR="009E38CD" w:rsidRPr="002618F6">
        <w:t>lick-through rate</w:t>
      </w:r>
      <w:r w:rsidR="009E38CD" w:rsidRPr="00CB40F9">
        <w:rPr>
          <w:iCs/>
        </w:rPr>
        <w:t>’</w:t>
      </w:r>
      <w:bookmarkEnd w:id="534"/>
    </w:p>
    <w:p w14:paraId="384EA831" w14:textId="77777777" w:rsidR="008C6A25" w:rsidRDefault="00343106" w:rsidP="008C6A25">
      <w:pPr>
        <w:pStyle w:val="NormalNumberedTextTLRI"/>
        <w:rPr>
          <w:color w:val="000000" w:themeColor="text1"/>
        </w:rPr>
      </w:pPr>
      <w:r w:rsidRPr="000D192A">
        <w:rPr>
          <w:color w:val="000000" w:themeColor="text1"/>
        </w:rPr>
        <w:t xml:space="preserve">The studies, surveys and other avenues of inquiry that have been pursued </w:t>
      </w:r>
      <w:r w:rsidR="00BF2F5A" w:rsidRPr="000D192A">
        <w:rPr>
          <w:color w:val="000000" w:themeColor="text1"/>
        </w:rPr>
        <w:t xml:space="preserve">on this topic </w:t>
      </w:r>
      <w:r w:rsidR="00FB774E" w:rsidRPr="000D192A">
        <w:rPr>
          <w:color w:val="000000" w:themeColor="text1"/>
        </w:rPr>
        <w:t xml:space="preserve">represent attempts to examine this difficult issue from </w:t>
      </w:r>
      <w:r w:rsidR="005100BF" w:rsidRPr="000D192A">
        <w:rPr>
          <w:color w:val="000000" w:themeColor="text1"/>
        </w:rPr>
        <w:t>a wide range of perspectives and using a variety of data sources</w:t>
      </w:r>
      <w:r w:rsidR="00FB774E" w:rsidRPr="000D192A">
        <w:rPr>
          <w:color w:val="000000" w:themeColor="text1"/>
        </w:rPr>
        <w:t xml:space="preserve">: </w:t>
      </w:r>
      <w:r w:rsidR="00B7004E" w:rsidRPr="000D192A">
        <w:rPr>
          <w:color w:val="000000" w:themeColor="text1"/>
        </w:rPr>
        <w:t xml:space="preserve">by asking jurors themselves; by asking judges; by asking other key stakeholders in the criminal justice system; by considering reported judgments that deal with the issue; by monitoring </w:t>
      </w:r>
      <w:r w:rsidR="00F87543" w:rsidRPr="000D192A">
        <w:rPr>
          <w:color w:val="000000" w:themeColor="text1"/>
        </w:rPr>
        <w:t>social media platforms for material posted by jurors; and by monitoring social media platforms for material posted by the world-at-large, which may be seen by jurors.</w:t>
      </w:r>
    </w:p>
    <w:p w14:paraId="04DC1302" w14:textId="4D63384D" w:rsidR="00313F49" w:rsidRPr="000D192A" w:rsidRDefault="00313F49" w:rsidP="008C6A25">
      <w:pPr>
        <w:pStyle w:val="NormalNumberedTextTLRI"/>
        <w:rPr>
          <w:color w:val="000000" w:themeColor="text1"/>
        </w:rPr>
      </w:pPr>
      <w:r>
        <w:rPr>
          <w:color w:val="000000" w:themeColor="text1"/>
        </w:rPr>
        <w:t>Sections [</w:t>
      </w:r>
      <w:r w:rsidR="007E5C5F">
        <w:rPr>
          <w:color w:val="000000" w:themeColor="text1"/>
        </w:rPr>
        <w:fldChar w:fldCharType="begin"/>
      </w:r>
      <w:r w:rsidR="007E5C5F">
        <w:rPr>
          <w:color w:val="000000" w:themeColor="text1"/>
        </w:rPr>
        <w:instrText xml:space="preserve"> REF _Ref16613935 \r \h </w:instrText>
      </w:r>
      <w:r w:rsidR="007E5C5F">
        <w:rPr>
          <w:color w:val="000000" w:themeColor="text1"/>
        </w:rPr>
      </w:r>
      <w:r w:rsidR="007E5C5F">
        <w:rPr>
          <w:color w:val="000000" w:themeColor="text1"/>
        </w:rPr>
        <w:fldChar w:fldCharType="separate"/>
      </w:r>
      <w:r w:rsidR="000410C9">
        <w:rPr>
          <w:color w:val="000000" w:themeColor="text1"/>
        </w:rPr>
        <w:t>1.5.3</w:t>
      </w:r>
      <w:r w:rsidR="007E5C5F">
        <w:rPr>
          <w:color w:val="000000" w:themeColor="text1"/>
        </w:rPr>
        <w:fldChar w:fldCharType="end"/>
      </w:r>
      <w:r>
        <w:rPr>
          <w:color w:val="000000" w:themeColor="text1"/>
        </w:rPr>
        <w:t>]–[</w:t>
      </w:r>
      <w:r w:rsidR="007E5C5F">
        <w:rPr>
          <w:color w:val="000000" w:themeColor="text1"/>
        </w:rPr>
        <w:fldChar w:fldCharType="begin"/>
      </w:r>
      <w:r w:rsidR="007E5C5F">
        <w:rPr>
          <w:color w:val="000000" w:themeColor="text1"/>
        </w:rPr>
        <w:instrText xml:space="preserve"> REF _Ref16613953 \r \h </w:instrText>
      </w:r>
      <w:r w:rsidR="007E5C5F">
        <w:rPr>
          <w:color w:val="000000" w:themeColor="text1"/>
        </w:rPr>
      </w:r>
      <w:r w:rsidR="007E5C5F">
        <w:rPr>
          <w:color w:val="000000" w:themeColor="text1"/>
        </w:rPr>
        <w:fldChar w:fldCharType="separate"/>
      </w:r>
      <w:r w:rsidR="000410C9">
        <w:rPr>
          <w:color w:val="000000" w:themeColor="text1"/>
        </w:rPr>
        <w:t>1.5.39</w:t>
      </w:r>
      <w:r w:rsidR="007E5C5F">
        <w:rPr>
          <w:color w:val="000000" w:themeColor="text1"/>
        </w:rPr>
        <w:fldChar w:fldCharType="end"/>
      </w:r>
      <w:r>
        <w:rPr>
          <w:color w:val="000000" w:themeColor="text1"/>
        </w:rPr>
        <w:t>] below examine some of the inquiries that have been conducted in various jurisdictions concerning jurors and social media.</w:t>
      </w:r>
    </w:p>
    <w:p w14:paraId="3C97202A" w14:textId="552AED1C" w:rsidR="004C6F8A" w:rsidRPr="000D192A" w:rsidRDefault="0052554D" w:rsidP="009B4738">
      <w:pPr>
        <w:pStyle w:val="NormalNumberedTextTLRI"/>
        <w:keepNext/>
        <w:numPr>
          <w:ilvl w:val="0"/>
          <w:numId w:val="0"/>
        </w:numPr>
        <w:rPr>
          <w:i/>
          <w:iCs/>
          <w:color w:val="000000" w:themeColor="text1"/>
        </w:rPr>
      </w:pPr>
      <w:r w:rsidRPr="000D192A">
        <w:rPr>
          <w:i/>
          <w:iCs/>
          <w:color w:val="000000" w:themeColor="text1"/>
        </w:rPr>
        <w:t>U</w:t>
      </w:r>
      <w:r w:rsidR="00EE13A6" w:rsidRPr="000D192A">
        <w:rPr>
          <w:i/>
          <w:iCs/>
          <w:color w:val="000000" w:themeColor="text1"/>
        </w:rPr>
        <w:t xml:space="preserve">nited </w:t>
      </w:r>
      <w:r w:rsidRPr="000D192A">
        <w:rPr>
          <w:i/>
          <w:iCs/>
          <w:color w:val="000000" w:themeColor="text1"/>
        </w:rPr>
        <w:t>K</w:t>
      </w:r>
      <w:r w:rsidR="00EE13A6" w:rsidRPr="000D192A">
        <w:rPr>
          <w:i/>
          <w:iCs/>
          <w:color w:val="000000" w:themeColor="text1"/>
        </w:rPr>
        <w:t>ingdom</w:t>
      </w:r>
      <w:r w:rsidRPr="000D192A">
        <w:rPr>
          <w:i/>
          <w:iCs/>
          <w:color w:val="000000" w:themeColor="text1"/>
        </w:rPr>
        <w:t xml:space="preserve"> </w:t>
      </w:r>
      <w:r w:rsidR="009B4738">
        <w:rPr>
          <w:i/>
          <w:iCs/>
          <w:color w:val="000000" w:themeColor="text1"/>
        </w:rPr>
        <w:t>–</w:t>
      </w:r>
      <w:r w:rsidRPr="000D192A">
        <w:rPr>
          <w:i/>
          <w:iCs/>
          <w:color w:val="000000" w:themeColor="text1"/>
        </w:rPr>
        <w:t xml:space="preserve"> 2010</w:t>
      </w:r>
    </w:p>
    <w:p w14:paraId="0CB9C639" w14:textId="77777777" w:rsidR="009A2477" w:rsidRPr="000D192A" w:rsidRDefault="008777D4" w:rsidP="009A2477">
      <w:pPr>
        <w:pStyle w:val="NormalNumberedTextTLRI"/>
        <w:rPr>
          <w:color w:val="000000" w:themeColor="text1"/>
        </w:rPr>
      </w:pPr>
      <w:bookmarkStart w:id="535" w:name="_Ref16613935"/>
      <w:r w:rsidRPr="000D192A">
        <w:rPr>
          <w:color w:val="000000" w:themeColor="text1"/>
        </w:rPr>
        <w:t>In 2010</w:t>
      </w:r>
      <w:r w:rsidR="0080201E" w:rsidRPr="000D192A">
        <w:rPr>
          <w:color w:val="000000" w:themeColor="text1"/>
        </w:rPr>
        <w:t xml:space="preserve">, a study was conducted in the UK </w:t>
      </w:r>
      <w:r w:rsidR="009A2477" w:rsidRPr="000D192A">
        <w:rPr>
          <w:color w:val="000000" w:themeColor="text1"/>
        </w:rPr>
        <w:t xml:space="preserve">with </w:t>
      </w:r>
      <w:r w:rsidR="0080201E" w:rsidRPr="000D192A">
        <w:rPr>
          <w:color w:val="000000" w:themeColor="text1"/>
        </w:rPr>
        <w:t>6</w:t>
      </w:r>
      <w:r w:rsidR="005A3A68" w:rsidRPr="000D192A">
        <w:rPr>
          <w:color w:val="000000" w:themeColor="text1"/>
        </w:rPr>
        <w:t>43</w:t>
      </w:r>
      <w:r w:rsidR="0080201E" w:rsidRPr="000D192A">
        <w:rPr>
          <w:color w:val="000000" w:themeColor="text1"/>
        </w:rPr>
        <w:t xml:space="preserve"> jurors from 62 trials.</w:t>
      </w:r>
      <w:bookmarkStart w:id="536" w:name="_Ref16349600"/>
      <w:r w:rsidR="004C5746" w:rsidRPr="000D192A">
        <w:rPr>
          <w:rStyle w:val="FootnoteReference"/>
          <w:color w:val="000000" w:themeColor="text1"/>
        </w:rPr>
        <w:footnoteReference w:id="151"/>
      </w:r>
      <w:bookmarkEnd w:id="536"/>
      <w:r w:rsidR="0080201E" w:rsidRPr="000D192A">
        <w:rPr>
          <w:color w:val="000000" w:themeColor="text1"/>
        </w:rPr>
        <w:t xml:space="preserve"> </w:t>
      </w:r>
      <w:r w:rsidR="009A2477" w:rsidRPr="000D192A">
        <w:rPr>
          <w:color w:val="000000" w:themeColor="text1"/>
        </w:rPr>
        <w:t>The trials took place in three different locations (London, Nottingham and Winchester)</w:t>
      </w:r>
      <w:r w:rsidR="005A3A68" w:rsidRPr="000D192A">
        <w:rPr>
          <w:color w:val="000000" w:themeColor="text1"/>
        </w:rPr>
        <w:t>.</w:t>
      </w:r>
      <w:r w:rsidR="004C5746" w:rsidRPr="000D192A">
        <w:rPr>
          <w:color w:val="000000" w:themeColor="text1"/>
        </w:rPr>
        <w:t xml:space="preserve"> </w:t>
      </w:r>
      <w:r w:rsidR="005A3A68" w:rsidRPr="000D192A">
        <w:rPr>
          <w:color w:val="000000" w:themeColor="text1"/>
        </w:rPr>
        <w:t>The trials included</w:t>
      </w:r>
      <w:r w:rsidR="009A2477" w:rsidRPr="000D192A">
        <w:rPr>
          <w:color w:val="000000" w:themeColor="text1"/>
        </w:rPr>
        <w:t xml:space="preserve"> both ‘standard’ trials (less than two weeks in duration, with little media coverage) and ‘high</w:t>
      </w:r>
      <w:r w:rsidR="00655670" w:rsidRPr="000D192A">
        <w:rPr>
          <w:color w:val="000000" w:themeColor="text1"/>
        </w:rPr>
        <w:t>-</w:t>
      </w:r>
      <w:r w:rsidR="009A2477" w:rsidRPr="000D192A">
        <w:rPr>
          <w:color w:val="000000" w:themeColor="text1"/>
        </w:rPr>
        <w:t xml:space="preserve">profile’ trials (more than two weeks in duration, with substantial media coverage before and during the trial). </w:t>
      </w:r>
      <w:r w:rsidR="00896A17" w:rsidRPr="000D192A">
        <w:rPr>
          <w:color w:val="000000" w:themeColor="text1"/>
        </w:rPr>
        <w:t>The jurors were asked</w:t>
      </w:r>
      <w:r w:rsidR="005F52EF" w:rsidRPr="000D192A">
        <w:rPr>
          <w:color w:val="000000" w:themeColor="text1"/>
        </w:rPr>
        <w:t>,</w:t>
      </w:r>
      <w:r w:rsidR="00896A17" w:rsidRPr="000D192A">
        <w:rPr>
          <w:color w:val="000000" w:themeColor="text1"/>
        </w:rPr>
        <w:t xml:space="preserve"> </w:t>
      </w:r>
      <w:r w:rsidR="00896A17" w:rsidRPr="001D51BA">
        <w:rPr>
          <w:color w:val="000000" w:themeColor="text1"/>
        </w:rPr>
        <w:t>inter alia</w:t>
      </w:r>
      <w:r w:rsidR="00896A17" w:rsidRPr="000D192A">
        <w:rPr>
          <w:color w:val="000000" w:themeColor="text1"/>
        </w:rPr>
        <w:t xml:space="preserve">, about accessing information relevant to the trial </w:t>
      </w:r>
      <w:r w:rsidR="004154D1" w:rsidRPr="000D192A">
        <w:rPr>
          <w:color w:val="000000" w:themeColor="text1"/>
        </w:rPr>
        <w:t>on</w:t>
      </w:r>
      <w:r w:rsidR="00896A17" w:rsidRPr="000D192A">
        <w:rPr>
          <w:color w:val="000000" w:themeColor="text1"/>
        </w:rPr>
        <w:t xml:space="preserve"> the interne</w:t>
      </w:r>
      <w:r w:rsidR="009A2477" w:rsidRPr="000D192A">
        <w:rPr>
          <w:color w:val="000000" w:themeColor="text1"/>
        </w:rPr>
        <w:t>t</w:t>
      </w:r>
      <w:r w:rsidR="00896A17" w:rsidRPr="000D192A">
        <w:rPr>
          <w:color w:val="000000" w:themeColor="text1"/>
        </w:rPr>
        <w:t>.</w:t>
      </w:r>
      <w:r w:rsidR="00DF61DF" w:rsidRPr="000D192A">
        <w:rPr>
          <w:rStyle w:val="FootnoteReference"/>
          <w:color w:val="000000" w:themeColor="text1"/>
        </w:rPr>
        <w:footnoteReference w:id="152"/>
      </w:r>
      <w:bookmarkEnd w:id="535"/>
    </w:p>
    <w:p w14:paraId="4DF63FD0" w14:textId="09FDEBE6" w:rsidR="001C3BFB" w:rsidRPr="000D192A" w:rsidRDefault="009A2477" w:rsidP="009E5EE6">
      <w:pPr>
        <w:pStyle w:val="NormalNumberedTextTLRI"/>
        <w:rPr>
          <w:color w:val="000000" w:themeColor="text1"/>
        </w:rPr>
      </w:pPr>
      <w:r w:rsidRPr="000D192A">
        <w:rPr>
          <w:color w:val="000000" w:themeColor="text1"/>
        </w:rPr>
        <w:t xml:space="preserve"> </w:t>
      </w:r>
      <w:r w:rsidR="005A3A68" w:rsidRPr="000D192A">
        <w:rPr>
          <w:color w:val="000000" w:themeColor="text1"/>
        </w:rPr>
        <w:t>Of the jurors who served on high</w:t>
      </w:r>
      <w:r w:rsidR="00655670" w:rsidRPr="000D192A">
        <w:rPr>
          <w:color w:val="000000" w:themeColor="text1"/>
        </w:rPr>
        <w:t>-</w:t>
      </w:r>
      <w:r w:rsidR="005A3A68" w:rsidRPr="000D192A">
        <w:rPr>
          <w:color w:val="000000" w:themeColor="text1"/>
        </w:rPr>
        <w:t xml:space="preserve">profile trials, 38% admitted they </w:t>
      </w:r>
      <w:r w:rsidR="005A3A68" w:rsidRPr="000D192A">
        <w:rPr>
          <w:i/>
          <w:iCs/>
          <w:color w:val="000000" w:themeColor="text1"/>
        </w:rPr>
        <w:t>came across</w:t>
      </w:r>
      <w:r w:rsidR="005A3A68" w:rsidRPr="000D192A">
        <w:rPr>
          <w:color w:val="000000" w:themeColor="text1"/>
        </w:rPr>
        <w:t xml:space="preserve"> material online that was relevant to the trial</w:t>
      </w:r>
      <w:r w:rsidR="00AD5790">
        <w:rPr>
          <w:color w:val="000000" w:themeColor="text1"/>
        </w:rPr>
        <w:t xml:space="preserve"> they were sitting i</w:t>
      </w:r>
      <w:r w:rsidR="004C5746" w:rsidRPr="000D192A">
        <w:rPr>
          <w:color w:val="000000" w:themeColor="text1"/>
        </w:rPr>
        <w:t>n</w:t>
      </w:r>
      <w:r w:rsidR="000264F9" w:rsidRPr="000D192A">
        <w:rPr>
          <w:color w:val="000000" w:themeColor="text1"/>
        </w:rPr>
        <w:t>, compared to 18% of jurors who served on standard trials.</w:t>
      </w:r>
      <w:r w:rsidR="000264F9" w:rsidRPr="000D192A">
        <w:rPr>
          <w:rStyle w:val="FootnoteReference"/>
          <w:color w:val="000000" w:themeColor="text1"/>
        </w:rPr>
        <w:footnoteReference w:id="153"/>
      </w:r>
      <w:r w:rsidR="000264F9" w:rsidRPr="000D192A">
        <w:rPr>
          <w:color w:val="000000" w:themeColor="text1"/>
        </w:rPr>
        <w:t xml:space="preserve"> In terms of the circumstances in which this occurred, </w:t>
      </w:r>
      <w:r w:rsidR="001552D7" w:rsidRPr="000D192A">
        <w:rPr>
          <w:color w:val="000000" w:themeColor="text1"/>
        </w:rPr>
        <w:t>26% of jurors on high</w:t>
      </w:r>
      <w:r w:rsidR="00655670" w:rsidRPr="000D192A">
        <w:rPr>
          <w:color w:val="000000" w:themeColor="text1"/>
        </w:rPr>
        <w:t>-</w:t>
      </w:r>
      <w:r w:rsidR="001552D7" w:rsidRPr="000D192A">
        <w:rPr>
          <w:color w:val="000000" w:themeColor="text1"/>
        </w:rPr>
        <w:t xml:space="preserve">profile trials admitted they </w:t>
      </w:r>
      <w:r w:rsidR="00655670" w:rsidRPr="000D192A">
        <w:rPr>
          <w:color w:val="000000" w:themeColor="text1"/>
        </w:rPr>
        <w:t>‘</w:t>
      </w:r>
      <w:r w:rsidR="001552D7" w:rsidRPr="000D192A">
        <w:rPr>
          <w:color w:val="000000" w:themeColor="text1"/>
        </w:rPr>
        <w:t>saw</w:t>
      </w:r>
      <w:r w:rsidR="00655670" w:rsidRPr="000D192A">
        <w:rPr>
          <w:color w:val="000000" w:themeColor="text1"/>
        </w:rPr>
        <w:t>’</w:t>
      </w:r>
      <w:r w:rsidR="001552D7" w:rsidRPr="000D192A">
        <w:rPr>
          <w:color w:val="000000" w:themeColor="text1"/>
        </w:rPr>
        <w:t xml:space="preserve"> material online relevant </w:t>
      </w:r>
      <w:r w:rsidR="00AD5790">
        <w:rPr>
          <w:color w:val="000000" w:themeColor="text1"/>
        </w:rPr>
        <w:t>to the trial they were sitting i</w:t>
      </w:r>
      <w:r w:rsidR="001552D7" w:rsidRPr="000D192A">
        <w:rPr>
          <w:color w:val="000000" w:themeColor="text1"/>
        </w:rPr>
        <w:t>n and 12% admitted to actively seeking out such information.</w:t>
      </w:r>
      <w:r w:rsidR="00DF61DF" w:rsidRPr="000D192A">
        <w:rPr>
          <w:rStyle w:val="FootnoteReference"/>
          <w:color w:val="000000" w:themeColor="text1"/>
        </w:rPr>
        <w:footnoteReference w:id="154"/>
      </w:r>
      <w:r w:rsidR="001552D7" w:rsidRPr="000D192A">
        <w:rPr>
          <w:color w:val="000000" w:themeColor="text1"/>
        </w:rPr>
        <w:t xml:space="preserve"> In the standard trials, 13% of jurors admitted they </w:t>
      </w:r>
      <w:r w:rsidR="00FA1B5D" w:rsidRPr="000D192A">
        <w:rPr>
          <w:color w:val="000000" w:themeColor="text1"/>
        </w:rPr>
        <w:t>‘</w:t>
      </w:r>
      <w:r w:rsidR="001552D7" w:rsidRPr="000D192A">
        <w:rPr>
          <w:color w:val="000000" w:themeColor="text1"/>
        </w:rPr>
        <w:t>saw</w:t>
      </w:r>
      <w:r w:rsidR="00FA1B5D" w:rsidRPr="000D192A">
        <w:rPr>
          <w:color w:val="000000" w:themeColor="text1"/>
        </w:rPr>
        <w:t>’</w:t>
      </w:r>
      <w:r w:rsidR="001552D7" w:rsidRPr="000D192A">
        <w:rPr>
          <w:color w:val="000000" w:themeColor="text1"/>
        </w:rPr>
        <w:t xml:space="preserve"> material online relevant </w:t>
      </w:r>
      <w:r w:rsidR="00AD5790">
        <w:rPr>
          <w:color w:val="000000" w:themeColor="text1"/>
        </w:rPr>
        <w:t>to the trial they were sitting i</w:t>
      </w:r>
      <w:r w:rsidR="001552D7" w:rsidRPr="000D192A">
        <w:rPr>
          <w:color w:val="000000" w:themeColor="text1"/>
        </w:rPr>
        <w:t>n and 5% admitted to actively seeking out such information</w:t>
      </w:r>
      <w:r w:rsidR="001C3BFB" w:rsidRPr="000D192A">
        <w:rPr>
          <w:color w:val="000000" w:themeColor="text1"/>
        </w:rPr>
        <w:t>.</w:t>
      </w:r>
      <w:r w:rsidR="00DF61DF" w:rsidRPr="000D192A">
        <w:rPr>
          <w:rStyle w:val="FootnoteReference"/>
          <w:color w:val="000000" w:themeColor="text1"/>
        </w:rPr>
        <w:footnoteReference w:id="155"/>
      </w:r>
    </w:p>
    <w:p w14:paraId="7AFAF6DC" w14:textId="74AA129F" w:rsidR="00142BE0" w:rsidRPr="000D192A" w:rsidRDefault="00DF61DF" w:rsidP="0081417E">
      <w:pPr>
        <w:pStyle w:val="NormalNumberedTextTLRI"/>
        <w:rPr>
          <w:color w:val="000000" w:themeColor="text1"/>
        </w:rPr>
      </w:pPr>
      <w:r w:rsidRPr="000D192A">
        <w:rPr>
          <w:color w:val="000000" w:themeColor="text1"/>
        </w:rPr>
        <w:t xml:space="preserve">The results </w:t>
      </w:r>
      <w:r w:rsidR="00E3250A" w:rsidRPr="000D192A">
        <w:rPr>
          <w:color w:val="000000" w:themeColor="text1"/>
        </w:rPr>
        <w:t>indicate</w:t>
      </w:r>
      <w:r w:rsidRPr="000D192A">
        <w:rPr>
          <w:color w:val="000000" w:themeColor="text1"/>
        </w:rPr>
        <w:t xml:space="preserve"> that jurors on high</w:t>
      </w:r>
      <w:r w:rsidR="00FA1B5D" w:rsidRPr="000D192A">
        <w:rPr>
          <w:color w:val="000000" w:themeColor="text1"/>
        </w:rPr>
        <w:t>-</w:t>
      </w:r>
      <w:r w:rsidRPr="000D192A">
        <w:rPr>
          <w:color w:val="000000" w:themeColor="text1"/>
        </w:rPr>
        <w:t>profile trials were more likely to seek out information online, compared to the jurors on standard cases.</w:t>
      </w:r>
      <w:r w:rsidR="0081417E" w:rsidRPr="000D192A">
        <w:rPr>
          <w:color w:val="000000" w:themeColor="text1"/>
        </w:rPr>
        <w:t xml:space="preserve"> </w:t>
      </w:r>
      <w:r w:rsidR="001C3BFB" w:rsidRPr="000D192A">
        <w:rPr>
          <w:color w:val="000000" w:themeColor="text1"/>
        </w:rPr>
        <w:t xml:space="preserve">Surprisingly, the results also </w:t>
      </w:r>
      <w:r w:rsidR="00E3250A" w:rsidRPr="000D192A">
        <w:rPr>
          <w:color w:val="000000" w:themeColor="text1"/>
        </w:rPr>
        <w:t>suggest</w:t>
      </w:r>
      <w:r w:rsidR="001C3BFB" w:rsidRPr="000D192A">
        <w:rPr>
          <w:color w:val="000000" w:themeColor="text1"/>
        </w:rPr>
        <w:t xml:space="preserve"> that it was not </w:t>
      </w:r>
      <w:r w:rsidR="001C3BFB" w:rsidRPr="000D192A">
        <w:rPr>
          <w:color w:val="000000" w:themeColor="text1"/>
        </w:rPr>
        <w:lastRenderedPageBreak/>
        <w:t xml:space="preserve">the younger jurors who were more likely to seek out material </w:t>
      </w:r>
      <w:r w:rsidRPr="000D192A">
        <w:rPr>
          <w:color w:val="000000" w:themeColor="text1"/>
        </w:rPr>
        <w:t>online</w:t>
      </w:r>
      <w:r w:rsidR="001C3BFB" w:rsidRPr="000D192A">
        <w:rPr>
          <w:color w:val="000000" w:themeColor="text1"/>
        </w:rPr>
        <w:t xml:space="preserve">: 68% of the jurors who admitted </w:t>
      </w:r>
      <w:r w:rsidRPr="000D192A">
        <w:rPr>
          <w:color w:val="000000" w:themeColor="text1"/>
        </w:rPr>
        <w:t>to this conduct</w:t>
      </w:r>
      <w:r w:rsidR="001C3BFB" w:rsidRPr="000D192A">
        <w:rPr>
          <w:color w:val="000000" w:themeColor="text1"/>
        </w:rPr>
        <w:t xml:space="preserve"> were over 30 years old</w:t>
      </w:r>
      <w:r w:rsidRPr="000D192A">
        <w:rPr>
          <w:color w:val="000000" w:themeColor="text1"/>
        </w:rPr>
        <w:t>, and 81% of jurors on high</w:t>
      </w:r>
      <w:r w:rsidR="005137D2">
        <w:rPr>
          <w:color w:val="000000" w:themeColor="text1"/>
        </w:rPr>
        <w:t>-</w:t>
      </w:r>
      <w:r w:rsidRPr="000D192A">
        <w:rPr>
          <w:color w:val="000000" w:themeColor="text1"/>
        </w:rPr>
        <w:t>profile cases who admitted to this conduct were over 30 years old.</w:t>
      </w:r>
      <w:r w:rsidRPr="000D192A">
        <w:rPr>
          <w:rStyle w:val="FootnoteReference"/>
          <w:color w:val="000000" w:themeColor="text1"/>
        </w:rPr>
        <w:footnoteReference w:id="156"/>
      </w:r>
    </w:p>
    <w:p w14:paraId="08DD5022" w14:textId="549390FE" w:rsidR="00E3250A" w:rsidRPr="000D192A" w:rsidRDefault="00E3250A" w:rsidP="0081417E">
      <w:pPr>
        <w:pStyle w:val="NormalNumberedTextTLRI"/>
        <w:rPr>
          <w:color w:val="000000" w:themeColor="text1"/>
        </w:rPr>
      </w:pPr>
      <w:r w:rsidRPr="000D192A">
        <w:rPr>
          <w:color w:val="000000" w:themeColor="text1"/>
        </w:rPr>
        <w:t xml:space="preserve">Whilst all jurors in this study were guaranteed anonymity, it is to be noted that they were being asked to admit </w:t>
      </w:r>
      <w:r w:rsidR="005100BF" w:rsidRPr="000D192A">
        <w:rPr>
          <w:color w:val="000000" w:themeColor="text1"/>
        </w:rPr>
        <w:t>to</w:t>
      </w:r>
      <w:r w:rsidR="00255B8D" w:rsidRPr="000D192A">
        <w:rPr>
          <w:color w:val="000000" w:themeColor="text1"/>
        </w:rPr>
        <w:t xml:space="preserve"> </w:t>
      </w:r>
      <w:r w:rsidRPr="000D192A">
        <w:rPr>
          <w:color w:val="000000" w:themeColor="text1"/>
        </w:rPr>
        <w:t>conduct that was expressly prohibited by the trial judge</w:t>
      </w:r>
      <w:r w:rsidR="008743B7" w:rsidRPr="000D192A">
        <w:rPr>
          <w:color w:val="000000" w:themeColor="text1"/>
        </w:rPr>
        <w:t xml:space="preserve"> as recently as a few days before the survey was completed</w:t>
      </w:r>
      <w:r w:rsidR="00255B8D" w:rsidRPr="000D192A">
        <w:rPr>
          <w:color w:val="000000" w:themeColor="text1"/>
        </w:rPr>
        <w:t>.</w:t>
      </w:r>
      <w:r w:rsidR="008743B7" w:rsidRPr="000D192A">
        <w:rPr>
          <w:rStyle w:val="FootnoteReference"/>
          <w:color w:val="000000" w:themeColor="text1"/>
        </w:rPr>
        <w:footnoteReference w:id="157"/>
      </w:r>
      <w:r w:rsidRPr="000D192A">
        <w:rPr>
          <w:color w:val="000000" w:themeColor="text1"/>
        </w:rPr>
        <w:t xml:space="preserve"> </w:t>
      </w:r>
      <w:r w:rsidR="00B616C6" w:rsidRPr="000D192A">
        <w:rPr>
          <w:color w:val="000000" w:themeColor="text1"/>
        </w:rPr>
        <w:t xml:space="preserve">Participating jurors were also given the option of admitting only to the lesser option of merely having </w:t>
      </w:r>
      <w:r w:rsidR="00B616C6" w:rsidRPr="000D192A">
        <w:rPr>
          <w:i/>
          <w:iCs/>
          <w:color w:val="000000" w:themeColor="text1"/>
        </w:rPr>
        <w:t>seen</w:t>
      </w:r>
      <w:r w:rsidR="00B616C6" w:rsidRPr="000D192A">
        <w:rPr>
          <w:color w:val="000000" w:themeColor="text1"/>
        </w:rPr>
        <w:t xml:space="preserve"> relevant information on the internet, as opposed to having actively sought out such information. As a result, it is likely that the results reflect the minimum number</w:t>
      </w:r>
      <w:r w:rsidR="00313F49">
        <w:rPr>
          <w:color w:val="000000" w:themeColor="text1"/>
        </w:rPr>
        <w:t xml:space="preserve"> </w:t>
      </w:r>
      <w:r w:rsidR="00B616C6" w:rsidRPr="000D192A">
        <w:rPr>
          <w:color w:val="000000" w:themeColor="text1"/>
        </w:rPr>
        <w:t>of jurors who actively sought out information on the internet.</w:t>
      </w:r>
      <w:r w:rsidR="00B616C6" w:rsidRPr="000D192A">
        <w:rPr>
          <w:rStyle w:val="FootnoteReference"/>
          <w:color w:val="000000" w:themeColor="text1"/>
        </w:rPr>
        <w:footnoteReference w:id="158"/>
      </w:r>
    </w:p>
    <w:p w14:paraId="2D57E5B8" w14:textId="7D9792D5" w:rsidR="006C6A53" w:rsidRPr="000D192A" w:rsidRDefault="006C6A53" w:rsidP="006C6A53">
      <w:pPr>
        <w:pStyle w:val="NormalNumberedTextTLRI"/>
        <w:numPr>
          <w:ilvl w:val="0"/>
          <w:numId w:val="0"/>
        </w:numPr>
        <w:rPr>
          <w:i/>
          <w:iCs/>
          <w:color w:val="000000" w:themeColor="text1"/>
        </w:rPr>
      </w:pPr>
      <w:r w:rsidRPr="000D192A">
        <w:rPr>
          <w:i/>
          <w:iCs/>
          <w:color w:val="000000" w:themeColor="text1"/>
        </w:rPr>
        <w:t>United States</w:t>
      </w:r>
      <w:r w:rsidR="004C6F8A" w:rsidRPr="000D192A">
        <w:rPr>
          <w:i/>
          <w:iCs/>
          <w:color w:val="000000" w:themeColor="text1"/>
        </w:rPr>
        <w:t xml:space="preserve"> </w:t>
      </w:r>
      <w:r w:rsidR="00C86AA5">
        <w:rPr>
          <w:i/>
          <w:iCs/>
          <w:color w:val="000000" w:themeColor="text1"/>
        </w:rPr>
        <w:t>–</w:t>
      </w:r>
      <w:r w:rsidR="004C6F8A" w:rsidRPr="000D192A">
        <w:rPr>
          <w:i/>
          <w:iCs/>
          <w:color w:val="000000" w:themeColor="text1"/>
        </w:rPr>
        <w:t xml:space="preserve"> 201</w:t>
      </w:r>
      <w:r w:rsidR="00DF61DF" w:rsidRPr="000D192A">
        <w:rPr>
          <w:i/>
          <w:iCs/>
          <w:color w:val="000000" w:themeColor="text1"/>
        </w:rPr>
        <w:t>0</w:t>
      </w:r>
    </w:p>
    <w:p w14:paraId="2014949E" w14:textId="77777777" w:rsidR="005A330E" w:rsidRPr="000D192A" w:rsidRDefault="009D11CD" w:rsidP="009D11CD">
      <w:pPr>
        <w:pStyle w:val="NormalNumberedTextTLRI"/>
        <w:rPr>
          <w:color w:val="000000" w:themeColor="text1"/>
        </w:rPr>
      </w:pPr>
      <w:r w:rsidRPr="000D192A">
        <w:rPr>
          <w:color w:val="000000" w:themeColor="text1"/>
        </w:rPr>
        <w:t>In 2010, Reuters Legal</w:t>
      </w:r>
      <w:r w:rsidR="00055C8D" w:rsidRPr="000D192A">
        <w:rPr>
          <w:color w:val="000000" w:themeColor="text1"/>
        </w:rPr>
        <w:t xml:space="preserve"> conducted a</w:t>
      </w:r>
      <w:r w:rsidRPr="000D192A">
        <w:rPr>
          <w:color w:val="000000" w:themeColor="text1"/>
        </w:rPr>
        <w:t xml:space="preserve"> review</w:t>
      </w:r>
      <w:r w:rsidR="00055C8D" w:rsidRPr="000D192A">
        <w:rPr>
          <w:color w:val="000000" w:themeColor="text1"/>
        </w:rPr>
        <w:t xml:space="preserve"> of the</w:t>
      </w:r>
      <w:r w:rsidRPr="000D192A">
        <w:rPr>
          <w:color w:val="000000" w:themeColor="text1"/>
        </w:rPr>
        <w:t xml:space="preserve"> data from the </w:t>
      </w:r>
      <w:r w:rsidRPr="000D192A">
        <w:rPr>
          <w:i/>
          <w:iCs/>
          <w:color w:val="000000" w:themeColor="text1"/>
        </w:rPr>
        <w:t xml:space="preserve">Westlaw </w:t>
      </w:r>
      <w:r w:rsidRPr="000D192A">
        <w:rPr>
          <w:color w:val="000000" w:themeColor="text1"/>
        </w:rPr>
        <w:t xml:space="preserve">online research </w:t>
      </w:r>
      <w:r w:rsidR="00055C8D" w:rsidRPr="000D192A">
        <w:rPr>
          <w:color w:val="000000" w:themeColor="text1"/>
        </w:rPr>
        <w:t>database</w:t>
      </w:r>
      <w:r w:rsidRPr="000D192A">
        <w:rPr>
          <w:color w:val="000000" w:themeColor="text1"/>
        </w:rPr>
        <w:t xml:space="preserve"> and compiled a list of all reported cases </w:t>
      </w:r>
      <w:r w:rsidR="005A330E" w:rsidRPr="000D192A">
        <w:rPr>
          <w:color w:val="000000" w:themeColor="text1"/>
        </w:rPr>
        <w:t xml:space="preserve">in the US in </w:t>
      </w:r>
      <w:r w:rsidRPr="000D192A">
        <w:rPr>
          <w:color w:val="000000" w:themeColor="text1"/>
        </w:rPr>
        <w:t>which</w:t>
      </w:r>
      <w:r w:rsidR="005A330E" w:rsidRPr="000D192A">
        <w:rPr>
          <w:color w:val="000000" w:themeColor="text1"/>
        </w:rPr>
        <w:t xml:space="preserve"> internet-related conduct of jurors was the subject of judicial </w:t>
      </w:r>
      <w:r w:rsidR="00B616C6" w:rsidRPr="000D192A">
        <w:rPr>
          <w:color w:val="000000" w:themeColor="text1"/>
        </w:rPr>
        <w:t>discussion</w:t>
      </w:r>
      <w:r w:rsidRPr="000D192A">
        <w:rPr>
          <w:color w:val="000000" w:themeColor="text1"/>
        </w:rPr>
        <w:t xml:space="preserve">. </w:t>
      </w:r>
      <w:r w:rsidR="005A330E" w:rsidRPr="000D192A">
        <w:rPr>
          <w:color w:val="000000" w:themeColor="text1"/>
        </w:rPr>
        <w:t>From these cases, the following data was derived:</w:t>
      </w:r>
    </w:p>
    <w:p w14:paraId="509643E5" w14:textId="77777777" w:rsidR="005A330E" w:rsidRPr="00E059C2" w:rsidRDefault="005A330E" w:rsidP="00E059C2">
      <w:pPr>
        <w:pStyle w:val="DotPointTLRI"/>
        <w:ind w:left="709" w:hanging="425"/>
      </w:pPr>
      <w:r w:rsidRPr="00E059C2">
        <w:t>b</w:t>
      </w:r>
      <w:r w:rsidR="009D11CD" w:rsidRPr="00E059C2">
        <w:t xml:space="preserve">etween 1999 and 2010, at least 90 verdicts were the subject of </w:t>
      </w:r>
      <w:r w:rsidR="00D73B33" w:rsidRPr="00E059C2">
        <w:t>challenges</w:t>
      </w:r>
      <w:r w:rsidR="009D11CD" w:rsidRPr="00E059C2">
        <w:t xml:space="preserve"> because of </w:t>
      </w:r>
      <w:r w:rsidR="00D73B33" w:rsidRPr="00E059C2">
        <w:t xml:space="preserve">alleged </w:t>
      </w:r>
      <w:r w:rsidR="009D11CD" w:rsidRPr="00E059C2">
        <w:t>internet-related juror conduct</w:t>
      </w:r>
      <w:r w:rsidRPr="00E059C2">
        <w:t>;</w:t>
      </w:r>
    </w:p>
    <w:p w14:paraId="2FB78182" w14:textId="77777777" w:rsidR="005A330E" w:rsidRPr="00E059C2" w:rsidRDefault="005A330E" w:rsidP="00E059C2">
      <w:pPr>
        <w:pStyle w:val="DotPointTLRI"/>
        <w:ind w:left="709" w:hanging="425"/>
      </w:pPr>
      <w:r w:rsidRPr="00E059C2">
        <w:t>m</w:t>
      </w:r>
      <w:r w:rsidR="009D11CD" w:rsidRPr="00E059C2">
        <w:t>ore than half of those cases occurred between 2008 and 2010</w:t>
      </w:r>
      <w:r w:rsidRPr="00E059C2">
        <w:t>;</w:t>
      </w:r>
    </w:p>
    <w:p w14:paraId="2DF01F7C" w14:textId="77777777" w:rsidR="005A330E" w:rsidRPr="00E059C2" w:rsidRDefault="005A330E" w:rsidP="00E059C2">
      <w:pPr>
        <w:pStyle w:val="DotPointTLRI"/>
        <w:ind w:left="709" w:hanging="425"/>
      </w:pPr>
      <w:r w:rsidRPr="00E059C2">
        <w:t>b</w:t>
      </w:r>
      <w:r w:rsidR="009D11CD" w:rsidRPr="00E059C2">
        <w:t>etween 21 January 2009 and 9 December 2010, there were 28 cases (</w:t>
      </w:r>
      <w:r w:rsidR="00D73B33" w:rsidRPr="00E059C2">
        <w:t>both</w:t>
      </w:r>
      <w:r w:rsidR="009D11CD" w:rsidRPr="00E059C2">
        <w:t xml:space="preserve"> criminal and civil) in which first instance verdicts were overturned and</w:t>
      </w:r>
      <w:r w:rsidRPr="00E059C2">
        <w:t>/or</w:t>
      </w:r>
      <w:r w:rsidR="009D11CD" w:rsidRPr="00E059C2">
        <w:t xml:space="preserve"> retrials </w:t>
      </w:r>
      <w:r w:rsidRPr="00E059C2">
        <w:t xml:space="preserve">were </w:t>
      </w:r>
      <w:r w:rsidR="009D11CD" w:rsidRPr="00E059C2">
        <w:t>ord</w:t>
      </w:r>
      <w:r w:rsidR="00D73B33" w:rsidRPr="00E059C2">
        <w:t>ered</w:t>
      </w:r>
      <w:r w:rsidRPr="00E059C2">
        <w:t xml:space="preserve">; and </w:t>
      </w:r>
    </w:p>
    <w:p w14:paraId="6FF4A7EB" w14:textId="77777777" w:rsidR="009D11CD" w:rsidRPr="00E059C2" w:rsidRDefault="005A330E" w:rsidP="00E059C2">
      <w:pPr>
        <w:pStyle w:val="DotPointTLRI"/>
        <w:ind w:left="709" w:hanging="425"/>
      </w:pPr>
      <w:r w:rsidRPr="00E059C2">
        <w:t>of the cases in which judges declined to declare mistrials, they nevertheless found internet-related misconduct on the part of the juror/s</w:t>
      </w:r>
      <w:r w:rsidR="004320AB" w:rsidRPr="00E059C2">
        <w:t>.</w:t>
      </w:r>
      <w:r w:rsidR="004320AB" w:rsidRPr="00E059C2">
        <w:rPr>
          <w:rStyle w:val="FootnoteReference"/>
        </w:rPr>
        <w:footnoteReference w:id="159"/>
      </w:r>
    </w:p>
    <w:p w14:paraId="17DAD457" w14:textId="77777777" w:rsidR="00054575" w:rsidRPr="000D192A" w:rsidRDefault="00054575" w:rsidP="009C2DEC">
      <w:pPr>
        <w:pStyle w:val="NormalNumberedTextTLRI"/>
        <w:rPr>
          <w:color w:val="000000" w:themeColor="text1"/>
        </w:rPr>
      </w:pPr>
      <w:r w:rsidRPr="000D192A">
        <w:rPr>
          <w:color w:val="000000" w:themeColor="text1"/>
        </w:rPr>
        <w:t xml:space="preserve">Commentators have put these figures into perspective as approximately 450,000 jury trials were conducted in the US during the </w:t>
      </w:r>
      <w:r w:rsidR="001001BD" w:rsidRPr="000D192A">
        <w:rPr>
          <w:color w:val="000000" w:themeColor="text1"/>
        </w:rPr>
        <w:t>three-year</w:t>
      </w:r>
      <w:r w:rsidRPr="000D192A">
        <w:rPr>
          <w:color w:val="000000" w:themeColor="text1"/>
        </w:rPr>
        <w:t xml:space="preserve"> period </w:t>
      </w:r>
      <w:r w:rsidR="00B223E5" w:rsidRPr="000D192A">
        <w:rPr>
          <w:color w:val="000000" w:themeColor="text1"/>
        </w:rPr>
        <w:t>between 2008 and 2010 alone.</w:t>
      </w:r>
      <w:bookmarkStart w:id="537" w:name="_Ref16093427"/>
      <w:r w:rsidR="00B223E5" w:rsidRPr="000D192A">
        <w:rPr>
          <w:rStyle w:val="FootnoteReference"/>
          <w:color w:val="000000" w:themeColor="text1"/>
        </w:rPr>
        <w:footnoteReference w:id="160"/>
      </w:r>
      <w:bookmarkEnd w:id="537"/>
      <w:r w:rsidR="009D11CD" w:rsidRPr="000D192A">
        <w:rPr>
          <w:color w:val="000000" w:themeColor="text1"/>
        </w:rPr>
        <w:t xml:space="preserve"> </w:t>
      </w:r>
    </w:p>
    <w:p w14:paraId="4110CBB9" w14:textId="6AA00246" w:rsidR="00312F9E" w:rsidRDefault="002F4D53" w:rsidP="004C3091">
      <w:pPr>
        <w:pStyle w:val="NormalNumberedTextTLRI"/>
        <w:rPr>
          <w:color w:val="000000" w:themeColor="text1"/>
        </w:rPr>
      </w:pPr>
      <w:r w:rsidRPr="000D192A">
        <w:rPr>
          <w:color w:val="000000" w:themeColor="text1"/>
        </w:rPr>
        <w:t>As part of th</w:t>
      </w:r>
      <w:r w:rsidR="001C3E04" w:rsidRPr="000D192A">
        <w:rPr>
          <w:color w:val="000000" w:themeColor="text1"/>
        </w:rPr>
        <w:t>is inquiry</w:t>
      </w:r>
      <w:r w:rsidRPr="000D192A">
        <w:rPr>
          <w:color w:val="000000" w:themeColor="text1"/>
        </w:rPr>
        <w:t xml:space="preserve">, Reuters Legal also </w:t>
      </w:r>
      <w:r w:rsidR="00FA1B5D" w:rsidRPr="000D192A">
        <w:rPr>
          <w:color w:val="000000" w:themeColor="text1"/>
        </w:rPr>
        <w:t>‘</w:t>
      </w:r>
      <w:r w:rsidRPr="000D192A">
        <w:rPr>
          <w:color w:val="000000" w:themeColor="text1"/>
        </w:rPr>
        <w:t>monitored</w:t>
      </w:r>
      <w:r w:rsidR="00FA1B5D" w:rsidRPr="000D192A">
        <w:rPr>
          <w:color w:val="000000" w:themeColor="text1"/>
        </w:rPr>
        <w:t>’</w:t>
      </w:r>
      <w:r w:rsidRPr="000D192A">
        <w:rPr>
          <w:color w:val="000000" w:themeColor="text1"/>
        </w:rPr>
        <w:t xml:space="preserve"> the social media platform, </w:t>
      </w:r>
      <w:r w:rsidRPr="000D192A">
        <w:rPr>
          <w:i/>
          <w:iCs/>
          <w:color w:val="000000" w:themeColor="text1"/>
        </w:rPr>
        <w:t>Twitter</w:t>
      </w:r>
      <w:r w:rsidR="00274C57" w:rsidRPr="000D192A">
        <w:rPr>
          <w:color w:val="000000" w:themeColor="text1"/>
        </w:rPr>
        <w:t xml:space="preserve">, over a three-week period in November-December 2010, namely, the tweets that were returned when the term </w:t>
      </w:r>
      <w:r w:rsidR="00B609CB" w:rsidRPr="000D192A">
        <w:rPr>
          <w:color w:val="000000" w:themeColor="text1"/>
        </w:rPr>
        <w:t>‘</w:t>
      </w:r>
      <w:r w:rsidR="00274C57" w:rsidRPr="000D192A">
        <w:rPr>
          <w:color w:val="000000" w:themeColor="text1"/>
        </w:rPr>
        <w:t>jury duty</w:t>
      </w:r>
      <w:r w:rsidR="00B609CB" w:rsidRPr="000D192A">
        <w:rPr>
          <w:color w:val="000000" w:themeColor="text1"/>
        </w:rPr>
        <w:t>’</w:t>
      </w:r>
      <w:r w:rsidR="00274C57" w:rsidRPr="000D192A">
        <w:rPr>
          <w:color w:val="000000" w:themeColor="text1"/>
        </w:rPr>
        <w:t xml:space="preserve"> was </w:t>
      </w:r>
      <w:proofErr w:type="gramStart"/>
      <w:r w:rsidR="00274C57" w:rsidRPr="000D192A">
        <w:rPr>
          <w:color w:val="000000" w:themeColor="text1"/>
        </w:rPr>
        <w:t>entered into</w:t>
      </w:r>
      <w:proofErr w:type="gramEnd"/>
      <w:r w:rsidR="00274C57" w:rsidRPr="000D192A">
        <w:rPr>
          <w:color w:val="000000" w:themeColor="text1"/>
        </w:rPr>
        <w:t xml:space="preserve"> the site’s search function</w:t>
      </w:r>
      <w:r w:rsidR="00055C8D" w:rsidRPr="000D192A">
        <w:rPr>
          <w:color w:val="000000" w:themeColor="text1"/>
        </w:rPr>
        <w:t xml:space="preserve"> (</w:t>
      </w:r>
      <w:r w:rsidR="00B609CB" w:rsidRPr="000D192A">
        <w:rPr>
          <w:color w:val="000000" w:themeColor="text1"/>
        </w:rPr>
        <w:t>‘</w:t>
      </w:r>
      <w:r w:rsidR="00055C8D" w:rsidRPr="000D192A">
        <w:rPr>
          <w:color w:val="000000" w:themeColor="text1"/>
        </w:rPr>
        <w:t>#</w:t>
      </w:r>
      <w:proofErr w:type="spellStart"/>
      <w:r w:rsidR="00055C8D" w:rsidRPr="000D192A">
        <w:rPr>
          <w:color w:val="000000" w:themeColor="text1"/>
        </w:rPr>
        <w:t>juryduty</w:t>
      </w:r>
      <w:proofErr w:type="spellEnd"/>
      <w:r w:rsidR="00B609CB" w:rsidRPr="000D192A">
        <w:rPr>
          <w:color w:val="000000" w:themeColor="text1"/>
        </w:rPr>
        <w:t>’</w:t>
      </w:r>
      <w:r w:rsidR="00055C8D" w:rsidRPr="000D192A">
        <w:rPr>
          <w:color w:val="000000" w:themeColor="text1"/>
        </w:rPr>
        <w:t>)</w:t>
      </w:r>
      <w:r w:rsidR="00274C57" w:rsidRPr="000D192A">
        <w:rPr>
          <w:color w:val="000000" w:themeColor="text1"/>
        </w:rPr>
        <w:t xml:space="preserve">. It was observed that </w:t>
      </w:r>
      <w:r w:rsidR="00B609CB" w:rsidRPr="000D192A">
        <w:rPr>
          <w:color w:val="000000" w:themeColor="text1"/>
        </w:rPr>
        <w:t>‘</w:t>
      </w:r>
      <w:r w:rsidRPr="000D192A">
        <w:rPr>
          <w:color w:val="000000" w:themeColor="text1"/>
        </w:rPr>
        <w:t>[t]</w:t>
      </w:r>
      <w:proofErr w:type="spellStart"/>
      <w:r w:rsidRPr="000D192A">
        <w:rPr>
          <w:color w:val="000000" w:themeColor="text1"/>
        </w:rPr>
        <w:t>weets</w:t>
      </w:r>
      <w:proofErr w:type="spellEnd"/>
      <w:r w:rsidRPr="000D192A">
        <w:rPr>
          <w:color w:val="000000" w:themeColor="text1"/>
        </w:rPr>
        <w:t xml:space="preserve"> from people describing themselves as prospective jurors or sitting jurors po</w:t>
      </w:r>
      <w:r w:rsidR="00274C57" w:rsidRPr="000D192A">
        <w:rPr>
          <w:color w:val="000000" w:themeColor="text1"/>
        </w:rPr>
        <w:t>p</w:t>
      </w:r>
      <w:r w:rsidRPr="000D192A">
        <w:rPr>
          <w:color w:val="000000" w:themeColor="text1"/>
        </w:rPr>
        <w:t>ped up at the astounding rate of one nearly every three minutes</w:t>
      </w:r>
      <w:r w:rsidR="004877EC">
        <w:rPr>
          <w:color w:val="000000" w:themeColor="text1"/>
        </w:rPr>
        <w:t xml:space="preserve"> </w:t>
      </w:r>
      <w:r w:rsidR="001C3E04" w:rsidRPr="000D192A">
        <w:rPr>
          <w:color w:val="000000" w:themeColor="text1"/>
        </w:rPr>
        <w:t>…</w:t>
      </w:r>
      <w:r w:rsidR="004877EC">
        <w:rPr>
          <w:color w:val="000000" w:themeColor="text1"/>
        </w:rPr>
        <w:t xml:space="preserve"> </w:t>
      </w:r>
      <w:r w:rsidR="00313F49">
        <w:rPr>
          <w:color w:val="000000" w:themeColor="text1"/>
        </w:rPr>
        <w:t>Ma</w:t>
      </w:r>
      <w:r w:rsidR="00F9550F" w:rsidRPr="000D192A">
        <w:rPr>
          <w:color w:val="000000" w:themeColor="text1"/>
        </w:rPr>
        <w:t xml:space="preserve">ny appeared to be simple </w:t>
      </w:r>
      <w:r w:rsidR="00055C8D" w:rsidRPr="000D192A">
        <w:rPr>
          <w:color w:val="000000" w:themeColor="text1"/>
        </w:rPr>
        <w:t>complaints</w:t>
      </w:r>
      <w:r w:rsidR="00F9550F" w:rsidRPr="000D192A">
        <w:rPr>
          <w:color w:val="000000" w:themeColor="text1"/>
        </w:rPr>
        <w:t xml:space="preserve"> about being called for jury duty in the first place, or about the boredom of sitting through a trial</w:t>
      </w:r>
      <w:r w:rsidR="004877EC">
        <w:rPr>
          <w:color w:val="000000" w:themeColor="text1"/>
        </w:rPr>
        <w:t xml:space="preserve"> </w:t>
      </w:r>
      <w:r w:rsidR="001C3E04" w:rsidRPr="000D192A">
        <w:rPr>
          <w:color w:val="000000" w:themeColor="text1"/>
        </w:rPr>
        <w:t>…</w:t>
      </w:r>
      <w:r w:rsidR="004877EC">
        <w:rPr>
          <w:color w:val="000000" w:themeColor="text1"/>
        </w:rPr>
        <w:t xml:space="preserve"> </w:t>
      </w:r>
      <w:r w:rsidR="009A3738">
        <w:rPr>
          <w:color w:val="000000" w:themeColor="text1"/>
        </w:rPr>
        <w:t>B</w:t>
      </w:r>
      <w:r w:rsidR="00F9550F" w:rsidRPr="000D192A">
        <w:rPr>
          <w:color w:val="000000" w:themeColor="text1"/>
        </w:rPr>
        <w:t xml:space="preserve">ut a significant number included blunt statements about a defendant’s guilt or </w:t>
      </w:r>
      <w:r w:rsidR="00055C8D" w:rsidRPr="000D192A">
        <w:rPr>
          <w:color w:val="000000" w:themeColor="text1"/>
        </w:rPr>
        <w:t>innocence</w:t>
      </w:r>
      <w:r w:rsidR="00B609CB" w:rsidRPr="000D192A">
        <w:rPr>
          <w:color w:val="000000" w:themeColor="text1"/>
        </w:rPr>
        <w:t>’</w:t>
      </w:r>
      <w:r w:rsidR="001C3E04" w:rsidRPr="000D192A">
        <w:rPr>
          <w:color w:val="000000" w:themeColor="text1"/>
        </w:rPr>
        <w:t>.</w:t>
      </w:r>
      <w:r w:rsidR="001C3E04" w:rsidRPr="000D192A">
        <w:rPr>
          <w:rStyle w:val="FootnoteReference"/>
          <w:color w:val="000000" w:themeColor="text1"/>
        </w:rPr>
        <w:footnoteReference w:id="161"/>
      </w:r>
      <w:r w:rsidR="001C3E04" w:rsidRPr="000D192A">
        <w:rPr>
          <w:color w:val="000000" w:themeColor="text1"/>
        </w:rPr>
        <w:t xml:space="preserve"> </w:t>
      </w:r>
      <w:r w:rsidR="00B609CB" w:rsidRPr="000D192A">
        <w:rPr>
          <w:color w:val="000000" w:themeColor="text1"/>
        </w:rPr>
        <w:t>Tweets read, fo</w:t>
      </w:r>
      <w:r w:rsidR="001C3E04" w:rsidRPr="000D192A">
        <w:rPr>
          <w:color w:val="000000" w:themeColor="text1"/>
        </w:rPr>
        <w:t>r example</w:t>
      </w:r>
      <w:r w:rsidR="004877EC">
        <w:rPr>
          <w:color w:val="000000" w:themeColor="text1"/>
        </w:rPr>
        <w:t>:</w:t>
      </w:r>
      <w:r w:rsidR="00F9550F" w:rsidRPr="000D192A">
        <w:rPr>
          <w:color w:val="000000" w:themeColor="text1"/>
        </w:rPr>
        <w:t xml:space="preserve"> </w:t>
      </w:r>
      <w:r w:rsidR="00B609CB" w:rsidRPr="000D192A">
        <w:rPr>
          <w:color w:val="000000" w:themeColor="text1"/>
        </w:rPr>
        <w:t>‘</w:t>
      </w:r>
      <w:r w:rsidR="00F9550F" w:rsidRPr="000D192A">
        <w:rPr>
          <w:color w:val="000000" w:themeColor="text1"/>
        </w:rPr>
        <w:t xml:space="preserve">Looking forward </w:t>
      </w:r>
      <w:r w:rsidR="0052554D" w:rsidRPr="000D192A">
        <w:rPr>
          <w:color w:val="000000" w:themeColor="text1"/>
        </w:rPr>
        <w:t>t</w:t>
      </w:r>
      <w:r w:rsidR="00F9550F" w:rsidRPr="000D192A">
        <w:rPr>
          <w:color w:val="000000" w:themeColor="text1"/>
        </w:rPr>
        <w:t xml:space="preserve">o a not guilty </w:t>
      </w:r>
      <w:r w:rsidR="005A29F6" w:rsidRPr="000D192A">
        <w:rPr>
          <w:color w:val="000000" w:themeColor="text1"/>
        </w:rPr>
        <w:t>verdict regardless of evidence</w:t>
      </w:r>
      <w:r w:rsidR="00B609CB" w:rsidRPr="000D192A">
        <w:rPr>
          <w:color w:val="000000" w:themeColor="text1"/>
        </w:rPr>
        <w:t>’</w:t>
      </w:r>
      <w:r w:rsidR="001C3E04" w:rsidRPr="000D192A">
        <w:rPr>
          <w:color w:val="000000" w:themeColor="text1"/>
        </w:rPr>
        <w:t>,</w:t>
      </w:r>
      <w:r w:rsidR="005A29F6" w:rsidRPr="000D192A">
        <w:rPr>
          <w:color w:val="000000" w:themeColor="text1"/>
        </w:rPr>
        <w:t xml:space="preserve"> </w:t>
      </w:r>
      <w:r w:rsidR="00B609CB" w:rsidRPr="000D192A">
        <w:rPr>
          <w:color w:val="000000" w:themeColor="text1"/>
        </w:rPr>
        <w:t>‘</w:t>
      </w:r>
      <w:r w:rsidR="005A29F6" w:rsidRPr="000D192A">
        <w:rPr>
          <w:color w:val="000000" w:themeColor="text1"/>
        </w:rPr>
        <w:t>Jury duty is a blow. I’ve already made up my mind. He’s guilty. LOL.</w:t>
      </w:r>
      <w:r w:rsidR="00B609CB" w:rsidRPr="000D192A">
        <w:rPr>
          <w:color w:val="000000" w:themeColor="text1"/>
        </w:rPr>
        <w:t>’</w:t>
      </w:r>
      <w:r w:rsidR="006E5BC4" w:rsidRPr="000D192A">
        <w:rPr>
          <w:color w:val="000000" w:themeColor="text1"/>
        </w:rPr>
        <w:t xml:space="preserve"> and</w:t>
      </w:r>
      <w:r w:rsidR="005A29F6" w:rsidRPr="000D192A">
        <w:rPr>
          <w:color w:val="000000" w:themeColor="text1"/>
        </w:rPr>
        <w:t xml:space="preserve"> </w:t>
      </w:r>
      <w:r w:rsidR="00B609CB" w:rsidRPr="000D192A">
        <w:rPr>
          <w:color w:val="000000" w:themeColor="text1"/>
        </w:rPr>
        <w:t>‘</w:t>
      </w:r>
      <w:r w:rsidR="005A29F6" w:rsidRPr="000D192A">
        <w:rPr>
          <w:color w:val="000000" w:themeColor="text1"/>
        </w:rPr>
        <w:t>Guilty! He’s guilty! I can tell!</w:t>
      </w:r>
      <w:r w:rsidR="00B609CB" w:rsidRPr="000D192A">
        <w:rPr>
          <w:color w:val="000000" w:themeColor="text1"/>
        </w:rPr>
        <w:t>’</w:t>
      </w:r>
      <w:r w:rsidR="005A29F6" w:rsidRPr="000D192A">
        <w:rPr>
          <w:color w:val="000000" w:themeColor="text1"/>
        </w:rPr>
        <w:t>.</w:t>
      </w:r>
      <w:r w:rsidR="005A29F6" w:rsidRPr="000D192A">
        <w:rPr>
          <w:rStyle w:val="FootnoteReference"/>
          <w:color w:val="000000" w:themeColor="text1"/>
        </w:rPr>
        <w:footnoteReference w:id="162"/>
      </w:r>
    </w:p>
    <w:p w14:paraId="3C6441F0" w14:textId="50926C6A" w:rsidR="00312F9E" w:rsidRPr="000D192A" w:rsidRDefault="00312F9E" w:rsidP="00312F9E">
      <w:pPr>
        <w:pStyle w:val="NormalNumberedTextTLRI"/>
        <w:numPr>
          <w:ilvl w:val="0"/>
          <w:numId w:val="0"/>
        </w:numPr>
        <w:rPr>
          <w:i/>
          <w:iCs/>
          <w:color w:val="000000" w:themeColor="text1"/>
        </w:rPr>
      </w:pPr>
      <w:r w:rsidRPr="000D192A">
        <w:rPr>
          <w:i/>
          <w:iCs/>
          <w:color w:val="000000" w:themeColor="text1"/>
        </w:rPr>
        <w:lastRenderedPageBreak/>
        <w:t>U</w:t>
      </w:r>
      <w:r w:rsidR="009A3738">
        <w:rPr>
          <w:i/>
          <w:iCs/>
          <w:color w:val="000000" w:themeColor="text1"/>
        </w:rPr>
        <w:t xml:space="preserve">nited </w:t>
      </w:r>
      <w:r w:rsidRPr="000D192A">
        <w:rPr>
          <w:i/>
          <w:iCs/>
          <w:color w:val="000000" w:themeColor="text1"/>
        </w:rPr>
        <w:t>K</w:t>
      </w:r>
      <w:r w:rsidR="009A3738">
        <w:rPr>
          <w:i/>
          <w:iCs/>
          <w:color w:val="000000" w:themeColor="text1"/>
        </w:rPr>
        <w:t>ingdom</w:t>
      </w:r>
      <w:r w:rsidRPr="000D192A">
        <w:rPr>
          <w:i/>
          <w:iCs/>
          <w:color w:val="000000" w:themeColor="text1"/>
        </w:rPr>
        <w:t xml:space="preserve"> </w:t>
      </w:r>
      <w:r w:rsidR="006925F6">
        <w:rPr>
          <w:i/>
          <w:iCs/>
          <w:color w:val="000000" w:themeColor="text1"/>
        </w:rPr>
        <w:t>–</w:t>
      </w:r>
      <w:r w:rsidRPr="000D192A">
        <w:rPr>
          <w:i/>
          <w:iCs/>
          <w:color w:val="000000" w:themeColor="text1"/>
        </w:rPr>
        <w:t xml:space="preserve"> 2010</w:t>
      </w:r>
    </w:p>
    <w:p w14:paraId="6D4263D5" w14:textId="62E7C9FE" w:rsidR="00F3762D" w:rsidRPr="000D192A" w:rsidRDefault="00312F9E" w:rsidP="00174EDE">
      <w:pPr>
        <w:pStyle w:val="NormalNumberedTextTLRI"/>
        <w:rPr>
          <w:color w:val="000000" w:themeColor="text1"/>
        </w:rPr>
      </w:pPr>
      <w:r w:rsidRPr="000D192A">
        <w:rPr>
          <w:color w:val="000000" w:themeColor="text1"/>
        </w:rPr>
        <w:t xml:space="preserve">In 2010, a </w:t>
      </w:r>
      <w:r w:rsidR="00B609CB" w:rsidRPr="000D192A">
        <w:rPr>
          <w:color w:val="000000" w:themeColor="text1"/>
        </w:rPr>
        <w:t>‘</w:t>
      </w:r>
      <w:r w:rsidRPr="000D192A">
        <w:rPr>
          <w:color w:val="000000" w:themeColor="text1"/>
        </w:rPr>
        <w:t>snap-shot study</w:t>
      </w:r>
      <w:r w:rsidR="00B609CB" w:rsidRPr="000D192A">
        <w:rPr>
          <w:color w:val="000000" w:themeColor="text1"/>
        </w:rPr>
        <w:t>’</w:t>
      </w:r>
      <w:r w:rsidR="00174EDE" w:rsidRPr="000D192A">
        <w:rPr>
          <w:rStyle w:val="FootnoteReference"/>
          <w:color w:val="000000" w:themeColor="text1"/>
        </w:rPr>
        <w:footnoteReference w:id="163"/>
      </w:r>
      <w:r w:rsidRPr="000D192A">
        <w:rPr>
          <w:color w:val="000000" w:themeColor="text1"/>
        </w:rPr>
        <w:t xml:space="preserve"> was conducted o</w:t>
      </w:r>
      <w:r w:rsidR="00F3762D" w:rsidRPr="000D192A">
        <w:rPr>
          <w:color w:val="000000" w:themeColor="text1"/>
        </w:rPr>
        <w:t xml:space="preserve">n </w:t>
      </w:r>
      <w:r w:rsidRPr="000D192A">
        <w:rPr>
          <w:i/>
          <w:iCs/>
          <w:color w:val="000000" w:themeColor="text1"/>
        </w:rPr>
        <w:t>Twitter</w:t>
      </w:r>
      <w:r w:rsidRPr="000D192A">
        <w:rPr>
          <w:color w:val="000000" w:themeColor="text1"/>
        </w:rPr>
        <w:t xml:space="preserve">. The terms </w:t>
      </w:r>
      <w:r w:rsidR="00B609CB" w:rsidRPr="000D192A">
        <w:rPr>
          <w:color w:val="000000" w:themeColor="text1"/>
        </w:rPr>
        <w:t>‘</w:t>
      </w:r>
      <w:r w:rsidRPr="000D192A">
        <w:rPr>
          <w:color w:val="000000" w:themeColor="text1"/>
        </w:rPr>
        <w:t>Jury Service</w:t>
      </w:r>
      <w:r w:rsidR="00B609CB" w:rsidRPr="000D192A">
        <w:rPr>
          <w:color w:val="000000" w:themeColor="text1"/>
        </w:rPr>
        <w:t>’</w:t>
      </w:r>
      <w:r w:rsidRPr="000D192A">
        <w:rPr>
          <w:color w:val="000000" w:themeColor="text1"/>
        </w:rPr>
        <w:t xml:space="preserve"> and </w:t>
      </w:r>
      <w:r w:rsidR="00B609CB" w:rsidRPr="000D192A">
        <w:rPr>
          <w:color w:val="000000" w:themeColor="text1"/>
        </w:rPr>
        <w:t>‘</w:t>
      </w:r>
      <w:r w:rsidRPr="000D192A">
        <w:rPr>
          <w:color w:val="000000" w:themeColor="text1"/>
        </w:rPr>
        <w:t>Jury Duty</w:t>
      </w:r>
      <w:r w:rsidR="00B609CB" w:rsidRPr="000D192A">
        <w:rPr>
          <w:color w:val="000000" w:themeColor="text1"/>
        </w:rPr>
        <w:t>’</w:t>
      </w:r>
      <w:r w:rsidRPr="000D192A">
        <w:rPr>
          <w:color w:val="000000" w:themeColor="text1"/>
        </w:rPr>
        <w:t xml:space="preserve"> were searched on </w:t>
      </w:r>
      <w:r w:rsidRPr="000D192A">
        <w:rPr>
          <w:i/>
          <w:iCs/>
          <w:color w:val="000000" w:themeColor="text1"/>
        </w:rPr>
        <w:t>Twitter</w:t>
      </w:r>
      <w:r w:rsidRPr="000D192A">
        <w:rPr>
          <w:color w:val="000000" w:themeColor="text1"/>
        </w:rPr>
        <w:t xml:space="preserve"> over a </w:t>
      </w:r>
      <w:r w:rsidR="00B609CB" w:rsidRPr="000D192A">
        <w:rPr>
          <w:color w:val="000000" w:themeColor="text1"/>
        </w:rPr>
        <w:t>24-</w:t>
      </w:r>
      <w:r w:rsidRPr="000D192A">
        <w:rPr>
          <w:color w:val="000000" w:themeColor="text1"/>
        </w:rPr>
        <w:t xml:space="preserve">hour period. During that period, there were 260 results returned for </w:t>
      </w:r>
      <w:r w:rsidR="00B609CB" w:rsidRPr="000D192A">
        <w:rPr>
          <w:color w:val="000000" w:themeColor="text1"/>
        </w:rPr>
        <w:t>‘</w:t>
      </w:r>
      <w:r w:rsidRPr="000D192A">
        <w:rPr>
          <w:color w:val="000000" w:themeColor="text1"/>
        </w:rPr>
        <w:t>Jury Duty</w:t>
      </w:r>
      <w:r w:rsidR="00B609CB" w:rsidRPr="000D192A">
        <w:rPr>
          <w:color w:val="000000" w:themeColor="text1"/>
        </w:rPr>
        <w:t>’</w:t>
      </w:r>
      <w:r w:rsidRPr="000D192A">
        <w:rPr>
          <w:color w:val="000000" w:themeColor="text1"/>
        </w:rPr>
        <w:t xml:space="preserve"> (which </w:t>
      </w:r>
      <w:r w:rsidR="001353E3" w:rsidRPr="000D192A">
        <w:rPr>
          <w:color w:val="000000" w:themeColor="text1"/>
        </w:rPr>
        <w:t xml:space="preserve">were linked to accounts that </w:t>
      </w:r>
      <w:r w:rsidRPr="000D192A">
        <w:rPr>
          <w:color w:val="000000" w:themeColor="text1"/>
        </w:rPr>
        <w:t>appeared to be predominantly US</w:t>
      </w:r>
      <w:r w:rsidR="001353E3" w:rsidRPr="000D192A">
        <w:rPr>
          <w:color w:val="000000" w:themeColor="text1"/>
        </w:rPr>
        <w:t>-based</w:t>
      </w:r>
      <w:r w:rsidRPr="000D192A">
        <w:rPr>
          <w:color w:val="000000" w:themeColor="text1"/>
        </w:rPr>
        <w:t xml:space="preserve"> account</w:t>
      </w:r>
      <w:r w:rsidR="001353E3" w:rsidRPr="000D192A">
        <w:rPr>
          <w:color w:val="000000" w:themeColor="text1"/>
        </w:rPr>
        <w:t>s</w:t>
      </w:r>
      <w:r w:rsidRPr="000D192A">
        <w:rPr>
          <w:color w:val="000000" w:themeColor="text1"/>
        </w:rPr>
        <w:t xml:space="preserve">) and 26 results for </w:t>
      </w:r>
      <w:r w:rsidR="005154B4" w:rsidRPr="000D192A">
        <w:rPr>
          <w:color w:val="000000" w:themeColor="text1"/>
        </w:rPr>
        <w:t>‘</w:t>
      </w:r>
      <w:r w:rsidRPr="000D192A">
        <w:rPr>
          <w:color w:val="000000" w:themeColor="text1"/>
        </w:rPr>
        <w:t>Jury Service</w:t>
      </w:r>
      <w:r w:rsidR="005154B4" w:rsidRPr="000D192A">
        <w:rPr>
          <w:color w:val="000000" w:themeColor="text1"/>
        </w:rPr>
        <w:t>’</w:t>
      </w:r>
      <w:r w:rsidRPr="000D192A">
        <w:rPr>
          <w:color w:val="000000" w:themeColor="text1"/>
        </w:rPr>
        <w:t xml:space="preserve"> (which appeared to consist of predominantly UK</w:t>
      </w:r>
      <w:r w:rsidR="001353E3" w:rsidRPr="000D192A">
        <w:rPr>
          <w:color w:val="000000" w:themeColor="text1"/>
        </w:rPr>
        <w:t>-based accounts).</w:t>
      </w:r>
      <w:r w:rsidR="00F3762D" w:rsidRPr="000D192A">
        <w:rPr>
          <w:color w:val="000000" w:themeColor="text1"/>
        </w:rPr>
        <w:t xml:space="preserve"> Of the </w:t>
      </w:r>
      <w:proofErr w:type="gramStart"/>
      <w:r w:rsidR="00F3762D" w:rsidRPr="000D192A">
        <w:rPr>
          <w:color w:val="000000" w:themeColor="text1"/>
        </w:rPr>
        <w:t>particular posts</w:t>
      </w:r>
      <w:proofErr w:type="gramEnd"/>
      <w:r w:rsidR="00F3762D" w:rsidRPr="000D192A">
        <w:rPr>
          <w:color w:val="000000" w:themeColor="text1"/>
        </w:rPr>
        <w:t xml:space="preserve">, </w:t>
      </w:r>
      <w:r w:rsidR="005154B4" w:rsidRPr="000D192A">
        <w:rPr>
          <w:color w:val="000000" w:themeColor="text1"/>
        </w:rPr>
        <w:t>‘</w:t>
      </w:r>
      <w:r w:rsidR="00F3762D" w:rsidRPr="000D192A">
        <w:rPr>
          <w:color w:val="000000" w:themeColor="text1"/>
        </w:rPr>
        <w:t xml:space="preserve">[n]one of the results gave any details of a given trial and the majority were complaints that they were scheduled to attend for jury selection the following day. Some were asking how to get out of jury duty, one asked whether there was </w:t>
      </w:r>
      <w:proofErr w:type="spellStart"/>
      <w:r w:rsidR="00F3762D" w:rsidRPr="000D192A">
        <w:rPr>
          <w:color w:val="000000" w:themeColor="text1"/>
        </w:rPr>
        <w:t>wifi</w:t>
      </w:r>
      <w:proofErr w:type="spellEnd"/>
      <w:r w:rsidR="00F3762D" w:rsidRPr="000D192A">
        <w:rPr>
          <w:color w:val="000000" w:themeColor="text1"/>
        </w:rPr>
        <w:t xml:space="preserve"> in a particular court waiting room and a smaller number commented on jury duty that appeared to be ongoing.</w:t>
      </w:r>
      <w:r w:rsidR="005154B4" w:rsidRPr="000D192A">
        <w:rPr>
          <w:color w:val="000000" w:themeColor="text1"/>
        </w:rPr>
        <w:t>’</w:t>
      </w:r>
      <w:r w:rsidR="00F3762D" w:rsidRPr="000D192A">
        <w:rPr>
          <w:color w:val="000000" w:themeColor="text1"/>
        </w:rPr>
        <w:t xml:space="preserve"> The latter included, for example: </w:t>
      </w:r>
      <w:r w:rsidR="005154B4" w:rsidRPr="000D192A">
        <w:rPr>
          <w:color w:val="000000" w:themeColor="text1"/>
        </w:rPr>
        <w:t>‘</w:t>
      </w:r>
      <w:r w:rsidR="00F3762D" w:rsidRPr="000D192A">
        <w:rPr>
          <w:color w:val="000000" w:themeColor="text1"/>
        </w:rPr>
        <w:t>Jury duty!!! Cross your fingers I don’t get picked</w:t>
      </w:r>
      <w:r w:rsidR="005154B4" w:rsidRPr="000D192A">
        <w:rPr>
          <w:color w:val="000000" w:themeColor="text1"/>
        </w:rPr>
        <w:t>’</w:t>
      </w:r>
      <w:r w:rsidR="00F3762D" w:rsidRPr="000D192A">
        <w:rPr>
          <w:color w:val="000000" w:themeColor="text1"/>
        </w:rPr>
        <w:t xml:space="preserve">, </w:t>
      </w:r>
      <w:r w:rsidR="005154B4" w:rsidRPr="000D192A">
        <w:rPr>
          <w:color w:val="000000" w:themeColor="text1"/>
        </w:rPr>
        <w:t>‘</w:t>
      </w:r>
      <w:r w:rsidR="00F3762D" w:rsidRPr="000D192A">
        <w:rPr>
          <w:color w:val="000000" w:themeColor="text1"/>
        </w:rPr>
        <w:t>Guess who has Jury D</w:t>
      </w:r>
      <w:r w:rsidR="00AF5E15" w:rsidRPr="000D192A">
        <w:rPr>
          <w:color w:val="000000" w:themeColor="text1"/>
        </w:rPr>
        <w:t>u</w:t>
      </w:r>
      <w:r w:rsidR="00F3762D" w:rsidRPr="000D192A">
        <w:rPr>
          <w:color w:val="000000" w:themeColor="text1"/>
        </w:rPr>
        <w:t xml:space="preserve">ty in the AM. Sigh. Might as well get this [expletive] over with. You only </w:t>
      </w:r>
      <w:proofErr w:type="gramStart"/>
      <w:r w:rsidR="00F3762D" w:rsidRPr="000D192A">
        <w:rPr>
          <w:color w:val="000000" w:themeColor="text1"/>
        </w:rPr>
        <w:t>have to</w:t>
      </w:r>
      <w:proofErr w:type="gramEnd"/>
      <w:r w:rsidR="00F3762D" w:rsidRPr="000D192A">
        <w:rPr>
          <w:color w:val="000000" w:themeColor="text1"/>
        </w:rPr>
        <w:t xml:space="preserve"> go 1 time, right? Not true</w:t>
      </w:r>
      <w:r w:rsidR="005154B4" w:rsidRPr="000D192A">
        <w:rPr>
          <w:color w:val="000000" w:themeColor="text1"/>
        </w:rPr>
        <w:t>’</w:t>
      </w:r>
      <w:r w:rsidR="00F3762D" w:rsidRPr="000D192A">
        <w:rPr>
          <w:color w:val="000000" w:themeColor="text1"/>
        </w:rPr>
        <w:t xml:space="preserve">, </w:t>
      </w:r>
      <w:r w:rsidR="005154B4" w:rsidRPr="000D192A">
        <w:rPr>
          <w:color w:val="000000" w:themeColor="text1"/>
        </w:rPr>
        <w:t>‘</w:t>
      </w:r>
      <w:r w:rsidR="00F3762D" w:rsidRPr="000D192A">
        <w:rPr>
          <w:color w:val="000000" w:themeColor="text1"/>
        </w:rPr>
        <w:t>5 weeks of Jury Duty later and I’m back in the saddle. Bring it on, Monday!</w:t>
      </w:r>
      <w:r w:rsidR="005154B4" w:rsidRPr="000D192A">
        <w:rPr>
          <w:color w:val="000000" w:themeColor="text1"/>
        </w:rPr>
        <w:t>’</w:t>
      </w:r>
      <w:r w:rsidR="00F3762D" w:rsidRPr="000D192A">
        <w:rPr>
          <w:color w:val="000000" w:themeColor="text1"/>
        </w:rPr>
        <w:t xml:space="preserve">, </w:t>
      </w:r>
      <w:r w:rsidR="005154B4" w:rsidRPr="000D192A">
        <w:rPr>
          <w:color w:val="000000" w:themeColor="text1"/>
        </w:rPr>
        <w:t>‘</w:t>
      </w:r>
      <w:r w:rsidR="00F3762D" w:rsidRPr="000D192A">
        <w:rPr>
          <w:color w:val="000000" w:themeColor="text1"/>
        </w:rPr>
        <w:t>My first day of classes starts tomorrow but I was called in for jury duty -__- I hope I get a murder case or something lol</w:t>
      </w:r>
      <w:r w:rsidR="005154B4" w:rsidRPr="000D192A">
        <w:rPr>
          <w:color w:val="000000" w:themeColor="text1"/>
        </w:rPr>
        <w:t>’</w:t>
      </w:r>
      <w:r w:rsidR="00F3762D" w:rsidRPr="000D192A">
        <w:rPr>
          <w:color w:val="000000" w:themeColor="text1"/>
        </w:rPr>
        <w:t xml:space="preserve">, </w:t>
      </w:r>
      <w:r w:rsidR="005154B4" w:rsidRPr="000D192A">
        <w:rPr>
          <w:color w:val="000000" w:themeColor="text1"/>
        </w:rPr>
        <w:t>‘</w:t>
      </w:r>
      <w:r w:rsidR="00F3762D" w:rsidRPr="000D192A">
        <w:rPr>
          <w:color w:val="000000" w:themeColor="text1"/>
        </w:rPr>
        <w:t>I have jury duty tomorrow :-(</w:t>
      </w:r>
      <w:r w:rsidR="00955584">
        <w:rPr>
          <w:color w:val="000000" w:themeColor="text1"/>
        </w:rPr>
        <w:t>’,</w:t>
      </w:r>
      <w:r w:rsidR="00F3762D" w:rsidRPr="000D192A">
        <w:rPr>
          <w:color w:val="000000" w:themeColor="text1"/>
        </w:rPr>
        <w:t xml:space="preserve"> </w:t>
      </w:r>
      <w:r w:rsidR="005154B4" w:rsidRPr="000D192A">
        <w:rPr>
          <w:color w:val="000000" w:themeColor="text1"/>
        </w:rPr>
        <w:t>‘</w:t>
      </w:r>
      <w:r w:rsidR="00F3762D" w:rsidRPr="000D192A">
        <w:rPr>
          <w:color w:val="000000" w:themeColor="text1"/>
        </w:rPr>
        <w:t>Hoping that I won’t get called in for jury duty. Fingers crossed</w:t>
      </w:r>
      <w:r w:rsidR="005154B4" w:rsidRPr="000D192A">
        <w:rPr>
          <w:color w:val="000000" w:themeColor="text1"/>
        </w:rPr>
        <w:t>’</w:t>
      </w:r>
      <w:r w:rsidR="00F3762D" w:rsidRPr="000D192A">
        <w:rPr>
          <w:color w:val="000000" w:themeColor="text1"/>
        </w:rPr>
        <w:t xml:space="preserve">, </w:t>
      </w:r>
      <w:r w:rsidR="004B3992" w:rsidRPr="000D192A">
        <w:rPr>
          <w:color w:val="000000" w:themeColor="text1"/>
        </w:rPr>
        <w:t xml:space="preserve">and </w:t>
      </w:r>
      <w:r w:rsidR="005154B4" w:rsidRPr="000D192A">
        <w:rPr>
          <w:color w:val="000000" w:themeColor="text1"/>
        </w:rPr>
        <w:t>‘</w:t>
      </w:r>
      <w:r w:rsidR="00F3762D" w:rsidRPr="000D192A">
        <w:rPr>
          <w:color w:val="000000" w:themeColor="text1"/>
        </w:rPr>
        <w:t>Thanks to everyone who gave advice on how to not get picked for jury duty</w:t>
      </w:r>
      <w:r w:rsidR="005154B4" w:rsidRPr="000D192A">
        <w:rPr>
          <w:color w:val="000000" w:themeColor="text1"/>
        </w:rPr>
        <w:t>’</w:t>
      </w:r>
      <w:r w:rsidR="004B3992" w:rsidRPr="000D192A">
        <w:rPr>
          <w:color w:val="000000" w:themeColor="text1"/>
        </w:rPr>
        <w:t xml:space="preserve">. </w:t>
      </w:r>
      <w:r w:rsidR="00F3762D" w:rsidRPr="000D192A">
        <w:rPr>
          <w:color w:val="000000" w:themeColor="text1"/>
        </w:rPr>
        <w:t>Ten accounts were chosen at random to be followed for a period of seven days: six of the accounts were US-based and four were UK-based.</w:t>
      </w:r>
      <w:r w:rsidR="004923E3" w:rsidRPr="000D192A">
        <w:rPr>
          <w:color w:val="000000" w:themeColor="text1"/>
        </w:rPr>
        <w:t xml:space="preserve"> The results were as follows:</w:t>
      </w:r>
    </w:p>
    <w:p w14:paraId="26FCE5CE" w14:textId="0A77B6F8" w:rsidR="004923E3" w:rsidRPr="00955584" w:rsidRDefault="009A3738" w:rsidP="00955584">
      <w:pPr>
        <w:pStyle w:val="DotPointTLRI"/>
        <w:ind w:left="709" w:hanging="425"/>
      </w:pPr>
      <w:r>
        <w:t>Juror 1, a female from Washington State</w:t>
      </w:r>
      <w:r w:rsidR="00174EDE" w:rsidRPr="00955584">
        <w:t>, apparently aged 20 years</w:t>
      </w:r>
      <w:r w:rsidR="005154B4" w:rsidRPr="00955584">
        <w:t xml:space="preserve"> tweeted</w:t>
      </w:r>
      <w:r w:rsidR="00A62491" w:rsidRPr="00955584">
        <w:t>:</w:t>
      </w:r>
      <w:r w:rsidR="002E6EB0" w:rsidRPr="00955584">
        <w:t xml:space="preserve"> </w:t>
      </w:r>
      <w:r w:rsidR="005154B4" w:rsidRPr="00955584">
        <w:t>‘</w:t>
      </w:r>
      <w:r w:rsidR="00955584">
        <w:t>[J]</w:t>
      </w:r>
      <w:proofErr w:type="spellStart"/>
      <w:r w:rsidR="002E6EB0" w:rsidRPr="00955584">
        <w:t>ust</w:t>
      </w:r>
      <w:proofErr w:type="spellEnd"/>
      <w:r w:rsidR="002E6EB0" w:rsidRPr="00955584">
        <w:t xml:space="preserve"> one more week of jury duty. </w:t>
      </w:r>
      <w:proofErr w:type="spellStart"/>
      <w:proofErr w:type="gramStart"/>
      <w:r w:rsidR="002E6EB0" w:rsidRPr="00955584">
        <w:t>cant</w:t>
      </w:r>
      <w:proofErr w:type="spellEnd"/>
      <w:proofErr w:type="gramEnd"/>
      <w:r w:rsidR="002E6EB0" w:rsidRPr="00955584">
        <w:t xml:space="preserve"> wait to tell you all about it!!! all </w:t>
      </w:r>
      <w:proofErr w:type="spellStart"/>
      <w:r w:rsidR="002E6EB0" w:rsidRPr="00955584">
        <w:t>i</w:t>
      </w:r>
      <w:proofErr w:type="spellEnd"/>
      <w:r w:rsidR="002E6EB0" w:rsidRPr="00955584">
        <w:t xml:space="preserve"> can say for now is that it is very interesting!</w:t>
      </w:r>
      <w:r w:rsidR="005154B4" w:rsidRPr="00955584">
        <w:t>’</w:t>
      </w:r>
      <w:r w:rsidR="002E6EB0" w:rsidRPr="00955584">
        <w:t xml:space="preserve"> </w:t>
      </w:r>
      <w:r w:rsidR="00AB4A2F" w:rsidRPr="00955584">
        <w:t>P</w:t>
      </w:r>
      <w:r w:rsidR="00390631" w:rsidRPr="00955584">
        <w:t>revious visible tweets from the preceding week documented her attendance at the court house and comment</w:t>
      </w:r>
      <w:r w:rsidR="00A62491" w:rsidRPr="00955584">
        <w:t>s about</w:t>
      </w:r>
      <w:r w:rsidR="00390631" w:rsidRPr="00955584">
        <w:t xml:space="preserve"> it being a long day and that it was going to be a long two weeks. She was not following anyone and had two followers.</w:t>
      </w:r>
    </w:p>
    <w:p w14:paraId="4F08DA64" w14:textId="1E7C8639" w:rsidR="00453D3C" w:rsidRPr="00955584" w:rsidRDefault="00390631" w:rsidP="00955584">
      <w:pPr>
        <w:pStyle w:val="DotPointTLRI"/>
        <w:ind w:left="709" w:hanging="425"/>
      </w:pPr>
      <w:r w:rsidRPr="00955584">
        <w:t>Juror 2, a female from the US, apparently aged 26 years</w:t>
      </w:r>
      <w:r w:rsidR="005154B4" w:rsidRPr="00955584">
        <w:t>, tweeted</w:t>
      </w:r>
      <w:r w:rsidRPr="00955584">
        <w:t xml:space="preserve">: </w:t>
      </w:r>
      <w:r w:rsidR="005154B4" w:rsidRPr="00955584">
        <w:t>‘</w:t>
      </w:r>
      <w:r w:rsidRPr="00955584">
        <w:t>Ditching jury duty tomorrow. Going to work instead. Blah jury duty!</w:t>
      </w:r>
      <w:r w:rsidR="005154B4" w:rsidRPr="00955584">
        <w:t xml:space="preserve">’ </w:t>
      </w:r>
      <w:r w:rsidRPr="00955584">
        <w:t>She was following five people and had nine followers.</w:t>
      </w:r>
    </w:p>
    <w:p w14:paraId="21AEFDE7" w14:textId="090CBD3E" w:rsidR="00390631" w:rsidRPr="00955584" w:rsidRDefault="00390631" w:rsidP="00955584">
      <w:pPr>
        <w:pStyle w:val="DotPointTLRI"/>
        <w:ind w:left="709" w:hanging="425"/>
      </w:pPr>
      <w:r w:rsidRPr="00955584">
        <w:t>Juror 3</w:t>
      </w:r>
      <w:r w:rsidR="005154B4" w:rsidRPr="00955584">
        <w:t xml:space="preserve"> tweeted</w:t>
      </w:r>
      <w:r w:rsidR="005551F9" w:rsidRPr="00955584">
        <w:t xml:space="preserve">: </w:t>
      </w:r>
      <w:r w:rsidR="005154B4" w:rsidRPr="00955584">
        <w:t>‘</w:t>
      </w:r>
      <w:r w:rsidR="00C82C05">
        <w:t>[J]</w:t>
      </w:r>
      <w:proofErr w:type="spellStart"/>
      <w:r w:rsidR="005551F9" w:rsidRPr="00955584">
        <w:t>ury</w:t>
      </w:r>
      <w:proofErr w:type="spellEnd"/>
      <w:r w:rsidR="005551F9" w:rsidRPr="00955584">
        <w:t xml:space="preserve"> duty today, [expletive], just give everyone a gun instant justice</w:t>
      </w:r>
      <w:r w:rsidR="005154B4" w:rsidRPr="00955584">
        <w:t>’</w:t>
      </w:r>
      <w:r w:rsidR="005551F9" w:rsidRPr="00955584">
        <w:t xml:space="preserve">. On day six, a further </w:t>
      </w:r>
      <w:r w:rsidR="005154B4" w:rsidRPr="00955584">
        <w:t>tweet read</w:t>
      </w:r>
      <w:r w:rsidR="005551F9" w:rsidRPr="00955584">
        <w:t xml:space="preserve">: </w:t>
      </w:r>
      <w:r w:rsidR="005154B4" w:rsidRPr="00955584">
        <w:t>‘</w:t>
      </w:r>
      <w:r w:rsidR="005551F9" w:rsidRPr="00955584">
        <w:t>JUDGE PUTS LADY IN JAIL FOR BRINGING KIDS TO JURY DUTY SHE DIDN’T HAVE DAYCARE JUDGE NEEDS TO GET HEAD OUT HIS BUTT</w:t>
      </w:r>
      <w:r w:rsidR="005154B4" w:rsidRPr="00955584">
        <w:t>’</w:t>
      </w:r>
      <w:r w:rsidR="005551F9" w:rsidRPr="00955584">
        <w:t>. The account was following 61 people and had 91 followers.</w:t>
      </w:r>
    </w:p>
    <w:p w14:paraId="514F5D03" w14:textId="6A1ABDC2" w:rsidR="005551F9" w:rsidRPr="00955584" w:rsidRDefault="00E3479E" w:rsidP="00955584">
      <w:pPr>
        <w:pStyle w:val="DotPointTLRI"/>
        <w:ind w:left="709" w:hanging="425"/>
      </w:pPr>
      <w:r>
        <w:t>Juror 4, a male from New England</w:t>
      </w:r>
      <w:r w:rsidR="005154B4" w:rsidRPr="00955584">
        <w:t xml:space="preserve"> tweeted</w:t>
      </w:r>
      <w:r w:rsidR="005E717E" w:rsidRPr="00955584">
        <w:t xml:space="preserve">: </w:t>
      </w:r>
      <w:r w:rsidR="005154B4" w:rsidRPr="00955584">
        <w:t>‘</w:t>
      </w:r>
      <w:r w:rsidR="005E717E" w:rsidRPr="00955584">
        <w:t xml:space="preserve">Jury Duty today. No laptop, no smartphone, T9 </w:t>
      </w:r>
      <w:proofErr w:type="spellStart"/>
      <w:r w:rsidR="005E717E" w:rsidRPr="00955584">
        <w:t>txting</w:t>
      </w:r>
      <w:proofErr w:type="spellEnd"/>
      <w:r w:rsidR="005E717E" w:rsidRPr="00955584">
        <w:t xml:space="preserve"> twitters it is!</w:t>
      </w:r>
      <w:r w:rsidR="005154B4" w:rsidRPr="00955584">
        <w:t>’</w:t>
      </w:r>
      <w:r w:rsidR="005E717E" w:rsidRPr="00955584">
        <w:t xml:space="preserve"> Two further tw</w:t>
      </w:r>
      <w:r w:rsidR="00A71F5A" w:rsidRPr="00955584">
        <w:t>e</w:t>
      </w:r>
      <w:r w:rsidR="005E717E" w:rsidRPr="00955584">
        <w:t>ets th</w:t>
      </w:r>
      <w:r w:rsidR="005154B4" w:rsidRPr="00955584">
        <w:t>e</w:t>
      </w:r>
      <w:r w:rsidR="005E717E" w:rsidRPr="00955584">
        <w:t xml:space="preserve"> same day commented on </w:t>
      </w:r>
      <w:r w:rsidR="005154B4" w:rsidRPr="00955584">
        <w:t xml:space="preserve">his </w:t>
      </w:r>
      <w:r w:rsidR="005E717E" w:rsidRPr="00955584">
        <w:t xml:space="preserve">boredom. The following day, he posted: </w:t>
      </w:r>
      <w:r w:rsidR="005154B4" w:rsidRPr="00955584">
        <w:t>‘</w:t>
      </w:r>
      <w:r w:rsidR="005E717E" w:rsidRPr="00955584">
        <w:t xml:space="preserve">Was 2 numbers away from possibly maybe getting an alternative seat in the jury. I </w:t>
      </w:r>
      <w:proofErr w:type="spellStart"/>
      <w:r w:rsidR="005E717E" w:rsidRPr="00955584">
        <w:t>kinda</w:t>
      </w:r>
      <w:proofErr w:type="spellEnd"/>
      <w:r w:rsidR="005E717E" w:rsidRPr="00955584">
        <w:t xml:space="preserve"> wanted to be picked</w:t>
      </w:r>
      <w:r w:rsidR="005154B4" w:rsidRPr="00955584">
        <w:t>’</w:t>
      </w:r>
      <w:r w:rsidR="005E717E" w:rsidRPr="00955584">
        <w:t>. He followed 98 people and had 54 followers.</w:t>
      </w:r>
    </w:p>
    <w:p w14:paraId="6CB00A9D" w14:textId="24D9D0B5" w:rsidR="00A62491" w:rsidRPr="00955584" w:rsidRDefault="005E717E" w:rsidP="00955584">
      <w:pPr>
        <w:pStyle w:val="DotPointTLRI"/>
        <w:ind w:left="709" w:hanging="425"/>
      </w:pPr>
      <w:r w:rsidRPr="00955584">
        <w:t xml:space="preserve">Juror </w:t>
      </w:r>
      <w:r w:rsidR="00E3479E">
        <w:t>5, a male from Indiana</w:t>
      </w:r>
      <w:r w:rsidR="00A62491" w:rsidRPr="00955584">
        <w:t xml:space="preserve"> </w:t>
      </w:r>
      <w:r w:rsidR="00AB4A2F" w:rsidRPr="00955584">
        <w:t>tweeted</w:t>
      </w:r>
      <w:r w:rsidRPr="00955584">
        <w:t xml:space="preserve"> about </w:t>
      </w:r>
      <w:r w:rsidR="005154B4" w:rsidRPr="00955584">
        <w:t>‘</w:t>
      </w:r>
      <w:r w:rsidRPr="00955584">
        <w:t>the girl from Law &amp; Order</w:t>
      </w:r>
      <w:r w:rsidR="005154B4" w:rsidRPr="00955584">
        <w:t>’</w:t>
      </w:r>
      <w:r w:rsidRPr="00955584">
        <w:t xml:space="preserve">, </w:t>
      </w:r>
      <w:r w:rsidR="00A62491" w:rsidRPr="00955584">
        <w:t xml:space="preserve">and </w:t>
      </w:r>
      <w:r w:rsidR="005154B4" w:rsidRPr="00955584">
        <w:t>‘</w:t>
      </w:r>
      <w:r w:rsidR="00A62491" w:rsidRPr="00955584">
        <w:t>how much of a trial is fought during the jury selection phase</w:t>
      </w:r>
      <w:r w:rsidR="005154B4" w:rsidRPr="00955584">
        <w:t>’</w:t>
      </w:r>
      <w:r w:rsidR="00A62491" w:rsidRPr="00955584">
        <w:t xml:space="preserve">. Other tweets commented on mileage and reimbursement of costs before a final relevant tweet: </w:t>
      </w:r>
      <w:r w:rsidR="005154B4" w:rsidRPr="00955584">
        <w:t>‘</w:t>
      </w:r>
      <w:r w:rsidR="00A62491" w:rsidRPr="00955584">
        <w:t>Guilty</w:t>
      </w:r>
      <w:r w:rsidR="005154B4" w:rsidRPr="00955584">
        <w:t>’</w:t>
      </w:r>
      <w:r w:rsidR="00A62491" w:rsidRPr="00955584">
        <w:t>. He was following 112 people and had 198 followers.</w:t>
      </w:r>
    </w:p>
    <w:p w14:paraId="389410A9" w14:textId="6ED5B325" w:rsidR="00AE1273" w:rsidRPr="00955584" w:rsidRDefault="009A3738" w:rsidP="00955584">
      <w:pPr>
        <w:pStyle w:val="DotPointTLRI"/>
        <w:ind w:left="709" w:hanging="425"/>
      </w:pPr>
      <w:r>
        <w:t>Juror 6, a male from Florida</w:t>
      </w:r>
      <w:r w:rsidR="005154B4" w:rsidRPr="00955584">
        <w:t xml:space="preserve"> tweeted</w:t>
      </w:r>
      <w:r w:rsidR="00A62491" w:rsidRPr="00955584">
        <w:t xml:space="preserve">: </w:t>
      </w:r>
      <w:r w:rsidR="005154B4" w:rsidRPr="00955584">
        <w:t>‘</w:t>
      </w:r>
      <w:r w:rsidR="00A62491" w:rsidRPr="00955584">
        <w:t>Yay! Jury Duty!</w:t>
      </w:r>
      <w:r w:rsidR="00A04119">
        <w:t xml:space="preserve"> </w:t>
      </w:r>
      <w:r w:rsidR="00A62491" w:rsidRPr="00955584">
        <w:t>…</w:t>
      </w:r>
      <w:r w:rsidR="005154B4" w:rsidRPr="00955584">
        <w:t xml:space="preserve"> </w:t>
      </w:r>
      <w:r w:rsidR="00A62491" w:rsidRPr="00955584">
        <w:t>That guy looks so guilty!!</w:t>
      </w:r>
      <w:r w:rsidR="005154B4" w:rsidRPr="00955584">
        <w:t>’</w:t>
      </w:r>
      <w:r w:rsidR="00A62491" w:rsidRPr="00955584">
        <w:t xml:space="preserve"> The tweet was removed </w:t>
      </w:r>
      <w:r w:rsidR="005154B4" w:rsidRPr="00955584">
        <w:t>the following</w:t>
      </w:r>
      <w:r w:rsidR="00A62491" w:rsidRPr="00955584">
        <w:t xml:space="preserve"> day. He was following 49 people and had six followers.</w:t>
      </w:r>
    </w:p>
    <w:p w14:paraId="23500554" w14:textId="05A90167" w:rsidR="00AB4A2F" w:rsidRPr="00955584" w:rsidRDefault="00A62491" w:rsidP="00955584">
      <w:pPr>
        <w:pStyle w:val="DotPointTLRI"/>
        <w:ind w:left="709" w:hanging="425"/>
      </w:pPr>
      <w:r w:rsidRPr="00955584">
        <w:t xml:space="preserve">Juror 7, a female from </w:t>
      </w:r>
      <w:r w:rsidR="005154B4" w:rsidRPr="00955584">
        <w:t>Scotla</w:t>
      </w:r>
      <w:r w:rsidR="009A3738">
        <w:t>nd</w:t>
      </w:r>
      <w:r w:rsidR="005154B4" w:rsidRPr="00955584">
        <w:t xml:space="preserve"> tweeted</w:t>
      </w:r>
      <w:r w:rsidRPr="00955584">
        <w:t xml:space="preserve">: </w:t>
      </w:r>
      <w:r w:rsidR="005154B4" w:rsidRPr="00955584">
        <w:t>‘</w:t>
      </w:r>
      <w:r w:rsidR="00AB4A2F" w:rsidRPr="00955584">
        <w:t xml:space="preserve">I will have to </w:t>
      </w:r>
      <w:proofErr w:type="spellStart"/>
      <w:r w:rsidR="00AB4A2F" w:rsidRPr="00955584">
        <w:t>tivo</w:t>
      </w:r>
      <w:proofErr w:type="spellEnd"/>
      <w:r w:rsidR="00AB4A2F" w:rsidRPr="00955584">
        <w:t xml:space="preserve"> I have stupid jury duty tomorrow</w:t>
      </w:r>
      <w:r w:rsidR="005154B4" w:rsidRPr="00955584">
        <w:t>’</w:t>
      </w:r>
      <w:r w:rsidR="00AB4A2F" w:rsidRPr="00955584">
        <w:t xml:space="preserve">, </w:t>
      </w:r>
      <w:r w:rsidR="005154B4" w:rsidRPr="00955584">
        <w:t>‘</w:t>
      </w:r>
      <w:r w:rsidR="00AB4A2F" w:rsidRPr="00955584">
        <w:t>Morning all. I’m off to Jury duty today</w:t>
      </w:r>
      <w:r w:rsidR="00A04119">
        <w:t xml:space="preserve"> </w:t>
      </w:r>
      <w:r w:rsidR="00AB4A2F" w:rsidRPr="00955584">
        <w:t>…</w:t>
      </w:r>
      <w:r w:rsidR="00A04119">
        <w:t xml:space="preserve"> </w:t>
      </w:r>
      <w:r w:rsidR="00AB4A2F" w:rsidRPr="00955584">
        <w:t>wonder what the case will be???</w:t>
      </w:r>
      <w:r w:rsidR="005154B4" w:rsidRPr="00955584">
        <w:t>’</w:t>
      </w:r>
      <w:r w:rsidR="00AB4A2F" w:rsidRPr="00955584">
        <w:t xml:space="preserve"> She continued to tweet that same day about her boredom, the lack of refreshments, and the fact that she had </w:t>
      </w:r>
      <w:r w:rsidR="00AB4A2F" w:rsidRPr="00955584">
        <w:lastRenderedPageBreak/>
        <w:t xml:space="preserve">returned home because the trial had been delayed due to new evidence. </w:t>
      </w:r>
      <w:r w:rsidR="00AE1273" w:rsidRPr="00955584">
        <w:t>She was following 182 people and had 344 followers.</w:t>
      </w:r>
    </w:p>
    <w:p w14:paraId="4FE92A80" w14:textId="4404AC19" w:rsidR="00AE1273" w:rsidRPr="00955584" w:rsidRDefault="00AE1273" w:rsidP="00955584">
      <w:pPr>
        <w:pStyle w:val="DotPointTLRI"/>
        <w:ind w:left="709" w:hanging="425"/>
      </w:pPr>
      <w:r w:rsidRPr="00955584">
        <w:t xml:space="preserve">Juror 8, a female from the midlands area in </w:t>
      </w:r>
      <w:r w:rsidR="009A3738">
        <w:t>England</w:t>
      </w:r>
      <w:r w:rsidR="005154B4" w:rsidRPr="00955584">
        <w:t xml:space="preserve"> tweeted:</w:t>
      </w:r>
      <w:r w:rsidR="000612D4" w:rsidRPr="00955584">
        <w:t xml:space="preserve"> </w:t>
      </w:r>
      <w:r w:rsidR="005154B4" w:rsidRPr="00955584">
        <w:t>‘</w:t>
      </w:r>
      <w:r w:rsidR="000612D4" w:rsidRPr="00955584">
        <w:t xml:space="preserve">I will have to </w:t>
      </w:r>
      <w:proofErr w:type="spellStart"/>
      <w:r w:rsidR="000612D4" w:rsidRPr="00955584">
        <w:t>tivo</w:t>
      </w:r>
      <w:proofErr w:type="spellEnd"/>
      <w:r w:rsidR="000612D4" w:rsidRPr="00955584">
        <w:t xml:space="preserve"> I have stupid jury duty tomorrow</w:t>
      </w:r>
      <w:r w:rsidR="005154B4" w:rsidRPr="00955584">
        <w:t>’</w:t>
      </w:r>
      <w:r w:rsidR="000612D4" w:rsidRPr="00955584">
        <w:t xml:space="preserve">, </w:t>
      </w:r>
      <w:r w:rsidR="005154B4" w:rsidRPr="00955584">
        <w:t>‘</w:t>
      </w:r>
      <w:r w:rsidR="000612D4" w:rsidRPr="00955584">
        <w:t>About to head out and catch myself a train to [name of town]. Jury service today. Fun.</w:t>
      </w:r>
      <w:r w:rsidR="005154B4" w:rsidRPr="00955584">
        <w:t>’</w:t>
      </w:r>
      <w:r w:rsidR="000612D4" w:rsidRPr="00955584">
        <w:t xml:space="preserve"> </w:t>
      </w:r>
      <w:r w:rsidR="00A440C7" w:rsidRPr="00955584">
        <w:t>She further tweeted about the boredom of waiting around</w:t>
      </w:r>
      <w:r w:rsidR="00893348" w:rsidRPr="00955584">
        <w:t xml:space="preserve"> and bringing books for something to do. </w:t>
      </w:r>
      <w:r w:rsidR="005154B4" w:rsidRPr="00955584">
        <w:t>Subsequent tweets stated, ‘</w:t>
      </w:r>
      <w:r w:rsidR="00893348" w:rsidRPr="00955584">
        <w:t xml:space="preserve">I may be on a </w:t>
      </w:r>
      <w:proofErr w:type="gramStart"/>
      <w:r w:rsidR="00893348" w:rsidRPr="00955584">
        <w:t>4 week</w:t>
      </w:r>
      <w:proofErr w:type="gramEnd"/>
      <w:r w:rsidR="00893348" w:rsidRPr="00955584">
        <w:t xml:space="preserve"> trial. 18 of us have been picked it’ll be narrowed down to final 12 in the morning looks juicy</w:t>
      </w:r>
      <w:r w:rsidR="00D9626D" w:rsidRPr="00955584">
        <w:t>’</w:t>
      </w:r>
      <w:r w:rsidR="00893348" w:rsidRPr="00955584">
        <w:t xml:space="preserve">, </w:t>
      </w:r>
      <w:r w:rsidR="00D9626D" w:rsidRPr="00955584">
        <w:t>‘</w:t>
      </w:r>
      <w:r w:rsidR="00893348" w:rsidRPr="00955584">
        <w:t>I want to do this case now</w:t>
      </w:r>
      <w:r w:rsidR="00D9626D" w:rsidRPr="00955584">
        <w:t>’</w:t>
      </w:r>
      <w:r w:rsidR="00893348" w:rsidRPr="00955584">
        <w:t xml:space="preserve"> and </w:t>
      </w:r>
      <w:r w:rsidR="00D9626D" w:rsidRPr="00955584">
        <w:t>‘</w:t>
      </w:r>
      <w:r w:rsidR="00893348" w:rsidRPr="00955584">
        <w:t xml:space="preserve">I’m on a 4+ week murder trial </w:t>
      </w:r>
      <w:proofErr w:type="spellStart"/>
      <w:r w:rsidR="00893348" w:rsidRPr="00955584">
        <w:t>eeeeeeek</w:t>
      </w:r>
      <w:proofErr w:type="spellEnd"/>
      <w:r w:rsidR="00D9626D" w:rsidRPr="00955584">
        <w:t>’</w:t>
      </w:r>
      <w:r w:rsidR="00893348" w:rsidRPr="00955584">
        <w:t xml:space="preserve">. She </w:t>
      </w:r>
      <w:r w:rsidR="00D9626D" w:rsidRPr="00955584">
        <w:t xml:space="preserve">thereafter tweeted about the </w:t>
      </w:r>
      <w:r w:rsidR="00893348" w:rsidRPr="00955584">
        <w:t>days flying past and that there was lots of information to take in. She was following 95 people and had 23 followers.</w:t>
      </w:r>
    </w:p>
    <w:p w14:paraId="3F10592D" w14:textId="17114E0D" w:rsidR="00893348" w:rsidRPr="00955584" w:rsidRDefault="009A3738" w:rsidP="00955584">
      <w:pPr>
        <w:pStyle w:val="DotPointTLRI"/>
        <w:ind w:left="709" w:hanging="425"/>
      </w:pPr>
      <w:r>
        <w:t>Juror 9, a female from London</w:t>
      </w:r>
      <w:r w:rsidR="00D9626D" w:rsidRPr="00955584">
        <w:t xml:space="preserve"> tweeted</w:t>
      </w:r>
      <w:r w:rsidR="00893348" w:rsidRPr="00955584">
        <w:t xml:space="preserve">: </w:t>
      </w:r>
      <w:r w:rsidR="00D9626D" w:rsidRPr="00955584">
        <w:t>‘</w:t>
      </w:r>
      <w:r w:rsidR="00893348" w:rsidRPr="00955584">
        <w:t xml:space="preserve">Week 8 of jury service. Now am in the not-so-fun part of returning a verdict. Are they guilty? I don’t </w:t>
      </w:r>
      <w:proofErr w:type="spellStart"/>
      <w:r w:rsidR="00893348" w:rsidRPr="00955584">
        <w:t>knoooooooow</w:t>
      </w:r>
      <w:proofErr w:type="spellEnd"/>
      <w:r w:rsidR="00893348" w:rsidRPr="00955584">
        <w:t xml:space="preserve"> :(</w:t>
      </w:r>
      <w:r w:rsidR="00D9626D" w:rsidRPr="00955584">
        <w:t>’</w:t>
      </w:r>
      <w:r w:rsidR="00893348" w:rsidRPr="00955584">
        <w:t>. She was following 347 people and had 209 followers.</w:t>
      </w:r>
    </w:p>
    <w:p w14:paraId="7139E3AB" w14:textId="77777777" w:rsidR="00523A65" w:rsidRPr="00955584" w:rsidRDefault="00893348" w:rsidP="00955584">
      <w:pPr>
        <w:pStyle w:val="DotPointTLRI"/>
        <w:ind w:left="709" w:hanging="425"/>
      </w:pPr>
      <w:r w:rsidRPr="00955584">
        <w:t>Juror 10, a male from UK (London)</w:t>
      </w:r>
      <w:r w:rsidR="00D16640" w:rsidRPr="00955584">
        <w:t xml:space="preserve"> tweeted</w:t>
      </w:r>
      <w:r w:rsidRPr="00955584">
        <w:t xml:space="preserve">: </w:t>
      </w:r>
      <w:r w:rsidR="00D16640" w:rsidRPr="00955584">
        <w:t>‘</w:t>
      </w:r>
      <w:r w:rsidRPr="00955584">
        <w:t>DAY 2 – JURY SERVICE!!</w:t>
      </w:r>
      <w:r w:rsidR="00D16640" w:rsidRPr="00955584">
        <w:t>’</w:t>
      </w:r>
      <w:r w:rsidRPr="00955584">
        <w:t xml:space="preserve">, </w:t>
      </w:r>
      <w:r w:rsidR="00D16640" w:rsidRPr="00955584">
        <w:t>‘</w:t>
      </w:r>
      <w:r w:rsidRPr="00955584">
        <w:t>DAY 3 – JURY SERVICE!</w:t>
      </w:r>
      <w:r w:rsidR="00D16640" w:rsidRPr="00955584">
        <w:t>’</w:t>
      </w:r>
      <w:r w:rsidRPr="00955584">
        <w:t xml:space="preserve">, </w:t>
      </w:r>
      <w:r w:rsidR="00D16640" w:rsidRPr="00955584">
        <w:t>‘</w:t>
      </w:r>
      <w:r w:rsidRPr="00955584">
        <w:t>DAY 4 - JURY SERVICE!!</w:t>
      </w:r>
      <w:r w:rsidR="00D16640" w:rsidRPr="00955584">
        <w:t>’</w:t>
      </w:r>
      <w:r w:rsidRPr="00955584">
        <w:t xml:space="preserve">, </w:t>
      </w:r>
      <w:r w:rsidR="00D16640" w:rsidRPr="00955584">
        <w:t>‘</w:t>
      </w:r>
      <w:r w:rsidRPr="00955584">
        <w:t>DAY 5 JURY SERVICE!!</w:t>
      </w:r>
      <w:r w:rsidR="00D16640" w:rsidRPr="00955584">
        <w:t>’</w:t>
      </w:r>
      <w:r w:rsidRPr="00955584">
        <w:t xml:space="preserve">, and </w:t>
      </w:r>
      <w:r w:rsidR="00D16640" w:rsidRPr="00955584">
        <w:t>‘J</w:t>
      </w:r>
      <w:r w:rsidRPr="00955584">
        <w:t>URY SERIVCE IS DONE BK 2 UNI ON MONDAY</w:t>
      </w:r>
      <w:r w:rsidR="00D16640" w:rsidRPr="00955584">
        <w:t>’</w:t>
      </w:r>
      <w:r w:rsidRPr="00955584">
        <w:t xml:space="preserve">. A follower asked him </w:t>
      </w:r>
      <w:r w:rsidR="00D16640" w:rsidRPr="00955584">
        <w:t>‘</w:t>
      </w:r>
      <w:r w:rsidRPr="00955584">
        <w:t>what was the outcome of the case? Can you say…</w:t>
      </w:r>
      <w:r w:rsidR="00D16640" w:rsidRPr="00955584">
        <w:t>’, to which he responded,</w:t>
      </w:r>
      <w:r w:rsidRPr="00955584">
        <w:t xml:space="preserve"> </w:t>
      </w:r>
      <w:r w:rsidR="00D16640" w:rsidRPr="00955584">
        <w:t>‘</w:t>
      </w:r>
      <w:r w:rsidRPr="00955584">
        <w:t xml:space="preserve">Yep Guilty On </w:t>
      </w:r>
      <w:proofErr w:type="gramStart"/>
      <w:r w:rsidRPr="00955584">
        <w:t>majority</w:t>
      </w:r>
      <w:proofErr w:type="gramEnd"/>
      <w:r w:rsidRPr="00955584">
        <w:t xml:space="preserve"> Of 10:2</w:t>
      </w:r>
      <w:r w:rsidR="00D16640" w:rsidRPr="00955584">
        <w:t>’</w:t>
      </w:r>
      <w:r w:rsidRPr="00955584">
        <w:t xml:space="preserve">. During the observation period, this juror </w:t>
      </w:r>
      <w:r w:rsidR="00A71F5A" w:rsidRPr="00955584">
        <w:t>aver</w:t>
      </w:r>
      <w:r w:rsidRPr="00955584">
        <w:t>aged 202 tweets per day (1,416 in total). He was following 112 people and had 494 followers.</w:t>
      </w:r>
      <w:r w:rsidR="006757E3" w:rsidRPr="007A1B1F">
        <w:rPr>
          <w:rStyle w:val="FootnoteReference"/>
        </w:rPr>
        <w:footnoteReference w:id="164"/>
      </w:r>
    </w:p>
    <w:p w14:paraId="54E00C88" w14:textId="76B32DD3" w:rsidR="00D16640" w:rsidRPr="002664CB" w:rsidRDefault="00523A65" w:rsidP="001A5398">
      <w:pPr>
        <w:pStyle w:val="NormalNumberedTextTLRI"/>
        <w:rPr>
          <w:color w:val="000000" w:themeColor="text1"/>
        </w:rPr>
      </w:pPr>
      <w:r w:rsidRPr="000D192A">
        <w:rPr>
          <w:color w:val="000000" w:themeColor="text1"/>
          <w:szCs w:val="22"/>
        </w:rPr>
        <w:t>Whilst this study is of limited validity, it simply aimed to review whether jurors do indeed tweet about anything relating to their experience of jury service.</w:t>
      </w:r>
      <w:r w:rsidRPr="000D192A">
        <w:rPr>
          <w:rStyle w:val="FootnoteReference"/>
          <w:color w:val="000000" w:themeColor="text1"/>
          <w:szCs w:val="22"/>
        </w:rPr>
        <w:footnoteReference w:id="165"/>
      </w:r>
      <w:r w:rsidR="00A71F5A" w:rsidRPr="000D192A">
        <w:rPr>
          <w:color w:val="000000" w:themeColor="text1"/>
          <w:szCs w:val="22"/>
        </w:rPr>
        <w:t xml:space="preserve"> The results speak for themselves in this respect.</w:t>
      </w:r>
    </w:p>
    <w:p w14:paraId="53D0FA6F" w14:textId="5E29E1F0" w:rsidR="002664CB" w:rsidRPr="007F7C25" w:rsidRDefault="002664CB" w:rsidP="002664CB">
      <w:pPr>
        <w:pStyle w:val="NormalNumberedTextTLRI"/>
        <w:numPr>
          <w:ilvl w:val="0"/>
          <w:numId w:val="0"/>
        </w:numPr>
        <w:tabs>
          <w:tab w:val="clear" w:pos="851"/>
          <w:tab w:val="left" w:pos="0"/>
        </w:tabs>
        <w:rPr>
          <w:color w:val="000000" w:themeColor="text1"/>
        </w:rPr>
      </w:pPr>
      <w:r w:rsidRPr="007F7C25">
        <w:rPr>
          <w:i/>
          <w:color w:val="000000" w:themeColor="text1"/>
        </w:rPr>
        <w:t>Australia – 2004</w:t>
      </w:r>
      <w:r>
        <w:rPr>
          <w:i/>
          <w:color w:val="000000" w:themeColor="text1"/>
        </w:rPr>
        <w:t>–</w:t>
      </w:r>
      <w:r w:rsidRPr="007F7C25">
        <w:rPr>
          <w:i/>
          <w:color w:val="000000" w:themeColor="text1"/>
        </w:rPr>
        <w:t>2011</w:t>
      </w:r>
    </w:p>
    <w:p w14:paraId="13244B78" w14:textId="6D75AFD0" w:rsidR="002664CB" w:rsidRDefault="002664CB" w:rsidP="002664CB">
      <w:pPr>
        <w:pStyle w:val="NormalNumberedTextTLRI"/>
        <w:numPr>
          <w:ilvl w:val="2"/>
          <w:numId w:val="1"/>
        </w:numPr>
        <w:rPr>
          <w:color w:val="000000" w:themeColor="text1"/>
        </w:rPr>
      </w:pPr>
      <w:r>
        <w:rPr>
          <w:color w:val="000000" w:themeColor="text1"/>
        </w:rPr>
        <w:t>In New South Wales in 2004</w:t>
      </w:r>
      <w:r w:rsidR="007A1883">
        <w:rPr>
          <w:color w:val="000000" w:themeColor="text1"/>
        </w:rPr>
        <w:t>,</w:t>
      </w:r>
      <w:r>
        <w:rPr>
          <w:color w:val="000000" w:themeColor="text1"/>
        </w:rPr>
        <w:t xml:space="preserve"> a pilot study of </w:t>
      </w:r>
      <w:r w:rsidR="007A1883">
        <w:rPr>
          <w:color w:val="000000" w:themeColor="text1"/>
        </w:rPr>
        <w:t>10</w:t>
      </w:r>
      <w:r>
        <w:rPr>
          <w:color w:val="000000" w:themeColor="text1"/>
        </w:rPr>
        <w:t xml:space="preserve"> criminal trials was conducted whereby jurors answered a questionnaire following verdict. In 2011, a follow up study of a further </w:t>
      </w:r>
      <w:r w:rsidR="007A1883">
        <w:rPr>
          <w:color w:val="000000" w:themeColor="text1"/>
        </w:rPr>
        <w:t>10</w:t>
      </w:r>
      <w:r>
        <w:rPr>
          <w:color w:val="000000" w:themeColor="text1"/>
        </w:rPr>
        <w:t xml:space="preserve"> criminal trials took place. In total, 78 jurors from </w:t>
      </w:r>
      <w:r w:rsidR="007A1883">
        <w:rPr>
          <w:color w:val="000000" w:themeColor="text1"/>
        </w:rPr>
        <w:t>20</w:t>
      </w:r>
      <w:r>
        <w:rPr>
          <w:color w:val="000000" w:themeColor="text1"/>
        </w:rPr>
        <w:t xml:space="preserve"> trials took </w:t>
      </w:r>
      <w:r w:rsidR="007A1883">
        <w:rPr>
          <w:color w:val="000000" w:themeColor="text1"/>
        </w:rPr>
        <w:t>part</w:t>
      </w:r>
      <w:r>
        <w:rPr>
          <w:color w:val="000000" w:themeColor="text1"/>
        </w:rPr>
        <w:t xml:space="preserve"> in the study.</w:t>
      </w:r>
      <w:r>
        <w:rPr>
          <w:rStyle w:val="FootnoteReference"/>
          <w:color w:val="000000" w:themeColor="text1"/>
        </w:rPr>
        <w:footnoteReference w:id="166"/>
      </w:r>
      <w:r>
        <w:rPr>
          <w:color w:val="000000" w:themeColor="text1"/>
        </w:rPr>
        <w:t xml:space="preserve"> The subject trials occurred in Sydney, Parramatta and Campbelltown in New South Wales.</w:t>
      </w:r>
    </w:p>
    <w:p w14:paraId="726FF795" w14:textId="3E48DDA3" w:rsidR="002664CB" w:rsidRDefault="002664CB" w:rsidP="002664CB">
      <w:pPr>
        <w:pStyle w:val="NormalNumberedTextTLRI"/>
        <w:numPr>
          <w:ilvl w:val="2"/>
          <w:numId w:val="1"/>
        </w:numPr>
        <w:rPr>
          <w:color w:val="000000" w:themeColor="text1"/>
        </w:rPr>
      </w:pPr>
      <w:r>
        <w:rPr>
          <w:color w:val="000000" w:themeColor="text1"/>
        </w:rPr>
        <w:t>Of the 78 jurors, 12 jurors indicated (including, in two cases, by their actions) the belief that juror investigation and research is ‘very acceptable’ in circumstances where a juror is frustrated with the adequacy of evidence in a trial.</w:t>
      </w:r>
      <w:r>
        <w:rPr>
          <w:rStyle w:val="FootnoteReference"/>
          <w:color w:val="000000" w:themeColor="text1"/>
        </w:rPr>
        <w:footnoteReference w:id="167"/>
      </w:r>
      <w:r>
        <w:rPr>
          <w:color w:val="000000" w:themeColor="text1"/>
        </w:rPr>
        <w:t xml:space="preserve"> An additional two jurors were neutral on this topic. These 14 jurors were spread over eight of the 20 trials.</w:t>
      </w:r>
      <w:r>
        <w:rPr>
          <w:rStyle w:val="FootnoteReference"/>
          <w:color w:val="000000" w:themeColor="text1"/>
        </w:rPr>
        <w:footnoteReference w:id="168"/>
      </w:r>
      <w:r>
        <w:rPr>
          <w:color w:val="000000" w:themeColor="text1"/>
        </w:rPr>
        <w:t xml:space="preserve"> Ten of these jurors held </w:t>
      </w:r>
      <w:r w:rsidR="007A1883">
        <w:rPr>
          <w:color w:val="000000" w:themeColor="text1"/>
        </w:rPr>
        <w:t>this</w:t>
      </w:r>
      <w:r>
        <w:rPr>
          <w:color w:val="000000" w:themeColor="text1"/>
        </w:rPr>
        <w:t xml:space="preserve"> view despite acknowledging that they had received clear judicial directions to the contrary. Further</w:t>
      </w:r>
      <w:r w:rsidR="007A1883">
        <w:rPr>
          <w:color w:val="000000" w:themeColor="text1"/>
        </w:rPr>
        <w:t>,</w:t>
      </w:r>
      <w:r>
        <w:rPr>
          <w:color w:val="000000" w:themeColor="text1"/>
        </w:rPr>
        <w:t xml:space="preserve"> six of th</w:t>
      </w:r>
      <w:r w:rsidR="007A1883">
        <w:rPr>
          <w:color w:val="000000" w:themeColor="text1"/>
        </w:rPr>
        <w:t>e</w:t>
      </w:r>
      <w:r>
        <w:rPr>
          <w:color w:val="000000" w:themeColor="text1"/>
        </w:rPr>
        <w:t xml:space="preserve"> jurors were told in no uncertain terms that such conduct was a crime.</w:t>
      </w:r>
      <w:r>
        <w:rPr>
          <w:rStyle w:val="FootnoteReference"/>
          <w:color w:val="000000" w:themeColor="text1"/>
        </w:rPr>
        <w:footnoteReference w:id="169"/>
      </w:r>
      <w:r>
        <w:rPr>
          <w:color w:val="000000" w:themeColor="text1"/>
        </w:rPr>
        <w:t xml:space="preserve"> In the two cases where juror misconduct took place, it was not reported by fellow jurors despite the judge indicating the desirability of doing so and jurors indicating knowledge of the misconduct.</w:t>
      </w:r>
      <w:r>
        <w:rPr>
          <w:rStyle w:val="FootnoteReference"/>
          <w:color w:val="000000" w:themeColor="text1"/>
        </w:rPr>
        <w:footnoteReference w:id="170"/>
      </w:r>
    </w:p>
    <w:p w14:paraId="380F9B93" w14:textId="6ABD952A" w:rsidR="002664CB" w:rsidRPr="00FF3FD5" w:rsidRDefault="002664CB" w:rsidP="00486332">
      <w:pPr>
        <w:pStyle w:val="NormalNumberedTextTLRI"/>
        <w:numPr>
          <w:ilvl w:val="0"/>
          <w:numId w:val="0"/>
        </w:numPr>
        <w:rPr>
          <w:color w:val="000000" w:themeColor="text1"/>
          <w:sz w:val="20"/>
        </w:rPr>
      </w:pPr>
      <w:r w:rsidRPr="00FF3FD5">
        <w:rPr>
          <w:color w:val="000000" w:themeColor="text1"/>
        </w:rPr>
        <w:lastRenderedPageBreak/>
        <w:t>A number of jurors spoke of frustration which was linked to a perceived lack of information.</w:t>
      </w:r>
      <w:r>
        <w:rPr>
          <w:rStyle w:val="FootnoteReference"/>
          <w:color w:val="000000" w:themeColor="text1"/>
        </w:rPr>
        <w:footnoteReference w:id="171"/>
      </w:r>
      <w:r w:rsidRPr="00FF3FD5">
        <w:rPr>
          <w:color w:val="000000" w:themeColor="text1"/>
        </w:rPr>
        <w:t xml:space="preserve"> One juror stated: </w:t>
      </w:r>
      <w:r w:rsidR="00FF3FD5" w:rsidRPr="00FF3FD5">
        <w:rPr>
          <w:color w:val="000000" w:themeColor="text1"/>
        </w:rPr>
        <w:t>‘</w:t>
      </w:r>
      <w:r w:rsidR="00BD1908">
        <w:t>T</w:t>
      </w:r>
      <w:r w:rsidRPr="00050323">
        <w:t xml:space="preserve">his is not allowed but I would very much have liked to do my own research. Police and lawyers are allowed to look into </w:t>
      </w:r>
      <w:proofErr w:type="gramStart"/>
      <w:r w:rsidRPr="00050323">
        <w:t>things</w:t>
      </w:r>
      <w:proofErr w:type="gramEnd"/>
      <w:r w:rsidRPr="00050323">
        <w:t xml:space="preserve"> but the jury cannot. I would like to have had the reason for this explained to me.</w:t>
      </w:r>
      <w:r w:rsidR="00FF3FD5">
        <w:t>’</w:t>
      </w:r>
      <w:r>
        <w:rPr>
          <w:rStyle w:val="FootnoteReference"/>
          <w:color w:val="000000" w:themeColor="text1"/>
        </w:rPr>
        <w:footnoteReference w:id="172"/>
      </w:r>
      <w:r w:rsidR="00FF3FD5">
        <w:t xml:space="preserve"> </w:t>
      </w:r>
      <w:r w:rsidRPr="00FF3FD5">
        <w:rPr>
          <w:color w:val="000000" w:themeColor="text1"/>
          <w:sz w:val="20"/>
        </w:rPr>
        <w:t>Another juror stated: ‘[It</w:t>
      </w:r>
      <w:r w:rsidR="00BD1908" w:rsidRPr="00FF3FD5">
        <w:rPr>
          <w:color w:val="000000" w:themeColor="text1"/>
          <w:sz w:val="20"/>
        </w:rPr>
        <w:t>]</w:t>
      </w:r>
      <w:r w:rsidRPr="00FF3FD5">
        <w:rPr>
          <w:color w:val="000000" w:themeColor="text1"/>
          <w:sz w:val="20"/>
        </w:rPr>
        <w:t xml:space="preserve"> is [n]</w:t>
      </w:r>
      <w:proofErr w:type="spellStart"/>
      <w:r w:rsidRPr="00FF3FD5">
        <w:rPr>
          <w:color w:val="000000" w:themeColor="text1"/>
          <w:sz w:val="20"/>
        </w:rPr>
        <w:t>ot</w:t>
      </w:r>
      <w:proofErr w:type="spellEnd"/>
      <w:r w:rsidRPr="00FF3FD5">
        <w:rPr>
          <w:color w:val="000000" w:themeColor="text1"/>
          <w:sz w:val="20"/>
        </w:rPr>
        <w:t xml:space="preserve"> practical to think that things like the internet would not be used.’</w:t>
      </w:r>
      <w:r>
        <w:rPr>
          <w:rStyle w:val="FootnoteReference"/>
          <w:color w:val="000000" w:themeColor="text1"/>
        </w:rPr>
        <w:footnoteReference w:id="173"/>
      </w:r>
    </w:p>
    <w:p w14:paraId="4188D4EA" w14:textId="30F6250E" w:rsidR="00523A65" w:rsidRPr="000D192A" w:rsidRDefault="00523A65" w:rsidP="00FF3FD5">
      <w:pPr>
        <w:pStyle w:val="NormalNumberedTextTLRI"/>
        <w:numPr>
          <w:ilvl w:val="0"/>
          <w:numId w:val="0"/>
        </w:numPr>
        <w:rPr>
          <w:i/>
          <w:iCs/>
          <w:color w:val="000000" w:themeColor="text1"/>
        </w:rPr>
      </w:pPr>
      <w:r w:rsidRPr="000D192A">
        <w:rPr>
          <w:i/>
          <w:iCs/>
          <w:color w:val="000000" w:themeColor="text1"/>
        </w:rPr>
        <w:t xml:space="preserve">United States </w:t>
      </w:r>
      <w:r w:rsidR="0088019F">
        <w:rPr>
          <w:i/>
          <w:iCs/>
          <w:color w:val="000000" w:themeColor="text1"/>
        </w:rPr>
        <w:t>–</w:t>
      </w:r>
      <w:r w:rsidRPr="000D192A">
        <w:rPr>
          <w:i/>
          <w:iCs/>
          <w:color w:val="000000" w:themeColor="text1"/>
        </w:rPr>
        <w:t xml:space="preserve"> 2012</w:t>
      </w:r>
    </w:p>
    <w:p w14:paraId="395CE987" w14:textId="77777777" w:rsidR="008C6A25" w:rsidRPr="000D192A" w:rsidRDefault="00764A1E" w:rsidP="00FF3FD5">
      <w:pPr>
        <w:pStyle w:val="NormalNumberedTextTLRI"/>
        <w:rPr>
          <w:color w:val="000000" w:themeColor="text1"/>
        </w:rPr>
      </w:pPr>
      <w:r w:rsidRPr="000D192A">
        <w:rPr>
          <w:color w:val="000000" w:themeColor="text1"/>
        </w:rPr>
        <w:t xml:space="preserve">In 2012, a survey was conducted </w:t>
      </w:r>
      <w:r w:rsidR="00A16A39" w:rsidRPr="000D192A">
        <w:rPr>
          <w:color w:val="000000" w:themeColor="text1"/>
        </w:rPr>
        <w:t xml:space="preserve">in the US </w:t>
      </w:r>
      <w:r w:rsidRPr="000D192A">
        <w:rPr>
          <w:color w:val="000000" w:themeColor="text1"/>
        </w:rPr>
        <w:t>with jurors from six criminal trials and seven civil trials, including the presiding judges and counsel.</w:t>
      </w:r>
      <w:r w:rsidRPr="000D192A">
        <w:rPr>
          <w:rStyle w:val="FootnoteReference"/>
          <w:color w:val="000000" w:themeColor="text1"/>
        </w:rPr>
        <w:footnoteReference w:id="174"/>
      </w:r>
      <w:r w:rsidR="00CC16A7" w:rsidRPr="000D192A">
        <w:rPr>
          <w:color w:val="000000" w:themeColor="text1"/>
        </w:rPr>
        <w:t xml:space="preserve"> Prospective jurors from 22 trials were also surveyed (</w:t>
      </w:r>
      <w:proofErr w:type="spellStart"/>
      <w:r w:rsidR="00CC16A7" w:rsidRPr="000D192A">
        <w:rPr>
          <w:color w:val="000000" w:themeColor="text1"/>
        </w:rPr>
        <w:t>ie</w:t>
      </w:r>
      <w:proofErr w:type="spellEnd"/>
      <w:r w:rsidR="00CC16A7" w:rsidRPr="000D192A">
        <w:rPr>
          <w:color w:val="000000" w:themeColor="text1"/>
        </w:rPr>
        <w:t xml:space="preserve"> those who remained in the jury pool after the trial jurors and alternate jurors had been selected).</w:t>
      </w:r>
      <w:r w:rsidR="00CC16A7" w:rsidRPr="000D192A">
        <w:rPr>
          <w:rStyle w:val="FootnoteReference"/>
          <w:color w:val="000000" w:themeColor="text1"/>
        </w:rPr>
        <w:footnoteReference w:id="175"/>
      </w:r>
    </w:p>
    <w:p w14:paraId="3C77B5B0" w14:textId="0CE4BFC9" w:rsidR="00764A1E" w:rsidRPr="000D192A" w:rsidRDefault="00764A1E" w:rsidP="00113123">
      <w:pPr>
        <w:pStyle w:val="NormalNumberedTextTLRI"/>
        <w:rPr>
          <w:color w:val="000000" w:themeColor="text1"/>
        </w:rPr>
      </w:pPr>
      <w:proofErr w:type="gramStart"/>
      <w:r w:rsidRPr="000D192A">
        <w:rPr>
          <w:color w:val="000000" w:themeColor="text1"/>
        </w:rPr>
        <w:t>All of</w:t>
      </w:r>
      <w:proofErr w:type="gramEnd"/>
      <w:r w:rsidRPr="000D192A">
        <w:rPr>
          <w:color w:val="000000" w:themeColor="text1"/>
        </w:rPr>
        <w:t xml:space="preserve"> the participating judges viewed juror use of </w:t>
      </w:r>
      <w:r w:rsidR="009D537E" w:rsidRPr="000D192A">
        <w:rPr>
          <w:color w:val="000000" w:themeColor="text1"/>
        </w:rPr>
        <w:t>social</w:t>
      </w:r>
      <w:r w:rsidRPr="000D192A">
        <w:rPr>
          <w:color w:val="000000" w:themeColor="text1"/>
        </w:rPr>
        <w:t xml:space="preserve"> media as a </w:t>
      </w:r>
      <w:r w:rsidR="00F748B7" w:rsidRPr="000D192A">
        <w:rPr>
          <w:color w:val="000000" w:themeColor="text1"/>
        </w:rPr>
        <w:t>‘</w:t>
      </w:r>
      <w:r w:rsidRPr="000D192A">
        <w:rPr>
          <w:color w:val="000000" w:themeColor="text1"/>
        </w:rPr>
        <w:t>moderately severe problem</w:t>
      </w:r>
      <w:r w:rsidR="00F748B7" w:rsidRPr="000D192A">
        <w:rPr>
          <w:color w:val="000000" w:themeColor="text1"/>
        </w:rPr>
        <w:t>’</w:t>
      </w:r>
      <w:r w:rsidRPr="000D192A">
        <w:rPr>
          <w:color w:val="000000" w:themeColor="text1"/>
        </w:rPr>
        <w:t xml:space="preserve">. When asked to rate it on a scale from </w:t>
      </w:r>
      <w:r w:rsidR="00D56917">
        <w:rPr>
          <w:color w:val="000000" w:themeColor="text1"/>
        </w:rPr>
        <w:t>one</w:t>
      </w:r>
      <w:r w:rsidRPr="000D192A">
        <w:rPr>
          <w:color w:val="000000" w:themeColor="text1"/>
        </w:rPr>
        <w:t xml:space="preserve"> (not at all severe) to 10 (very severe), more than half the judges rated independent research by jurors and juror communication with outsiders at either </w:t>
      </w:r>
      <w:r w:rsidR="00D56917">
        <w:rPr>
          <w:color w:val="000000" w:themeColor="text1"/>
        </w:rPr>
        <w:t>four</w:t>
      </w:r>
      <w:r w:rsidRPr="000D192A">
        <w:rPr>
          <w:color w:val="000000" w:themeColor="text1"/>
        </w:rPr>
        <w:t xml:space="preserve"> or </w:t>
      </w:r>
      <w:r w:rsidR="00D56917">
        <w:rPr>
          <w:color w:val="000000" w:themeColor="text1"/>
        </w:rPr>
        <w:t>five</w:t>
      </w:r>
      <w:r w:rsidRPr="000D192A">
        <w:rPr>
          <w:color w:val="000000" w:themeColor="text1"/>
        </w:rPr>
        <w:t xml:space="preserve">. Only one judge gave a rating of </w:t>
      </w:r>
      <w:r w:rsidR="00D56917">
        <w:rPr>
          <w:color w:val="000000" w:themeColor="text1"/>
        </w:rPr>
        <w:t>seven</w:t>
      </w:r>
      <w:r w:rsidRPr="000D192A">
        <w:rPr>
          <w:color w:val="000000" w:themeColor="text1"/>
        </w:rPr>
        <w:t xml:space="preserve">. </w:t>
      </w:r>
      <w:r w:rsidR="005233F9" w:rsidRPr="000D192A">
        <w:rPr>
          <w:color w:val="000000" w:themeColor="text1"/>
        </w:rPr>
        <w:t xml:space="preserve">Counsel also rated the problem of juror use of </w:t>
      </w:r>
      <w:r w:rsidR="009D537E" w:rsidRPr="000D192A">
        <w:rPr>
          <w:color w:val="000000" w:themeColor="text1"/>
        </w:rPr>
        <w:t xml:space="preserve">social </w:t>
      </w:r>
      <w:r w:rsidR="005233F9" w:rsidRPr="000D192A">
        <w:rPr>
          <w:color w:val="000000" w:themeColor="text1"/>
        </w:rPr>
        <w:t xml:space="preserve">media as </w:t>
      </w:r>
      <w:r w:rsidR="00F748B7" w:rsidRPr="000D192A">
        <w:rPr>
          <w:color w:val="000000" w:themeColor="text1"/>
        </w:rPr>
        <w:t>‘</w:t>
      </w:r>
      <w:r w:rsidR="005233F9" w:rsidRPr="000D192A">
        <w:rPr>
          <w:color w:val="000000" w:themeColor="text1"/>
        </w:rPr>
        <w:t>moderately severe</w:t>
      </w:r>
      <w:r w:rsidR="00F748B7" w:rsidRPr="000D192A">
        <w:rPr>
          <w:color w:val="000000" w:themeColor="text1"/>
        </w:rPr>
        <w:t>’</w:t>
      </w:r>
      <w:r w:rsidR="005233F9" w:rsidRPr="000D192A">
        <w:rPr>
          <w:color w:val="000000" w:themeColor="text1"/>
        </w:rPr>
        <w:t>, albeit with greater variation in their individual ratings.</w:t>
      </w:r>
      <w:r w:rsidR="00A16A39" w:rsidRPr="000D192A">
        <w:rPr>
          <w:rStyle w:val="FootnoteReference"/>
          <w:color w:val="000000" w:themeColor="text1"/>
        </w:rPr>
        <w:footnoteReference w:id="176"/>
      </w:r>
    </w:p>
    <w:p w14:paraId="5781EC04" w14:textId="77777777" w:rsidR="001D44C0" w:rsidRPr="000D192A" w:rsidRDefault="001D44C0" w:rsidP="001D44C0">
      <w:pPr>
        <w:pStyle w:val="NormalNumberedTextTLRI"/>
        <w:rPr>
          <w:color w:val="000000" w:themeColor="text1"/>
        </w:rPr>
      </w:pPr>
      <w:r w:rsidRPr="000D192A">
        <w:rPr>
          <w:color w:val="000000" w:themeColor="text1"/>
        </w:rPr>
        <w:t>Of the</w:t>
      </w:r>
      <w:r w:rsidR="004277D4" w:rsidRPr="000D192A">
        <w:rPr>
          <w:color w:val="000000" w:themeColor="text1"/>
        </w:rPr>
        <w:t xml:space="preserve"> </w:t>
      </w:r>
      <w:r w:rsidR="00AD457F" w:rsidRPr="000D192A">
        <w:rPr>
          <w:color w:val="000000" w:themeColor="text1"/>
        </w:rPr>
        <w:t xml:space="preserve">prospective </w:t>
      </w:r>
      <w:r w:rsidRPr="000D192A">
        <w:rPr>
          <w:color w:val="000000" w:themeColor="text1"/>
        </w:rPr>
        <w:t xml:space="preserve">jurors, 64% had some type of social media account: </w:t>
      </w:r>
      <w:r w:rsidRPr="000D192A">
        <w:rPr>
          <w:i/>
          <w:iCs/>
          <w:color w:val="000000" w:themeColor="text1"/>
        </w:rPr>
        <w:t>Facebook</w:t>
      </w:r>
      <w:r w:rsidR="000874FD" w:rsidRPr="000D192A">
        <w:rPr>
          <w:i/>
          <w:iCs/>
          <w:color w:val="000000" w:themeColor="text1"/>
        </w:rPr>
        <w:t xml:space="preserve"> </w:t>
      </w:r>
      <w:r w:rsidR="000874FD" w:rsidRPr="000D192A">
        <w:rPr>
          <w:color w:val="000000" w:themeColor="text1"/>
        </w:rPr>
        <w:t>(54%)</w:t>
      </w:r>
      <w:r w:rsidRPr="000D192A">
        <w:rPr>
          <w:color w:val="000000" w:themeColor="text1"/>
        </w:rPr>
        <w:t>,</w:t>
      </w:r>
      <w:r w:rsidR="000874FD" w:rsidRPr="000D192A">
        <w:rPr>
          <w:color w:val="000000" w:themeColor="text1"/>
        </w:rPr>
        <w:t xml:space="preserve"> </w:t>
      </w:r>
      <w:r w:rsidRPr="000D192A">
        <w:rPr>
          <w:i/>
          <w:iCs/>
          <w:color w:val="000000" w:themeColor="text1"/>
        </w:rPr>
        <w:t>LinkedIn</w:t>
      </w:r>
      <w:r w:rsidR="000874FD" w:rsidRPr="000D192A">
        <w:rPr>
          <w:i/>
          <w:iCs/>
          <w:color w:val="000000" w:themeColor="text1"/>
        </w:rPr>
        <w:t xml:space="preserve"> </w:t>
      </w:r>
      <w:r w:rsidR="000874FD" w:rsidRPr="000D192A">
        <w:rPr>
          <w:color w:val="000000" w:themeColor="text1"/>
        </w:rPr>
        <w:t>(20%)</w:t>
      </w:r>
      <w:r w:rsidRPr="000D192A">
        <w:rPr>
          <w:color w:val="000000" w:themeColor="text1"/>
        </w:rPr>
        <w:t>,</w:t>
      </w:r>
      <w:r w:rsidR="000874FD" w:rsidRPr="000D192A">
        <w:rPr>
          <w:color w:val="000000" w:themeColor="text1"/>
        </w:rPr>
        <w:t xml:space="preserve"> </w:t>
      </w:r>
      <w:r w:rsidRPr="000D192A">
        <w:rPr>
          <w:i/>
          <w:iCs/>
          <w:color w:val="000000" w:themeColor="text1"/>
        </w:rPr>
        <w:t>Twitter</w:t>
      </w:r>
      <w:r w:rsidRPr="000D192A">
        <w:rPr>
          <w:color w:val="000000" w:themeColor="text1"/>
        </w:rPr>
        <w:t xml:space="preserve"> </w:t>
      </w:r>
      <w:r w:rsidR="000874FD" w:rsidRPr="000D192A">
        <w:rPr>
          <w:color w:val="000000" w:themeColor="text1"/>
        </w:rPr>
        <w:t xml:space="preserve">(13%) </w:t>
      </w:r>
      <w:r w:rsidRPr="000D192A">
        <w:rPr>
          <w:color w:val="000000" w:themeColor="text1"/>
        </w:rPr>
        <w:t xml:space="preserve">and </w:t>
      </w:r>
      <w:proofErr w:type="spellStart"/>
      <w:r w:rsidRPr="000D192A">
        <w:rPr>
          <w:i/>
          <w:iCs/>
          <w:color w:val="000000" w:themeColor="text1"/>
        </w:rPr>
        <w:t>MySpace</w:t>
      </w:r>
      <w:proofErr w:type="spellEnd"/>
      <w:r w:rsidR="000874FD" w:rsidRPr="000D192A">
        <w:rPr>
          <w:i/>
          <w:iCs/>
          <w:color w:val="000000" w:themeColor="text1"/>
        </w:rPr>
        <w:t xml:space="preserve"> </w:t>
      </w:r>
      <w:r w:rsidR="000874FD" w:rsidRPr="000D192A">
        <w:rPr>
          <w:color w:val="000000" w:themeColor="text1"/>
        </w:rPr>
        <w:t>(11%)</w:t>
      </w:r>
      <w:r w:rsidRPr="000D192A">
        <w:rPr>
          <w:color w:val="000000" w:themeColor="text1"/>
        </w:rPr>
        <w:t>.</w:t>
      </w:r>
      <w:r w:rsidRPr="000D192A">
        <w:rPr>
          <w:rStyle w:val="FootnoteReference"/>
          <w:color w:val="000000" w:themeColor="text1"/>
        </w:rPr>
        <w:footnoteReference w:id="177"/>
      </w:r>
      <w:r w:rsidRPr="000D192A">
        <w:rPr>
          <w:color w:val="000000" w:themeColor="text1"/>
        </w:rPr>
        <w:t xml:space="preserve"> The majority of jurors stated that they could refrain from all internet usage for the duration of the trial if instructed to do so by the trial judge</w:t>
      </w:r>
      <w:r w:rsidR="00BE4C6D" w:rsidRPr="000D192A">
        <w:rPr>
          <w:color w:val="000000" w:themeColor="text1"/>
        </w:rPr>
        <w:t xml:space="preserve"> (8</w:t>
      </w:r>
      <w:r w:rsidR="0049038B" w:rsidRPr="000D192A">
        <w:rPr>
          <w:color w:val="000000" w:themeColor="text1"/>
        </w:rPr>
        <w:t>6</w:t>
      </w:r>
      <w:r w:rsidR="00BE4C6D" w:rsidRPr="000D192A">
        <w:rPr>
          <w:color w:val="000000" w:themeColor="text1"/>
        </w:rPr>
        <w:t>%)</w:t>
      </w:r>
      <w:r w:rsidRPr="000D192A">
        <w:rPr>
          <w:color w:val="000000" w:themeColor="text1"/>
        </w:rPr>
        <w:t>, whereas 14% stated that they would not be able to do so.</w:t>
      </w:r>
      <w:r w:rsidRPr="000D192A">
        <w:rPr>
          <w:rStyle w:val="FootnoteReference"/>
          <w:color w:val="000000" w:themeColor="text1"/>
        </w:rPr>
        <w:footnoteReference w:id="178"/>
      </w:r>
    </w:p>
    <w:p w14:paraId="2E482F72" w14:textId="02A3E841" w:rsidR="00F67C48" w:rsidRPr="000D192A" w:rsidRDefault="0049038B" w:rsidP="00113123">
      <w:pPr>
        <w:pStyle w:val="NormalNumberedTextTLRI"/>
        <w:rPr>
          <w:color w:val="000000" w:themeColor="text1"/>
        </w:rPr>
      </w:pPr>
      <w:r w:rsidRPr="000D192A">
        <w:rPr>
          <w:color w:val="000000" w:themeColor="text1"/>
        </w:rPr>
        <w:t xml:space="preserve">No </w:t>
      </w:r>
      <w:r w:rsidR="00AD457F" w:rsidRPr="000D192A">
        <w:rPr>
          <w:color w:val="000000" w:themeColor="text1"/>
        </w:rPr>
        <w:t xml:space="preserve">trial </w:t>
      </w:r>
      <w:r w:rsidRPr="000D192A">
        <w:rPr>
          <w:color w:val="000000" w:themeColor="text1"/>
        </w:rPr>
        <w:t xml:space="preserve">juror admitted to inappropriate use of the internet or social media. However, </w:t>
      </w:r>
      <w:r w:rsidR="00F67C48" w:rsidRPr="000D192A">
        <w:rPr>
          <w:color w:val="000000" w:themeColor="text1"/>
        </w:rPr>
        <w:t xml:space="preserve">many </w:t>
      </w:r>
      <w:r w:rsidR="00AD457F" w:rsidRPr="000D192A">
        <w:rPr>
          <w:color w:val="000000" w:themeColor="text1"/>
        </w:rPr>
        <w:t xml:space="preserve">prospective </w:t>
      </w:r>
      <w:r w:rsidR="00CC16A7" w:rsidRPr="000D192A">
        <w:rPr>
          <w:color w:val="000000" w:themeColor="text1"/>
        </w:rPr>
        <w:t xml:space="preserve">jurors </w:t>
      </w:r>
      <w:r w:rsidR="00F67C48" w:rsidRPr="000D192A">
        <w:rPr>
          <w:color w:val="000000" w:themeColor="text1"/>
        </w:rPr>
        <w:t xml:space="preserve">were willing to admit that they would have </w:t>
      </w:r>
      <w:r w:rsidR="00F67C48" w:rsidRPr="000D192A">
        <w:rPr>
          <w:i/>
          <w:iCs/>
          <w:color w:val="000000" w:themeColor="text1"/>
        </w:rPr>
        <w:t>liked</w:t>
      </w:r>
      <w:r w:rsidR="00F67C48" w:rsidRPr="000D192A">
        <w:rPr>
          <w:color w:val="000000" w:themeColor="text1"/>
        </w:rPr>
        <w:t xml:space="preserve"> to use the internet to obtain information about legal terms (44%), the case (26%), the parties involved </w:t>
      </w:r>
      <w:r w:rsidR="00CC16A7" w:rsidRPr="000D192A">
        <w:rPr>
          <w:color w:val="000000" w:themeColor="text1"/>
        </w:rPr>
        <w:t>(</w:t>
      </w:r>
      <w:r w:rsidR="00F67C48" w:rsidRPr="000D192A">
        <w:rPr>
          <w:color w:val="000000" w:themeColor="text1"/>
        </w:rPr>
        <w:t>23%</w:t>
      </w:r>
      <w:r w:rsidR="00CC16A7" w:rsidRPr="000D192A">
        <w:rPr>
          <w:color w:val="000000" w:themeColor="text1"/>
        </w:rPr>
        <w:t>)</w:t>
      </w:r>
      <w:r w:rsidR="00F67C48" w:rsidRPr="000D192A">
        <w:rPr>
          <w:color w:val="000000" w:themeColor="text1"/>
        </w:rPr>
        <w:t xml:space="preserve">, the lawyers (20%), the judge (19%), the witnesses (18%), and their fellow jurors (7%). Some jurors also admitted that they would have </w:t>
      </w:r>
      <w:r w:rsidR="00F67C48" w:rsidRPr="000D192A">
        <w:rPr>
          <w:i/>
          <w:iCs/>
          <w:color w:val="000000" w:themeColor="text1"/>
        </w:rPr>
        <w:t>liked</w:t>
      </w:r>
      <w:r w:rsidR="00F67C48" w:rsidRPr="000D192A">
        <w:rPr>
          <w:color w:val="000000" w:themeColor="text1"/>
        </w:rPr>
        <w:t xml:space="preserve"> to use the internet to communicate with family and friends about the trial (8%), connect with another juror (5%), connect with one of the trial participants (3%), tweet about the trial (3%), blog about the trial (3%)</w:t>
      </w:r>
      <w:r w:rsidR="00141450" w:rsidRPr="000D192A">
        <w:rPr>
          <w:color w:val="000000" w:themeColor="text1"/>
        </w:rPr>
        <w:t>, or post material about the trial on a social networking site (2%).</w:t>
      </w:r>
      <w:r w:rsidR="007F4707" w:rsidRPr="000D192A">
        <w:rPr>
          <w:rStyle w:val="FootnoteReference"/>
          <w:color w:val="000000" w:themeColor="text1"/>
        </w:rPr>
        <w:footnoteReference w:id="179"/>
      </w:r>
      <w:r w:rsidR="00AD457F" w:rsidRPr="000D192A">
        <w:rPr>
          <w:color w:val="000000" w:themeColor="text1"/>
        </w:rPr>
        <w:t xml:space="preserve"> Similarly, trial jurors admitted they would have </w:t>
      </w:r>
      <w:r w:rsidR="00AD457F" w:rsidRPr="000D192A">
        <w:rPr>
          <w:i/>
          <w:iCs/>
          <w:color w:val="000000" w:themeColor="text1"/>
        </w:rPr>
        <w:t xml:space="preserve">liked </w:t>
      </w:r>
      <w:r w:rsidR="00AD457F" w:rsidRPr="000D192A">
        <w:rPr>
          <w:color w:val="000000" w:themeColor="text1"/>
        </w:rPr>
        <w:t xml:space="preserve">to use the internet for case-related research (28%) and for </w:t>
      </w:r>
      <w:r w:rsidR="00AD457F" w:rsidRPr="001001BD">
        <w:rPr>
          <w:i/>
          <w:iCs/>
          <w:color w:val="000000" w:themeColor="text1"/>
        </w:rPr>
        <w:t>ex</w:t>
      </w:r>
      <w:r w:rsidR="001001BD">
        <w:rPr>
          <w:i/>
          <w:iCs/>
          <w:color w:val="000000" w:themeColor="text1"/>
        </w:rPr>
        <w:t xml:space="preserve"> </w:t>
      </w:r>
      <w:proofErr w:type="spellStart"/>
      <w:r w:rsidR="00AD457F" w:rsidRPr="001001BD">
        <w:rPr>
          <w:i/>
          <w:iCs/>
          <w:color w:val="000000" w:themeColor="text1"/>
        </w:rPr>
        <w:t>parte</w:t>
      </w:r>
      <w:proofErr w:type="spellEnd"/>
      <w:r w:rsidR="00AD457F" w:rsidRPr="000D192A">
        <w:rPr>
          <w:color w:val="000000" w:themeColor="text1"/>
        </w:rPr>
        <w:t xml:space="preserve"> communications (29%). </w:t>
      </w:r>
      <w:r w:rsidR="00C6702C" w:rsidRPr="000D192A">
        <w:rPr>
          <w:color w:val="000000" w:themeColor="text1"/>
        </w:rPr>
        <w:t xml:space="preserve">The level of interest was </w:t>
      </w:r>
      <w:r w:rsidR="00081212" w:rsidRPr="000D192A">
        <w:rPr>
          <w:color w:val="000000" w:themeColor="text1"/>
        </w:rPr>
        <w:t xml:space="preserve">comparable between jurors siting on criminal and civil trials. </w:t>
      </w:r>
      <w:r w:rsidR="00D5454E" w:rsidRPr="000D192A">
        <w:rPr>
          <w:color w:val="000000" w:themeColor="text1"/>
        </w:rPr>
        <w:t>J</w:t>
      </w:r>
      <w:r w:rsidR="00081212" w:rsidRPr="000D192A">
        <w:rPr>
          <w:color w:val="000000" w:themeColor="text1"/>
        </w:rPr>
        <w:t>urors who had served on trials with relatively complex evidence expressed greater interest in using the internet to conduct case-related research.</w:t>
      </w:r>
      <w:r w:rsidR="00081212" w:rsidRPr="000D192A">
        <w:rPr>
          <w:rStyle w:val="FootnoteReference"/>
          <w:color w:val="000000" w:themeColor="text1"/>
        </w:rPr>
        <w:footnoteReference w:id="180"/>
      </w:r>
    </w:p>
    <w:p w14:paraId="2250E1A9" w14:textId="77777777" w:rsidR="00A536B3" w:rsidRPr="000D192A" w:rsidRDefault="00CC16A7" w:rsidP="00113123">
      <w:pPr>
        <w:pStyle w:val="NormalNumberedTextTLRI"/>
        <w:rPr>
          <w:color w:val="000000" w:themeColor="text1"/>
        </w:rPr>
      </w:pPr>
      <w:r w:rsidRPr="000D192A">
        <w:rPr>
          <w:color w:val="000000" w:themeColor="text1"/>
        </w:rPr>
        <w:lastRenderedPageBreak/>
        <w:t>S</w:t>
      </w:r>
      <w:r w:rsidR="0049038B" w:rsidRPr="000D192A">
        <w:rPr>
          <w:color w:val="000000" w:themeColor="text1"/>
        </w:rPr>
        <w:t xml:space="preserve">ixteen jurors from nine different trials admitted to </w:t>
      </w:r>
      <w:r w:rsidR="00382AF3" w:rsidRPr="000D192A">
        <w:rPr>
          <w:color w:val="000000" w:themeColor="text1"/>
        </w:rPr>
        <w:t>‘</w:t>
      </w:r>
      <w:r w:rsidR="0049038B" w:rsidRPr="000D192A">
        <w:rPr>
          <w:color w:val="000000" w:themeColor="text1"/>
        </w:rPr>
        <w:t>old-fashioned</w:t>
      </w:r>
      <w:r w:rsidR="00382AF3" w:rsidRPr="000D192A">
        <w:rPr>
          <w:color w:val="000000" w:themeColor="text1"/>
        </w:rPr>
        <w:t>’</w:t>
      </w:r>
      <w:r w:rsidR="0049038B" w:rsidRPr="000D192A">
        <w:rPr>
          <w:color w:val="000000" w:themeColor="text1"/>
        </w:rPr>
        <w:t xml:space="preserve"> juror misconduct in the form of premature discussions with other jurors (10%) and discussing the trial with friends and/or family either face-to-face or over the telephone (6%).</w:t>
      </w:r>
      <w:r w:rsidR="00B41E69" w:rsidRPr="000D192A">
        <w:rPr>
          <w:rStyle w:val="FootnoteReference"/>
          <w:color w:val="000000" w:themeColor="text1"/>
        </w:rPr>
        <w:footnoteReference w:id="181"/>
      </w:r>
    </w:p>
    <w:p w14:paraId="13EDE18B" w14:textId="1D6342F9" w:rsidR="00F021CC" w:rsidRPr="000D192A" w:rsidRDefault="00F021CC" w:rsidP="001F4C40">
      <w:pPr>
        <w:pStyle w:val="NormalNumberedTextTLRI"/>
        <w:keepNext/>
        <w:numPr>
          <w:ilvl w:val="0"/>
          <w:numId w:val="0"/>
        </w:numPr>
        <w:rPr>
          <w:i/>
          <w:iCs/>
          <w:color w:val="000000" w:themeColor="text1"/>
        </w:rPr>
      </w:pPr>
      <w:r w:rsidRPr="000D192A">
        <w:rPr>
          <w:i/>
          <w:iCs/>
          <w:color w:val="000000" w:themeColor="text1"/>
        </w:rPr>
        <w:t>U</w:t>
      </w:r>
      <w:r w:rsidR="00E3479E">
        <w:rPr>
          <w:i/>
          <w:iCs/>
          <w:color w:val="000000" w:themeColor="text1"/>
        </w:rPr>
        <w:t xml:space="preserve">nited </w:t>
      </w:r>
      <w:r w:rsidRPr="000D192A">
        <w:rPr>
          <w:i/>
          <w:iCs/>
          <w:color w:val="000000" w:themeColor="text1"/>
        </w:rPr>
        <w:t>S</w:t>
      </w:r>
      <w:r w:rsidR="00E3479E">
        <w:rPr>
          <w:i/>
          <w:iCs/>
          <w:color w:val="000000" w:themeColor="text1"/>
        </w:rPr>
        <w:t>tates</w:t>
      </w:r>
      <w:r w:rsidRPr="000D192A">
        <w:rPr>
          <w:i/>
          <w:iCs/>
          <w:color w:val="000000" w:themeColor="text1"/>
        </w:rPr>
        <w:t xml:space="preserve"> – 2011 &amp; 2013</w:t>
      </w:r>
    </w:p>
    <w:p w14:paraId="27F26079" w14:textId="77777777" w:rsidR="00F021CC" w:rsidRPr="000D192A" w:rsidRDefault="00F021CC" w:rsidP="00F021CC">
      <w:pPr>
        <w:pStyle w:val="NormalNumberedTextTLRI"/>
        <w:rPr>
          <w:color w:val="000000" w:themeColor="text1"/>
        </w:rPr>
      </w:pPr>
      <w:r w:rsidRPr="000D192A">
        <w:rPr>
          <w:color w:val="000000" w:themeColor="text1"/>
        </w:rPr>
        <w:t xml:space="preserve">In October 2011, a survey was conducted of federal district court judges in the US to </w:t>
      </w:r>
      <w:r w:rsidR="00F748B7" w:rsidRPr="000D192A">
        <w:rPr>
          <w:color w:val="000000" w:themeColor="text1"/>
        </w:rPr>
        <w:t>‘</w:t>
      </w:r>
      <w:r w:rsidRPr="000D192A">
        <w:rPr>
          <w:color w:val="000000" w:themeColor="text1"/>
        </w:rPr>
        <w:t xml:space="preserve">assess the frequency with which jurors use social media to communicate during trials and </w:t>
      </w:r>
      <w:proofErr w:type="gramStart"/>
      <w:r w:rsidRPr="000D192A">
        <w:rPr>
          <w:color w:val="000000" w:themeColor="text1"/>
        </w:rPr>
        <w:t>deliberations</w:t>
      </w:r>
      <w:r w:rsidR="00F748B7" w:rsidRPr="000D192A">
        <w:rPr>
          <w:color w:val="000000" w:themeColor="text1"/>
        </w:rPr>
        <w:t>’</w:t>
      </w:r>
      <w:proofErr w:type="gramEnd"/>
      <w:r w:rsidRPr="000D192A">
        <w:rPr>
          <w:color w:val="000000" w:themeColor="text1"/>
        </w:rPr>
        <w:t>.</w:t>
      </w:r>
      <w:bookmarkStart w:id="538" w:name="_Ref16169372"/>
      <w:r w:rsidRPr="000D192A">
        <w:rPr>
          <w:rStyle w:val="FootnoteReference"/>
          <w:color w:val="000000" w:themeColor="text1"/>
        </w:rPr>
        <w:footnoteReference w:id="182"/>
      </w:r>
      <w:bookmarkEnd w:id="538"/>
      <w:r w:rsidRPr="000D192A">
        <w:rPr>
          <w:color w:val="000000" w:themeColor="text1"/>
        </w:rPr>
        <w:t xml:space="preserve"> Responses were received from 508 active and senior federal court judges (a response rate of 53%). The respondents represented all 94 districts and had an average of 14.6 years of judicial experience.</w:t>
      </w:r>
      <w:r w:rsidRPr="000D192A">
        <w:rPr>
          <w:rStyle w:val="FootnoteReference"/>
          <w:color w:val="000000" w:themeColor="text1"/>
        </w:rPr>
        <w:footnoteReference w:id="183"/>
      </w:r>
      <w:r w:rsidRPr="000D192A">
        <w:rPr>
          <w:color w:val="000000" w:themeColor="text1"/>
        </w:rPr>
        <w:t xml:space="preserve"> A near identical follow-up survey was conducted in November 2013.</w:t>
      </w:r>
      <w:r w:rsidRPr="000D192A">
        <w:rPr>
          <w:rStyle w:val="FootnoteReference"/>
          <w:color w:val="000000" w:themeColor="text1"/>
        </w:rPr>
        <w:footnoteReference w:id="184"/>
      </w:r>
      <w:r w:rsidRPr="000D192A">
        <w:rPr>
          <w:color w:val="000000" w:themeColor="text1"/>
        </w:rPr>
        <w:t xml:space="preserve"> On that occasion, responses were received from 494 active and senior federal judges (a response rate of 48%). The respondents represented all 94 districts, as well as the Court of International Trade and the Court of Federal Claims.</w:t>
      </w:r>
      <w:r w:rsidRPr="000D192A">
        <w:rPr>
          <w:rStyle w:val="FootnoteReference"/>
          <w:color w:val="000000" w:themeColor="text1"/>
        </w:rPr>
        <w:footnoteReference w:id="185"/>
      </w:r>
      <w:r w:rsidRPr="000D192A">
        <w:rPr>
          <w:color w:val="000000" w:themeColor="text1"/>
        </w:rPr>
        <w:t xml:space="preserve"> On average, the respondents had 14.8 years of judicial experience.</w:t>
      </w:r>
      <w:r w:rsidRPr="000D192A">
        <w:rPr>
          <w:rStyle w:val="FootnoteReference"/>
          <w:color w:val="000000" w:themeColor="text1"/>
        </w:rPr>
        <w:footnoteReference w:id="186"/>
      </w:r>
      <w:r w:rsidRPr="000D192A">
        <w:rPr>
          <w:color w:val="000000" w:themeColor="text1"/>
        </w:rPr>
        <w:t xml:space="preserve"> </w:t>
      </w:r>
    </w:p>
    <w:p w14:paraId="186BC6AB" w14:textId="77777777" w:rsidR="00F021CC" w:rsidRPr="000D192A" w:rsidRDefault="00F021CC" w:rsidP="00F021CC">
      <w:pPr>
        <w:pStyle w:val="NormalNumberedTextTLRI"/>
        <w:rPr>
          <w:color w:val="000000" w:themeColor="text1"/>
        </w:rPr>
      </w:pPr>
      <w:r w:rsidRPr="000D192A">
        <w:rPr>
          <w:color w:val="000000" w:themeColor="text1"/>
        </w:rPr>
        <w:t>In 2013, only 7% of judges detected instances of jurors using social media to communicate during a trial or deliberation within the previous two years.</w:t>
      </w:r>
      <w:r w:rsidRPr="000D192A">
        <w:rPr>
          <w:rStyle w:val="FootnoteReference"/>
          <w:color w:val="000000" w:themeColor="text1"/>
        </w:rPr>
        <w:footnoteReference w:id="187"/>
      </w:r>
      <w:r w:rsidRPr="000D192A">
        <w:rPr>
          <w:color w:val="000000" w:themeColor="text1"/>
        </w:rPr>
        <w:t xml:space="preserve"> In 2011, this figure was 6%.</w:t>
      </w:r>
      <w:r w:rsidRPr="000D192A">
        <w:rPr>
          <w:rStyle w:val="FootnoteReference"/>
          <w:color w:val="000000" w:themeColor="text1"/>
        </w:rPr>
        <w:footnoteReference w:id="188"/>
      </w:r>
      <w:r w:rsidRPr="000D192A">
        <w:rPr>
          <w:color w:val="000000" w:themeColor="text1"/>
        </w:rPr>
        <w:t xml:space="preserve"> Of the judges who had detected instances of juror misconduct of this kind, the vast majority had detected it in only one or two cases within the two-year period.</w:t>
      </w:r>
      <w:r w:rsidRPr="000D192A">
        <w:rPr>
          <w:rStyle w:val="FootnoteReference"/>
          <w:color w:val="000000" w:themeColor="text1"/>
        </w:rPr>
        <w:footnoteReference w:id="189"/>
      </w:r>
      <w:r w:rsidRPr="000D192A">
        <w:rPr>
          <w:color w:val="000000" w:themeColor="text1"/>
        </w:rPr>
        <w:t xml:space="preserve"> In both 2011 and 2013, juror misconduct of this kind was more commonly reported as occurring during trials, rather than during jury deliberations</w:t>
      </w:r>
      <w:r w:rsidRPr="000D192A">
        <w:rPr>
          <w:rStyle w:val="FootnoteReference"/>
          <w:color w:val="000000" w:themeColor="text1"/>
        </w:rPr>
        <w:footnoteReference w:id="190"/>
      </w:r>
      <w:r w:rsidR="00C81331" w:rsidRPr="000D192A">
        <w:rPr>
          <w:color w:val="000000" w:themeColor="text1"/>
        </w:rPr>
        <w:t xml:space="preserve"> </w:t>
      </w:r>
      <w:r w:rsidRPr="000D192A">
        <w:rPr>
          <w:color w:val="000000" w:themeColor="text1"/>
        </w:rPr>
        <w:t>and it was also far more common in criminal jury trials than civil jury trials.</w:t>
      </w:r>
      <w:r w:rsidRPr="000D192A">
        <w:rPr>
          <w:rStyle w:val="FootnoteReference"/>
          <w:color w:val="000000" w:themeColor="text1"/>
        </w:rPr>
        <w:footnoteReference w:id="191"/>
      </w:r>
    </w:p>
    <w:p w14:paraId="79B1573F" w14:textId="77777777" w:rsidR="00F021CC" w:rsidRPr="000D192A" w:rsidRDefault="00F021CC" w:rsidP="00F021CC">
      <w:pPr>
        <w:pStyle w:val="NormalNumberedTextTLRI"/>
        <w:rPr>
          <w:color w:val="000000" w:themeColor="text1"/>
        </w:rPr>
      </w:pPr>
      <w:r w:rsidRPr="000D192A">
        <w:rPr>
          <w:color w:val="000000" w:themeColor="text1"/>
        </w:rPr>
        <w:t xml:space="preserve">In terms of the particular social media platforms that were used by jurors, </w:t>
      </w:r>
      <w:r w:rsidRPr="000D192A">
        <w:rPr>
          <w:i/>
          <w:iCs/>
          <w:color w:val="000000" w:themeColor="text1"/>
        </w:rPr>
        <w:t>Facebook</w:t>
      </w:r>
      <w:r w:rsidRPr="000D192A">
        <w:rPr>
          <w:color w:val="000000" w:themeColor="text1"/>
        </w:rPr>
        <w:t xml:space="preserve"> was the most popular in both 2011 and 2013.</w:t>
      </w:r>
      <w:r w:rsidRPr="000D192A">
        <w:rPr>
          <w:rStyle w:val="FootnoteReference"/>
          <w:color w:val="000000" w:themeColor="text1"/>
        </w:rPr>
        <w:footnoteReference w:id="192"/>
      </w:r>
      <w:r w:rsidRPr="000D192A">
        <w:rPr>
          <w:color w:val="000000" w:themeColor="text1"/>
        </w:rPr>
        <w:t xml:space="preserve"> In 2011, this was followed by instant messaging services, </w:t>
      </w:r>
      <w:r w:rsidRPr="000D192A">
        <w:rPr>
          <w:i/>
          <w:iCs/>
          <w:color w:val="000000" w:themeColor="text1"/>
        </w:rPr>
        <w:t>Twitter</w:t>
      </w:r>
      <w:r w:rsidRPr="000D192A">
        <w:rPr>
          <w:color w:val="000000" w:themeColor="text1"/>
        </w:rPr>
        <w:t xml:space="preserve">, </w:t>
      </w:r>
      <w:r w:rsidRPr="000D192A">
        <w:rPr>
          <w:color w:val="000000" w:themeColor="text1"/>
        </w:rPr>
        <w:lastRenderedPageBreak/>
        <w:t xml:space="preserve">internet chat rooms, internet bulletin boards and </w:t>
      </w:r>
      <w:proofErr w:type="spellStart"/>
      <w:r w:rsidRPr="000D192A">
        <w:rPr>
          <w:i/>
          <w:iCs/>
          <w:color w:val="000000" w:themeColor="text1"/>
        </w:rPr>
        <w:t>MySpace</w:t>
      </w:r>
      <w:proofErr w:type="spellEnd"/>
      <w:r w:rsidRPr="000D192A">
        <w:rPr>
          <w:color w:val="000000" w:themeColor="text1"/>
        </w:rPr>
        <w:t>.</w:t>
      </w:r>
      <w:r w:rsidRPr="000D192A">
        <w:rPr>
          <w:rStyle w:val="FootnoteReference"/>
          <w:color w:val="000000" w:themeColor="text1"/>
        </w:rPr>
        <w:footnoteReference w:id="193"/>
      </w:r>
      <w:r w:rsidRPr="000D192A">
        <w:rPr>
          <w:color w:val="000000" w:themeColor="text1"/>
        </w:rPr>
        <w:t xml:space="preserve"> In 2013, instant messaging services were again ranked second, followed by jurors’ personal blogs, </w:t>
      </w:r>
      <w:r w:rsidRPr="000D192A">
        <w:rPr>
          <w:i/>
          <w:iCs/>
          <w:color w:val="000000" w:themeColor="text1"/>
        </w:rPr>
        <w:t>Twitter</w:t>
      </w:r>
      <w:r w:rsidRPr="000D192A">
        <w:rPr>
          <w:color w:val="000000" w:themeColor="text1"/>
        </w:rPr>
        <w:t xml:space="preserve"> and internet chat rooms.</w:t>
      </w:r>
      <w:r w:rsidRPr="000D192A">
        <w:rPr>
          <w:rStyle w:val="FootnoteReference"/>
          <w:color w:val="000000" w:themeColor="text1"/>
        </w:rPr>
        <w:footnoteReference w:id="194"/>
      </w:r>
    </w:p>
    <w:p w14:paraId="236D16E1" w14:textId="3AD4F772" w:rsidR="00F021CC" w:rsidRPr="000D192A" w:rsidRDefault="00F021CC" w:rsidP="00F021CC">
      <w:pPr>
        <w:pStyle w:val="NormalNumberedTextTLRI"/>
        <w:rPr>
          <w:color w:val="000000" w:themeColor="text1"/>
        </w:rPr>
      </w:pPr>
      <w:r w:rsidRPr="000D192A">
        <w:rPr>
          <w:color w:val="000000" w:themeColor="text1"/>
        </w:rPr>
        <w:t xml:space="preserve">The respondents were also asked about the ways in which jurors used social media. In 2011, there were three reported cases where a juror ‘friended’ or attempted to ‘friend’ participants in the case; three cases where a juror communicated or attempted to communicate directly with participants in the case; three cases where a juror revealed aspects of the deliberation process; and one case where a juror revealed identifying information about other jurors. There were no reported cases in which jurors divulged confidential information about the case. There were also </w:t>
      </w:r>
      <w:r w:rsidR="00BF57FA">
        <w:rPr>
          <w:color w:val="000000" w:themeColor="text1"/>
        </w:rPr>
        <w:t>11</w:t>
      </w:r>
      <w:r w:rsidRPr="000D192A">
        <w:rPr>
          <w:color w:val="000000" w:themeColor="text1"/>
        </w:rPr>
        <w:t xml:space="preserve"> reported instances of ‘other’ uses of social media by jurors</w:t>
      </w:r>
      <w:r w:rsidR="00255B8D" w:rsidRPr="000D192A">
        <w:rPr>
          <w:color w:val="000000" w:themeColor="text1"/>
        </w:rPr>
        <w:t>. T</w:t>
      </w:r>
      <w:r w:rsidRPr="000D192A">
        <w:rPr>
          <w:color w:val="000000" w:themeColor="text1"/>
        </w:rPr>
        <w:t>hey included: five cases of trial-related internet research; four cases of sharing general trial information such as the progress of the case; one case of allowing another person to listen live to evidence in the trial; and one case of conducting personal business.</w:t>
      </w:r>
      <w:r w:rsidRPr="000D192A">
        <w:rPr>
          <w:rStyle w:val="FootnoteReference"/>
          <w:color w:val="000000" w:themeColor="text1"/>
        </w:rPr>
        <w:footnoteReference w:id="195"/>
      </w:r>
    </w:p>
    <w:p w14:paraId="2B138D7B" w14:textId="77777777" w:rsidR="00F021CC" w:rsidRPr="000D192A" w:rsidRDefault="00F021CC" w:rsidP="00F021CC">
      <w:pPr>
        <w:pStyle w:val="NormalNumberedTextTLRI"/>
        <w:rPr>
          <w:color w:val="000000" w:themeColor="text1"/>
        </w:rPr>
      </w:pPr>
      <w:r w:rsidRPr="000D192A">
        <w:rPr>
          <w:color w:val="000000" w:themeColor="text1"/>
        </w:rPr>
        <w:t>In 2013, there were six reported cases where a juror divulged confidential information about the case; three cases where a juror communicated or attempted to communicate directly with participants in the case; two cases where a juror revealed aspects of the deliberation process; and one case where a juror ‘friended’ or attempted to ‘friend’ participants in the case. There were no reported cases where a juror revealed identifying information about other jurors. There were also nine reported instances of ‘other’ uses of social media by jurors</w:t>
      </w:r>
      <w:r w:rsidR="00255B8D" w:rsidRPr="000D192A">
        <w:rPr>
          <w:color w:val="000000" w:themeColor="text1"/>
        </w:rPr>
        <w:t>. T</w:t>
      </w:r>
      <w:r w:rsidRPr="000D192A">
        <w:rPr>
          <w:color w:val="000000" w:themeColor="text1"/>
        </w:rPr>
        <w:t>hey included: five cases of trial-related internet research; three cases of sharing general jury service information and one case of texting.</w:t>
      </w:r>
      <w:r w:rsidRPr="000D192A">
        <w:rPr>
          <w:rStyle w:val="FootnoteReference"/>
          <w:color w:val="000000" w:themeColor="text1"/>
        </w:rPr>
        <w:footnoteReference w:id="196"/>
      </w:r>
    </w:p>
    <w:p w14:paraId="2827760F" w14:textId="23BFACC8" w:rsidR="00DC5588" w:rsidRPr="000D192A" w:rsidRDefault="00DC5588" w:rsidP="00F021CC">
      <w:pPr>
        <w:pStyle w:val="NormalNumberedTextTLRI"/>
        <w:rPr>
          <w:color w:val="000000" w:themeColor="text1"/>
        </w:rPr>
      </w:pPr>
      <w:r w:rsidRPr="000D192A">
        <w:rPr>
          <w:color w:val="000000" w:themeColor="text1"/>
        </w:rPr>
        <w:t xml:space="preserve">It was concluded that the results of this study indicate that </w:t>
      </w:r>
      <w:r w:rsidRPr="000D192A">
        <w:rPr>
          <w:i/>
          <w:iCs/>
          <w:color w:val="000000" w:themeColor="text1"/>
        </w:rPr>
        <w:t>detected</w:t>
      </w:r>
      <w:r w:rsidRPr="000D192A">
        <w:rPr>
          <w:color w:val="000000" w:themeColor="text1"/>
        </w:rPr>
        <w:t xml:space="preserve"> cases of juror misconduct of this kind are </w:t>
      </w:r>
      <w:r w:rsidR="00FB4E04">
        <w:rPr>
          <w:color w:val="000000" w:themeColor="text1"/>
        </w:rPr>
        <w:t>‘</w:t>
      </w:r>
      <w:r w:rsidRPr="000D192A">
        <w:rPr>
          <w:color w:val="000000" w:themeColor="text1"/>
        </w:rPr>
        <w:t>not a common occurrence</w:t>
      </w:r>
      <w:r w:rsidR="00FB4E04">
        <w:rPr>
          <w:color w:val="000000" w:themeColor="text1"/>
        </w:rPr>
        <w:t>’</w:t>
      </w:r>
      <w:r w:rsidR="00255B8D" w:rsidRPr="000D192A">
        <w:rPr>
          <w:color w:val="000000" w:themeColor="text1"/>
        </w:rPr>
        <w:t>.</w:t>
      </w:r>
      <w:r w:rsidRPr="000D192A">
        <w:rPr>
          <w:rStyle w:val="FootnoteReference"/>
          <w:color w:val="000000" w:themeColor="text1"/>
        </w:rPr>
        <w:footnoteReference w:id="197"/>
      </w:r>
    </w:p>
    <w:p w14:paraId="0CE8F724" w14:textId="39F2CB3A" w:rsidR="00113123" w:rsidRPr="000D192A" w:rsidRDefault="00113123" w:rsidP="00BD3A41">
      <w:pPr>
        <w:pStyle w:val="NormalNumberedTextTLRI"/>
        <w:keepNext/>
        <w:numPr>
          <w:ilvl w:val="0"/>
          <w:numId w:val="0"/>
        </w:numPr>
        <w:rPr>
          <w:i/>
          <w:iCs/>
          <w:color w:val="000000" w:themeColor="text1"/>
        </w:rPr>
      </w:pPr>
      <w:r w:rsidRPr="000D192A">
        <w:rPr>
          <w:i/>
          <w:iCs/>
          <w:color w:val="000000" w:themeColor="text1"/>
        </w:rPr>
        <w:t>Australia</w:t>
      </w:r>
      <w:r w:rsidR="0052554D" w:rsidRPr="000D192A">
        <w:rPr>
          <w:i/>
          <w:iCs/>
          <w:color w:val="000000" w:themeColor="text1"/>
        </w:rPr>
        <w:t xml:space="preserve"> </w:t>
      </w:r>
      <w:r w:rsidR="00FB4E04">
        <w:rPr>
          <w:i/>
          <w:iCs/>
          <w:color w:val="000000" w:themeColor="text1"/>
        </w:rPr>
        <w:t>–</w:t>
      </w:r>
      <w:r w:rsidR="0052554D" w:rsidRPr="000D192A">
        <w:rPr>
          <w:i/>
          <w:iCs/>
          <w:color w:val="000000" w:themeColor="text1"/>
        </w:rPr>
        <w:t xml:space="preserve"> 2013</w:t>
      </w:r>
    </w:p>
    <w:p w14:paraId="605DE3D0" w14:textId="29BEA75D" w:rsidR="00307831" w:rsidRPr="000D192A" w:rsidRDefault="003B5FB9" w:rsidP="00307831">
      <w:pPr>
        <w:pStyle w:val="NormalNumberedTextTLRI"/>
        <w:rPr>
          <w:color w:val="000000" w:themeColor="text1"/>
        </w:rPr>
      </w:pPr>
      <w:r w:rsidRPr="000D192A">
        <w:rPr>
          <w:color w:val="000000" w:themeColor="text1"/>
        </w:rPr>
        <w:t xml:space="preserve">In </w:t>
      </w:r>
      <w:r w:rsidR="0039425D" w:rsidRPr="000D192A">
        <w:rPr>
          <w:color w:val="000000" w:themeColor="text1"/>
        </w:rPr>
        <w:t xml:space="preserve">February </w:t>
      </w:r>
      <w:r w:rsidRPr="000D192A">
        <w:rPr>
          <w:color w:val="000000" w:themeColor="text1"/>
        </w:rPr>
        <w:t>2013</w:t>
      </w:r>
      <w:r w:rsidR="00D25A69">
        <w:rPr>
          <w:color w:val="000000" w:themeColor="text1"/>
        </w:rPr>
        <w:t>,</w:t>
      </w:r>
      <w:r w:rsidRPr="000D192A">
        <w:rPr>
          <w:color w:val="000000" w:themeColor="text1"/>
        </w:rPr>
        <w:t xml:space="preserve"> a </w:t>
      </w:r>
      <w:r w:rsidR="00F748B7" w:rsidRPr="000D192A">
        <w:rPr>
          <w:color w:val="000000" w:themeColor="text1"/>
        </w:rPr>
        <w:t>‘</w:t>
      </w:r>
      <w:r w:rsidR="0039425D" w:rsidRPr="000D192A">
        <w:rPr>
          <w:color w:val="000000" w:themeColor="text1"/>
        </w:rPr>
        <w:t>small research project</w:t>
      </w:r>
      <w:r w:rsidR="00F748B7" w:rsidRPr="000D192A">
        <w:rPr>
          <w:color w:val="000000" w:themeColor="text1"/>
        </w:rPr>
        <w:t>’</w:t>
      </w:r>
      <w:bookmarkStart w:id="539" w:name="_Ref16269216"/>
      <w:r w:rsidR="0039425D" w:rsidRPr="000D192A">
        <w:rPr>
          <w:rStyle w:val="FootnoteReference"/>
          <w:color w:val="000000" w:themeColor="text1"/>
        </w:rPr>
        <w:footnoteReference w:id="198"/>
      </w:r>
      <w:bookmarkEnd w:id="539"/>
      <w:r w:rsidR="0039425D" w:rsidRPr="000D192A">
        <w:rPr>
          <w:color w:val="000000" w:themeColor="text1"/>
        </w:rPr>
        <w:t xml:space="preserve"> was conducted in Australia </w:t>
      </w:r>
      <w:r w:rsidR="00307831" w:rsidRPr="000D192A">
        <w:rPr>
          <w:color w:val="000000" w:themeColor="text1"/>
        </w:rPr>
        <w:t xml:space="preserve">to chart the view of </w:t>
      </w:r>
      <w:r w:rsidR="00F748B7" w:rsidRPr="000D192A">
        <w:rPr>
          <w:color w:val="000000" w:themeColor="text1"/>
        </w:rPr>
        <w:t>‘</w:t>
      </w:r>
      <w:r w:rsidR="0040392A" w:rsidRPr="000D192A">
        <w:rPr>
          <w:color w:val="000000" w:themeColor="text1"/>
        </w:rPr>
        <w:t>k</w:t>
      </w:r>
      <w:r w:rsidR="00307831" w:rsidRPr="000D192A">
        <w:rPr>
          <w:color w:val="000000" w:themeColor="text1"/>
        </w:rPr>
        <w:t>ey stakeholders</w:t>
      </w:r>
      <w:r w:rsidR="00F748B7" w:rsidRPr="000D192A">
        <w:rPr>
          <w:color w:val="000000" w:themeColor="text1"/>
        </w:rPr>
        <w:t>’</w:t>
      </w:r>
      <w:r w:rsidR="00307831" w:rsidRPr="000D192A">
        <w:rPr>
          <w:rStyle w:val="FootnoteReference"/>
          <w:color w:val="000000" w:themeColor="text1"/>
        </w:rPr>
        <w:footnoteReference w:id="199"/>
      </w:r>
      <w:r w:rsidR="00307831" w:rsidRPr="000D192A">
        <w:rPr>
          <w:color w:val="000000" w:themeColor="text1"/>
        </w:rPr>
        <w:t xml:space="preserve"> on this issue. A</w:t>
      </w:r>
      <w:r w:rsidR="0039425D" w:rsidRPr="000D192A">
        <w:rPr>
          <w:color w:val="000000" w:themeColor="text1"/>
        </w:rPr>
        <w:t xml:space="preserve"> </w:t>
      </w:r>
      <w:r w:rsidRPr="000D192A">
        <w:rPr>
          <w:color w:val="000000" w:themeColor="text1"/>
        </w:rPr>
        <w:t>group of 62 judges, magistrates, tribunal members, court workers court public information officers, and academics working in the field of judicial administration</w:t>
      </w:r>
      <w:r w:rsidR="0039425D" w:rsidRPr="000D192A">
        <w:rPr>
          <w:color w:val="000000" w:themeColor="text1"/>
        </w:rPr>
        <w:t xml:space="preserve"> </w:t>
      </w:r>
      <w:r w:rsidRPr="000D192A">
        <w:rPr>
          <w:color w:val="000000" w:themeColor="text1"/>
        </w:rPr>
        <w:t xml:space="preserve">were asked to rank the most important challenge and/or opportunity that social media poses for the court system. </w:t>
      </w:r>
      <w:r w:rsidR="00F748B7" w:rsidRPr="000D192A">
        <w:rPr>
          <w:color w:val="000000" w:themeColor="text1"/>
        </w:rPr>
        <w:t>‘</w:t>
      </w:r>
      <w:r w:rsidR="00A82103" w:rsidRPr="000D192A">
        <w:rPr>
          <w:color w:val="000000" w:themeColor="text1"/>
        </w:rPr>
        <w:t>By far, the most significant concern</w:t>
      </w:r>
      <w:r w:rsidR="00F748B7" w:rsidRPr="000D192A">
        <w:rPr>
          <w:color w:val="000000" w:themeColor="text1"/>
        </w:rPr>
        <w:t>’</w:t>
      </w:r>
      <w:r w:rsidR="00A82103" w:rsidRPr="000D192A">
        <w:rPr>
          <w:rStyle w:val="FootnoteReference"/>
          <w:color w:val="000000" w:themeColor="text1"/>
        </w:rPr>
        <w:footnoteReference w:id="200"/>
      </w:r>
      <w:r w:rsidR="00A82103" w:rsidRPr="000D192A">
        <w:rPr>
          <w:color w:val="000000" w:themeColor="text1"/>
        </w:rPr>
        <w:t xml:space="preserve"> expressed by the participants was</w:t>
      </w:r>
      <w:r w:rsidR="00182DAE" w:rsidRPr="000D192A">
        <w:rPr>
          <w:color w:val="000000" w:themeColor="text1"/>
        </w:rPr>
        <w:t xml:space="preserve"> </w:t>
      </w:r>
      <w:r w:rsidR="00F748B7" w:rsidRPr="000D192A">
        <w:rPr>
          <w:color w:val="000000" w:themeColor="text1"/>
        </w:rPr>
        <w:t>‘</w:t>
      </w:r>
      <w:r w:rsidR="00182DAE" w:rsidRPr="000D192A">
        <w:rPr>
          <w:color w:val="000000" w:themeColor="text1"/>
        </w:rPr>
        <w:t>juror misuse of social media (and digital media) leading to aborted trials</w:t>
      </w:r>
      <w:r w:rsidR="00F748B7" w:rsidRPr="000D192A">
        <w:rPr>
          <w:color w:val="000000" w:themeColor="text1"/>
        </w:rPr>
        <w:t>’</w:t>
      </w:r>
      <w:r w:rsidR="00182DAE" w:rsidRPr="000D192A">
        <w:rPr>
          <w:color w:val="000000" w:themeColor="text1"/>
        </w:rPr>
        <w:t>.</w:t>
      </w:r>
      <w:r w:rsidR="00182DAE" w:rsidRPr="000D192A">
        <w:rPr>
          <w:rStyle w:val="FootnoteReference"/>
          <w:color w:val="000000" w:themeColor="text1"/>
        </w:rPr>
        <w:footnoteReference w:id="201"/>
      </w:r>
      <w:r w:rsidR="0049038B" w:rsidRPr="000D192A">
        <w:rPr>
          <w:color w:val="000000" w:themeColor="text1"/>
        </w:rPr>
        <w:t xml:space="preserve"> </w:t>
      </w:r>
    </w:p>
    <w:p w14:paraId="0CF98433" w14:textId="32FD58E4" w:rsidR="002F5F73" w:rsidRPr="000D192A" w:rsidRDefault="002F5F73" w:rsidP="002F5F73">
      <w:pPr>
        <w:pStyle w:val="NormalNumberedTextTLRI"/>
        <w:numPr>
          <w:ilvl w:val="0"/>
          <w:numId w:val="0"/>
        </w:numPr>
        <w:rPr>
          <w:i/>
          <w:iCs/>
          <w:color w:val="000000" w:themeColor="text1"/>
        </w:rPr>
      </w:pPr>
      <w:r w:rsidRPr="000D192A">
        <w:rPr>
          <w:i/>
          <w:iCs/>
          <w:color w:val="000000" w:themeColor="text1"/>
        </w:rPr>
        <w:t>U</w:t>
      </w:r>
      <w:r w:rsidR="00E3479E">
        <w:rPr>
          <w:i/>
          <w:iCs/>
          <w:color w:val="000000" w:themeColor="text1"/>
        </w:rPr>
        <w:t xml:space="preserve">nited </w:t>
      </w:r>
      <w:r w:rsidRPr="000D192A">
        <w:rPr>
          <w:i/>
          <w:iCs/>
          <w:color w:val="000000" w:themeColor="text1"/>
        </w:rPr>
        <w:t>S</w:t>
      </w:r>
      <w:r w:rsidR="00E3479E">
        <w:rPr>
          <w:i/>
          <w:iCs/>
          <w:color w:val="000000" w:themeColor="text1"/>
        </w:rPr>
        <w:t>tates</w:t>
      </w:r>
      <w:r w:rsidRPr="000D192A">
        <w:rPr>
          <w:i/>
          <w:iCs/>
          <w:color w:val="000000" w:themeColor="text1"/>
        </w:rPr>
        <w:t xml:space="preserve"> </w:t>
      </w:r>
      <w:r w:rsidR="004C65D8" w:rsidRPr="000D192A">
        <w:rPr>
          <w:i/>
          <w:iCs/>
          <w:color w:val="000000" w:themeColor="text1"/>
        </w:rPr>
        <w:t xml:space="preserve">– </w:t>
      </w:r>
      <w:r w:rsidR="007F3F47" w:rsidRPr="000D192A">
        <w:rPr>
          <w:i/>
          <w:iCs/>
          <w:color w:val="000000" w:themeColor="text1"/>
        </w:rPr>
        <w:t>2011</w:t>
      </w:r>
      <w:r w:rsidR="00723493">
        <w:rPr>
          <w:i/>
          <w:iCs/>
          <w:color w:val="000000" w:themeColor="text1"/>
        </w:rPr>
        <w:t>–</w:t>
      </w:r>
      <w:r w:rsidRPr="000D192A">
        <w:rPr>
          <w:i/>
          <w:iCs/>
          <w:color w:val="000000" w:themeColor="text1"/>
        </w:rPr>
        <w:t>2014</w:t>
      </w:r>
    </w:p>
    <w:p w14:paraId="5B513FA3" w14:textId="12C01732" w:rsidR="004E2903" w:rsidRPr="000D192A" w:rsidRDefault="004C65D8" w:rsidP="002B0371">
      <w:pPr>
        <w:pStyle w:val="NormalNumberedTextTLRI"/>
        <w:rPr>
          <w:color w:val="000000" w:themeColor="text1"/>
        </w:rPr>
      </w:pPr>
      <w:r w:rsidRPr="000D192A">
        <w:rPr>
          <w:color w:val="000000" w:themeColor="text1"/>
        </w:rPr>
        <w:t>In mid</w:t>
      </w:r>
      <w:r w:rsidR="00F748B7" w:rsidRPr="000D192A">
        <w:rPr>
          <w:color w:val="000000" w:themeColor="text1"/>
        </w:rPr>
        <w:t>-</w:t>
      </w:r>
      <w:r w:rsidRPr="000D192A">
        <w:rPr>
          <w:color w:val="000000" w:themeColor="text1"/>
        </w:rPr>
        <w:t xml:space="preserve">2011, a </w:t>
      </w:r>
      <w:r w:rsidR="001D0841" w:rsidRPr="000D192A">
        <w:rPr>
          <w:color w:val="000000" w:themeColor="text1"/>
        </w:rPr>
        <w:t xml:space="preserve">US District Court </w:t>
      </w:r>
      <w:r w:rsidR="005B75F7">
        <w:rPr>
          <w:color w:val="000000" w:themeColor="text1"/>
        </w:rPr>
        <w:t>j</w:t>
      </w:r>
      <w:r w:rsidR="001D0841" w:rsidRPr="000D192A">
        <w:rPr>
          <w:color w:val="000000" w:themeColor="text1"/>
        </w:rPr>
        <w:t>udge co</w:t>
      </w:r>
      <w:r w:rsidR="002B0371" w:rsidRPr="000D192A">
        <w:rPr>
          <w:color w:val="000000" w:themeColor="text1"/>
        </w:rPr>
        <w:t>mmenced</w:t>
      </w:r>
      <w:r w:rsidR="001D0841" w:rsidRPr="000D192A">
        <w:rPr>
          <w:color w:val="000000" w:themeColor="text1"/>
        </w:rPr>
        <w:t xml:space="preserve"> an </w:t>
      </w:r>
      <w:r w:rsidR="004B72D9" w:rsidRPr="000D192A">
        <w:rPr>
          <w:color w:val="000000" w:themeColor="text1"/>
        </w:rPr>
        <w:t>‘informal survey’</w:t>
      </w:r>
      <w:r w:rsidR="001D0841" w:rsidRPr="000D192A">
        <w:rPr>
          <w:color w:val="000000" w:themeColor="text1"/>
        </w:rPr>
        <w:t xml:space="preserve"> of </w:t>
      </w:r>
      <w:r w:rsidR="004E2903" w:rsidRPr="000D192A">
        <w:rPr>
          <w:color w:val="000000" w:themeColor="text1"/>
        </w:rPr>
        <w:t xml:space="preserve">jurors after they had completed jury service. </w:t>
      </w:r>
      <w:r w:rsidR="002B0371" w:rsidRPr="000D192A">
        <w:rPr>
          <w:color w:val="000000" w:themeColor="text1"/>
        </w:rPr>
        <w:t xml:space="preserve">The jurors were from criminal and civil federal court trials heard in the </w:t>
      </w:r>
      <w:r w:rsidR="002B0371" w:rsidRPr="000D192A">
        <w:rPr>
          <w:color w:val="000000" w:themeColor="text1"/>
        </w:rPr>
        <w:lastRenderedPageBreak/>
        <w:t xml:space="preserve">District Court for the Northern District of Illinois and state criminal trials heard in the </w:t>
      </w:r>
      <w:r w:rsidR="002B0371" w:rsidRPr="000D192A">
        <w:rPr>
          <w:color w:val="000000" w:themeColor="text1"/>
          <w:szCs w:val="22"/>
        </w:rPr>
        <w:t>Circuit Court of Cook County.</w:t>
      </w:r>
      <w:r w:rsidR="002B0371" w:rsidRPr="000D192A">
        <w:rPr>
          <w:color w:val="000000" w:themeColor="text1"/>
        </w:rPr>
        <w:t xml:space="preserve"> </w:t>
      </w:r>
      <w:r w:rsidR="004E2903" w:rsidRPr="000D192A">
        <w:rPr>
          <w:color w:val="000000" w:themeColor="text1"/>
        </w:rPr>
        <w:t>They were asked: ‘were you tempted to communicate about the case through any social networks, such as Facebook, My Space, LinkedIn, YouTube or Twitter? If so, what prevented you from doing so?’</w:t>
      </w:r>
      <w:bookmarkStart w:id="540" w:name="_Ref16342330"/>
      <w:r w:rsidR="004E2903" w:rsidRPr="000D192A">
        <w:rPr>
          <w:rStyle w:val="FootnoteReference"/>
          <w:color w:val="000000" w:themeColor="text1"/>
        </w:rPr>
        <w:footnoteReference w:id="202"/>
      </w:r>
      <w:bookmarkEnd w:id="540"/>
      <w:r w:rsidR="004E2903" w:rsidRPr="000D192A">
        <w:rPr>
          <w:color w:val="000000" w:themeColor="text1"/>
        </w:rPr>
        <w:t xml:space="preserve"> </w:t>
      </w:r>
    </w:p>
    <w:p w14:paraId="5703495F" w14:textId="4ACEC6B8" w:rsidR="004B619A" w:rsidRPr="000D192A" w:rsidRDefault="002B0371" w:rsidP="004B619A">
      <w:pPr>
        <w:pStyle w:val="NormalNumberedTextTLRI"/>
        <w:rPr>
          <w:color w:val="000000" w:themeColor="text1"/>
          <w:szCs w:val="22"/>
        </w:rPr>
      </w:pPr>
      <w:r w:rsidRPr="000D192A">
        <w:rPr>
          <w:color w:val="000000" w:themeColor="text1"/>
          <w:szCs w:val="22"/>
        </w:rPr>
        <w:t xml:space="preserve">Of the total 583 respondents, 520 jurors (89%) responded that they were not </w:t>
      </w:r>
      <w:r w:rsidR="00810B75" w:rsidRPr="000D192A">
        <w:rPr>
          <w:color w:val="000000" w:themeColor="text1"/>
          <w:szCs w:val="22"/>
        </w:rPr>
        <w:t xml:space="preserve">so </w:t>
      </w:r>
      <w:r w:rsidRPr="000D192A">
        <w:rPr>
          <w:color w:val="000000" w:themeColor="text1"/>
          <w:szCs w:val="22"/>
        </w:rPr>
        <w:t>tempted and 47 jurors (8%) responded that they were.</w:t>
      </w:r>
      <w:r w:rsidRPr="000D192A">
        <w:rPr>
          <w:rStyle w:val="FootnoteReference"/>
          <w:color w:val="000000" w:themeColor="text1"/>
          <w:szCs w:val="22"/>
        </w:rPr>
        <w:footnoteReference w:id="203"/>
      </w:r>
      <w:r w:rsidRPr="000D192A">
        <w:rPr>
          <w:color w:val="000000" w:themeColor="text1"/>
          <w:szCs w:val="22"/>
        </w:rPr>
        <w:t xml:space="preserve"> </w:t>
      </w:r>
      <w:r w:rsidR="00F748B7" w:rsidRPr="000D192A">
        <w:rPr>
          <w:color w:val="000000" w:themeColor="text1"/>
          <w:szCs w:val="22"/>
        </w:rPr>
        <w:t xml:space="preserve">The survey found 45 of the 47 jurors </w:t>
      </w:r>
      <w:r w:rsidR="00086DED" w:rsidRPr="000D192A">
        <w:rPr>
          <w:color w:val="000000" w:themeColor="text1"/>
          <w:szCs w:val="22"/>
        </w:rPr>
        <w:t>who admitted to being tempted stated that they did not succumb to the temptation, and the remaining two did not say anything either way.</w:t>
      </w:r>
      <w:r w:rsidR="009E39AB" w:rsidRPr="000D192A">
        <w:rPr>
          <w:rStyle w:val="FootnoteReference"/>
          <w:color w:val="000000" w:themeColor="text1"/>
          <w:szCs w:val="22"/>
        </w:rPr>
        <w:footnoteReference w:id="204"/>
      </w:r>
    </w:p>
    <w:p w14:paraId="3422B6B3" w14:textId="7CA94A96" w:rsidR="00086DED" w:rsidRPr="000D192A" w:rsidRDefault="00086DED" w:rsidP="004B619A">
      <w:pPr>
        <w:pStyle w:val="NormalNumberedTextTLRI"/>
        <w:rPr>
          <w:color w:val="000000" w:themeColor="text1"/>
          <w:szCs w:val="22"/>
        </w:rPr>
      </w:pPr>
      <w:r w:rsidRPr="000D192A">
        <w:rPr>
          <w:color w:val="000000" w:themeColor="text1"/>
          <w:szCs w:val="22"/>
        </w:rPr>
        <w:t xml:space="preserve">The vast majority of the jurors who responded that they were tempted to communicate about the case via social media said they </w:t>
      </w:r>
      <w:r w:rsidR="00810B75" w:rsidRPr="000D192A">
        <w:rPr>
          <w:color w:val="000000" w:themeColor="text1"/>
          <w:szCs w:val="22"/>
        </w:rPr>
        <w:t xml:space="preserve">ultimately </w:t>
      </w:r>
      <w:r w:rsidRPr="000D192A">
        <w:rPr>
          <w:color w:val="000000" w:themeColor="text1"/>
          <w:szCs w:val="22"/>
        </w:rPr>
        <w:t xml:space="preserve">did not </w:t>
      </w:r>
      <w:r w:rsidR="0047521A" w:rsidRPr="000D192A">
        <w:rPr>
          <w:color w:val="000000" w:themeColor="text1"/>
          <w:szCs w:val="22"/>
        </w:rPr>
        <w:t xml:space="preserve">do so </w:t>
      </w:r>
      <w:r w:rsidRPr="000D192A">
        <w:rPr>
          <w:color w:val="000000" w:themeColor="text1"/>
          <w:szCs w:val="22"/>
        </w:rPr>
        <w:t xml:space="preserve">because of the judge’s directions (41 jurors), </w:t>
      </w:r>
      <w:proofErr w:type="spellStart"/>
      <w:r w:rsidRPr="000D192A">
        <w:rPr>
          <w:color w:val="000000" w:themeColor="text1"/>
          <w:szCs w:val="22"/>
        </w:rPr>
        <w:t>eg</w:t>
      </w:r>
      <w:proofErr w:type="spellEnd"/>
      <w:r w:rsidRPr="000D192A">
        <w:rPr>
          <w:color w:val="000000" w:themeColor="text1"/>
          <w:szCs w:val="22"/>
        </w:rPr>
        <w:t xml:space="preserve"> </w:t>
      </w:r>
      <w:r w:rsidR="00F748B7" w:rsidRPr="000D192A">
        <w:rPr>
          <w:color w:val="000000" w:themeColor="text1"/>
          <w:szCs w:val="22"/>
        </w:rPr>
        <w:t>‘</w:t>
      </w:r>
      <w:r w:rsidRPr="000D192A">
        <w:rPr>
          <w:color w:val="000000" w:themeColor="text1"/>
          <w:szCs w:val="22"/>
        </w:rPr>
        <w:t>Judge told us not to communicate</w:t>
      </w:r>
      <w:r w:rsidR="00F748B7" w:rsidRPr="000D192A">
        <w:rPr>
          <w:color w:val="000000" w:themeColor="text1"/>
          <w:szCs w:val="22"/>
        </w:rPr>
        <w:t>’</w:t>
      </w:r>
      <w:r w:rsidRPr="000D192A">
        <w:rPr>
          <w:color w:val="000000" w:themeColor="text1"/>
          <w:szCs w:val="22"/>
        </w:rPr>
        <w:t xml:space="preserve">, </w:t>
      </w:r>
      <w:r w:rsidR="00F748B7" w:rsidRPr="000D192A">
        <w:rPr>
          <w:color w:val="000000" w:themeColor="text1"/>
          <w:szCs w:val="22"/>
        </w:rPr>
        <w:t>‘</w:t>
      </w:r>
      <w:r w:rsidRPr="000D192A">
        <w:rPr>
          <w:color w:val="000000" w:themeColor="text1"/>
          <w:szCs w:val="22"/>
        </w:rPr>
        <w:t>The request of the Judge</w:t>
      </w:r>
      <w:r w:rsidR="00F748B7" w:rsidRPr="000D192A">
        <w:rPr>
          <w:color w:val="000000" w:themeColor="text1"/>
          <w:szCs w:val="22"/>
        </w:rPr>
        <w:t>’</w:t>
      </w:r>
      <w:r w:rsidRPr="000D192A">
        <w:rPr>
          <w:color w:val="000000" w:themeColor="text1"/>
          <w:szCs w:val="22"/>
        </w:rPr>
        <w:t xml:space="preserve">, </w:t>
      </w:r>
      <w:r w:rsidR="00F748B7" w:rsidRPr="000D192A">
        <w:rPr>
          <w:color w:val="000000" w:themeColor="text1"/>
          <w:szCs w:val="22"/>
        </w:rPr>
        <w:t>‘</w:t>
      </w:r>
      <w:r w:rsidRPr="000D192A">
        <w:rPr>
          <w:color w:val="000000" w:themeColor="text1"/>
          <w:szCs w:val="22"/>
        </w:rPr>
        <w:t>The Judge’s orders</w:t>
      </w:r>
      <w:r w:rsidR="00F748B7" w:rsidRPr="000D192A">
        <w:rPr>
          <w:color w:val="000000" w:themeColor="text1"/>
          <w:szCs w:val="22"/>
        </w:rPr>
        <w:t>’</w:t>
      </w:r>
      <w:r w:rsidRPr="000D192A">
        <w:rPr>
          <w:color w:val="000000" w:themeColor="text1"/>
          <w:szCs w:val="22"/>
        </w:rPr>
        <w:t xml:space="preserve"> (2 jurors), </w:t>
      </w:r>
      <w:r w:rsidR="00F748B7" w:rsidRPr="000D192A">
        <w:rPr>
          <w:color w:val="000000" w:themeColor="text1"/>
          <w:szCs w:val="22"/>
        </w:rPr>
        <w:t>‘</w:t>
      </w:r>
      <w:r w:rsidRPr="000D192A">
        <w:rPr>
          <w:color w:val="000000" w:themeColor="text1"/>
          <w:szCs w:val="22"/>
        </w:rPr>
        <w:t>The Judge</w:t>
      </w:r>
      <w:r w:rsidR="00F748B7" w:rsidRPr="000D192A">
        <w:rPr>
          <w:color w:val="000000" w:themeColor="text1"/>
          <w:szCs w:val="22"/>
        </w:rPr>
        <w:t>’</w:t>
      </w:r>
      <w:r w:rsidRPr="000D192A">
        <w:rPr>
          <w:color w:val="000000" w:themeColor="text1"/>
          <w:szCs w:val="22"/>
        </w:rPr>
        <w:t xml:space="preserve">, </w:t>
      </w:r>
      <w:r w:rsidR="00F748B7" w:rsidRPr="000D192A">
        <w:rPr>
          <w:color w:val="000000" w:themeColor="text1"/>
          <w:szCs w:val="22"/>
        </w:rPr>
        <w:t>‘</w:t>
      </w:r>
      <w:r w:rsidRPr="000D192A">
        <w:rPr>
          <w:color w:val="000000" w:themeColor="text1"/>
          <w:szCs w:val="22"/>
        </w:rPr>
        <w:t>Direct orders</w:t>
      </w:r>
      <w:r w:rsidR="00F748B7" w:rsidRPr="000D192A">
        <w:rPr>
          <w:color w:val="000000" w:themeColor="text1"/>
          <w:szCs w:val="22"/>
        </w:rPr>
        <w:t>’</w:t>
      </w:r>
      <w:r w:rsidRPr="000D192A">
        <w:rPr>
          <w:color w:val="000000" w:themeColor="text1"/>
          <w:szCs w:val="22"/>
        </w:rPr>
        <w:t xml:space="preserve">, </w:t>
      </w:r>
      <w:r w:rsidR="00F748B7" w:rsidRPr="000D192A">
        <w:rPr>
          <w:color w:val="000000" w:themeColor="text1"/>
          <w:szCs w:val="22"/>
        </w:rPr>
        <w:t>‘</w:t>
      </w:r>
      <w:r w:rsidRPr="000D192A">
        <w:rPr>
          <w:color w:val="000000" w:themeColor="text1"/>
          <w:szCs w:val="22"/>
        </w:rPr>
        <w:t>I morally thought I should obey the Judge</w:t>
      </w:r>
      <w:r w:rsidR="00F748B7" w:rsidRPr="000D192A">
        <w:rPr>
          <w:color w:val="000000" w:themeColor="text1"/>
          <w:szCs w:val="22"/>
        </w:rPr>
        <w:t>’</w:t>
      </w:r>
      <w:r w:rsidRPr="000D192A">
        <w:rPr>
          <w:color w:val="000000" w:themeColor="text1"/>
          <w:szCs w:val="22"/>
        </w:rPr>
        <w:t xml:space="preserve">, </w:t>
      </w:r>
      <w:r w:rsidR="00F748B7" w:rsidRPr="000D192A">
        <w:rPr>
          <w:color w:val="000000" w:themeColor="text1"/>
          <w:szCs w:val="22"/>
        </w:rPr>
        <w:t>‘</w:t>
      </w:r>
      <w:r w:rsidRPr="000D192A">
        <w:rPr>
          <w:color w:val="000000" w:themeColor="text1"/>
          <w:szCs w:val="22"/>
        </w:rPr>
        <w:t>The Judge saying not to</w:t>
      </w:r>
      <w:r w:rsidR="00F748B7" w:rsidRPr="000D192A">
        <w:rPr>
          <w:color w:val="000000" w:themeColor="text1"/>
          <w:szCs w:val="22"/>
        </w:rPr>
        <w:t>’</w:t>
      </w:r>
      <w:r w:rsidRPr="000D192A">
        <w:rPr>
          <w:color w:val="000000" w:themeColor="text1"/>
          <w:szCs w:val="22"/>
        </w:rPr>
        <w:t xml:space="preserve">, </w:t>
      </w:r>
      <w:r w:rsidR="00F748B7" w:rsidRPr="000D192A">
        <w:rPr>
          <w:color w:val="000000" w:themeColor="text1"/>
          <w:szCs w:val="22"/>
        </w:rPr>
        <w:t>‘</w:t>
      </w:r>
      <w:r w:rsidRPr="000D192A">
        <w:rPr>
          <w:color w:val="000000" w:themeColor="text1"/>
          <w:szCs w:val="22"/>
        </w:rPr>
        <w:t>The Judge’s admonishment</w:t>
      </w:r>
      <w:r w:rsidR="00F748B7" w:rsidRPr="000D192A">
        <w:rPr>
          <w:color w:val="000000" w:themeColor="text1"/>
          <w:szCs w:val="22"/>
        </w:rPr>
        <w:t>’</w:t>
      </w:r>
      <w:r w:rsidRPr="000D192A">
        <w:rPr>
          <w:color w:val="000000" w:themeColor="text1"/>
          <w:szCs w:val="22"/>
        </w:rPr>
        <w:t xml:space="preserve">, </w:t>
      </w:r>
      <w:r w:rsidR="00F748B7" w:rsidRPr="000D192A">
        <w:rPr>
          <w:color w:val="000000" w:themeColor="text1"/>
          <w:szCs w:val="22"/>
        </w:rPr>
        <w:t>‘</w:t>
      </w:r>
      <w:r w:rsidRPr="000D192A">
        <w:rPr>
          <w:color w:val="000000" w:themeColor="text1"/>
          <w:szCs w:val="22"/>
        </w:rPr>
        <w:t>The Judge’s instructions</w:t>
      </w:r>
      <w:r w:rsidR="00F748B7" w:rsidRPr="000D192A">
        <w:rPr>
          <w:color w:val="000000" w:themeColor="text1"/>
          <w:szCs w:val="22"/>
        </w:rPr>
        <w:t>’</w:t>
      </w:r>
      <w:r w:rsidRPr="000D192A">
        <w:rPr>
          <w:color w:val="000000" w:themeColor="text1"/>
          <w:szCs w:val="22"/>
        </w:rPr>
        <w:t xml:space="preserve">, </w:t>
      </w:r>
      <w:r w:rsidR="00F748B7" w:rsidRPr="000D192A">
        <w:rPr>
          <w:color w:val="000000" w:themeColor="text1"/>
          <w:szCs w:val="22"/>
        </w:rPr>
        <w:t>‘</w:t>
      </w:r>
      <w:r w:rsidRPr="000D192A">
        <w:rPr>
          <w:color w:val="000000" w:themeColor="text1"/>
          <w:szCs w:val="22"/>
        </w:rPr>
        <w:t>Instructions not to do it</w:t>
      </w:r>
      <w:r w:rsidR="00F748B7" w:rsidRPr="000D192A">
        <w:rPr>
          <w:color w:val="000000" w:themeColor="text1"/>
          <w:szCs w:val="22"/>
        </w:rPr>
        <w:t>’</w:t>
      </w:r>
      <w:r w:rsidRPr="000D192A">
        <w:rPr>
          <w:color w:val="000000" w:themeColor="text1"/>
          <w:szCs w:val="22"/>
        </w:rPr>
        <w:t xml:space="preserve">, </w:t>
      </w:r>
      <w:r w:rsidR="00F748B7" w:rsidRPr="000D192A">
        <w:rPr>
          <w:color w:val="000000" w:themeColor="text1"/>
          <w:szCs w:val="22"/>
        </w:rPr>
        <w:t>‘</w:t>
      </w:r>
      <w:r w:rsidRPr="000D192A">
        <w:rPr>
          <w:color w:val="000000" w:themeColor="text1"/>
          <w:szCs w:val="22"/>
        </w:rPr>
        <w:t>Your instructions</w:t>
      </w:r>
      <w:r w:rsidR="00F748B7" w:rsidRPr="000D192A">
        <w:rPr>
          <w:color w:val="000000" w:themeColor="text1"/>
          <w:szCs w:val="22"/>
        </w:rPr>
        <w:t>’</w:t>
      </w:r>
      <w:r w:rsidRPr="000D192A">
        <w:rPr>
          <w:color w:val="000000" w:themeColor="text1"/>
          <w:szCs w:val="22"/>
        </w:rPr>
        <w:t xml:space="preserve">, </w:t>
      </w:r>
      <w:r w:rsidR="00F748B7" w:rsidRPr="000D192A">
        <w:rPr>
          <w:color w:val="000000" w:themeColor="text1"/>
          <w:szCs w:val="22"/>
        </w:rPr>
        <w:t>‘</w:t>
      </w:r>
      <w:r w:rsidRPr="000D192A">
        <w:rPr>
          <w:color w:val="000000" w:themeColor="text1"/>
          <w:szCs w:val="22"/>
        </w:rPr>
        <w:t>Agreement with judge not to do so</w:t>
      </w:r>
      <w:r w:rsidR="00F748B7" w:rsidRPr="000D192A">
        <w:rPr>
          <w:color w:val="000000" w:themeColor="text1"/>
          <w:szCs w:val="22"/>
        </w:rPr>
        <w:t>’,</w:t>
      </w:r>
      <w:r w:rsidRPr="000D192A">
        <w:rPr>
          <w:color w:val="000000" w:themeColor="text1"/>
          <w:szCs w:val="22"/>
        </w:rPr>
        <w:t xml:space="preserve"> </w:t>
      </w:r>
      <w:r w:rsidR="00F748B7" w:rsidRPr="000D192A">
        <w:rPr>
          <w:color w:val="000000" w:themeColor="text1"/>
          <w:szCs w:val="22"/>
        </w:rPr>
        <w:t>‘</w:t>
      </w:r>
      <w:r w:rsidRPr="000D192A">
        <w:rPr>
          <w:color w:val="000000" w:themeColor="text1"/>
          <w:szCs w:val="22"/>
        </w:rPr>
        <w:t>ask[ed] not to</w:t>
      </w:r>
      <w:r w:rsidR="00F748B7" w:rsidRPr="000D192A">
        <w:rPr>
          <w:color w:val="000000" w:themeColor="text1"/>
          <w:szCs w:val="22"/>
        </w:rPr>
        <w:t>’</w:t>
      </w:r>
      <w:r w:rsidRPr="000D192A">
        <w:rPr>
          <w:color w:val="000000" w:themeColor="text1"/>
          <w:szCs w:val="22"/>
        </w:rPr>
        <w:t xml:space="preserve">, </w:t>
      </w:r>
      <w:r w:rsidR="00F748B7" w:rsidRPr="000D192A">
        <w:rPr>
          <w:color w:val="000000" w:themeColor="text1"/>
          <w:szCs w:val="22"/>
        </w:rPr>
        <w:t>‘</w:t>
      </w:r>
      <w:r w:rsidRPr="000D192A">
        <w:rPr>
          <w:color w:val="000000" w:themeColor="text1"/>
          <w:szCs w:val="22"/>
        </w:rPr>
        <w:t>Judge’s orders and importance to the case</w:t>
      </w:r>
      <w:r w:rsidR="00F748B7" w:rsidRPr="000D192A">
        <w:rPr>
          <w:color w:val="000000" w:themeColor="text1"/>
          <w:szCs w:val="22"/>
        </w:rPr>
        <w:t>’</w:t>
      </w:r>
      <w:r w:rsidRPr="000D192A">
        <w:rPr>
          <w:color w:val="000000" w:themeColor="text1"/>
          <w:szCs w:val="22"/>
        </w:rPr>
        <w:t xml:space="preserve">, </w:t>
      </w:r>
      <w:r w:rsidR="00F748B7" w:rsidRPr="000D192A">
        <w:rPr>
          <w:color w:val="000000" w:themeColor="text1"/>
          <w:szCs w:val="22"/>
        </w:rPr>
        <w:t>‘</w:t>
      </w:r>
      <w:r w:rsidRPr="000D192A">
        <w:rPr>
          <w:color w:val="000000" w:themeColor="text1"/>
          <w:szCs w:val="22"/>
        </w:rPr>
        <w:t>Nope. The judge was clear about not sharing the information</w:t>
      </w:r>
      <w:r w:rsidR="00F748B7" w:rsidRPr="000D192A">
        <w:rPr>
          <w:color w:val="000000" w:themeColor="text1"/>
          <w:szCs w:val="22"/>
        </w:rPr>
        <w:t>’</w:t>
      </w:r>
      <w:r w:rsidRPr="000D192A">
        <w:rPr>
          <w:color w:val="000000" w:themeColor="text1"/>
          <w:szCs w:val="22"/>
        </w:rPr>
        <w:t xml:space="preserve">, </w:t>
      </w:r>
      <w:r w:rsidR="00F748B7" w:rsidRPr="000D192A">
        <w:rPr>
          <w:color w:val="000000" w:themeColor="text1"/>
          <w:szCs w:val="22"/>
        </w:rPr>
        <w:t>‘</w:t>
      </w:r>
      <w:r w:rsidRPr="000D192A">
        <w:rPr>
          <w:color w:val="000000" w:themeColor="text1"/>
          <w:szCs w:val="22"/>
        </w:rPr>
        <w:t>I was instructed not to, and I tend to do the right thing</w:t>
      </w:r>
      <w:r w:rsidR="00F748B7" w:rsidRPr="000D192A">
        <w:rPr>
          <w:color w:val="000000" w:themeColor="text1"/>
          <w:szCs w:val="22"/>
        </w:rPr>
        <w:t>’</w:t>
      </w:r>
      <w:r w:rsidRPr="000D192A">
        <w:rPr>
          <w:color w:val="000000" w:themeColor="text1"/>
          <w:szCs w:val="22"/>
        </w:rPr>
        <w:t xml:space="preserve">, </w:t>
      </w:r>
      <w:r w:rsidR="00F748B7" w:rsidRPr="000D192A">
        <w:rPr>
          <w:color w:val="000000" w:themeColor="text1"/>
          <w:szCs w:val="22"/>
        </w:rPr>
        <w:t>‘</w:t>
      </w:r>
      <w:r w:rsidRPr="000D192A">
        <w:rPr>
          <w:color w:val="000000" w:themeColor="text1"/>
          <w:szCs w:val="22"/>
        </w:rPr>
        <w:t>I was tempted but told not to, so I follow[ed] the rules</w:t>
      </w:r>
      <w:r w:rsidR="00F748B7" w:rsidRPr="000D192A">
        <w:rPr>
          <w:color w:val="000000" w:themeColor="text1"/>
          <w:szCs w:val="22"/>
        </w:rPr>
        <w:t>’</w:t>
      </w:r>
      <w:r w:rsidRPr="000D192A">
        <w:rPr>
          <w:color w:val="000000" w:themeColor="text1"/>
          <w:szCs w:val="22"/>
        </w:rPr>
        <w:t xml:space="preserve">, </w:t>
      </w:r>
      <w:r w:rsidR="00F748B7" w:rsidRPr="000D192A">
        <w:rPr>
          <w:color w:val="000000" w:themeColor="text1"/>
          <w:szCs w:val="22"/>
        </w:rPr>
        <w:t>‘</w:t>
      </w:r>
      <w:r w:rsidRPr="000D192A">
        <w:rPr>
          <w:color w:val="000000" w:themeColor="text1"/>
          <w:szCs w:val="22"/>
        </w:rPr>
        <w:t>Wanted to but knew I could not</w:t>
      </w:r>
      <w:r w:rsidR="00F748B7" w:rsidRPr="000D192A">
        <w:rPr>
          <w:color w:val="000000" w:themeColor="text1"/>
          <w:szCs w:val="22"/>
        </w:rPr>
        <w:t>’</w:t>
      </w:r>
      <w:r w:rsidRPr="000D192A">
        <w:rPr>
          <w:color w:val="000000" w:themeColor="text1"/>
          <w:szCs w:val="22"/>
        </w:rPr>
        <w:t xml:space="preserve">, and </w:t>
      </w:r>
      <w:r w:rsidR="00F748B7" w:rsidRPr="000D192A">
        <w:rPr>
          <w:color w:val="000000" w:themeColor="text1"/>
          <w:szCs w:val="22"/>
        </w:rPr>
        <w:t>‘</w:t>
      </w:r>
      <w:r w:rsidRPr="000D192A">
        <w:rPr>
          <w:color w:val="000000" w:themeColor="text1"/>
          <w:szCs w:val="22"/>
        </w:rPr>
        <w:t>We were told not to</w:t>
      </w:r>
      <w:r w:rsidR="00F748B7" w:rsidRPr="000D192A">
        <w:rPr>
          <w:color w:val="000000" w:themeColor="text1"/>
          <w:szCs w:val="22"/>
        </w:rPr>
        <w:t>’</w:t>
      </w:r>
      <w:r w:rsidRPr="000D192A">
        <w:rPr>
          <w:color w:val="000000" w:themeColor="text1"/>
          <w:szCs w:val="22"/>
        </w:rPr>
        <w:t xml:space="preserve">. Some referred to the repeated nature of the judge’s </w:t>
      </w:r>
      <w:proofErr w:type="gramStart"/>
      <w:r w:rsidRPr="000D192A">
        <w:rPr>
          <w:color w:val="000000" w:themeColor="text1"/>
          <w:szCs w:val="22"/>
        </w:rPr>
        <w:t>directions in particular</w:t>
      </w:r>
      <w:proofErr w:type="gramEnd"/>
      <w:r w:rsidRPr="000D192A">
        <w:rPr>
          <w:color w:val="000000" w:themeColor="text1"/>
          <w:szCs w:val="22"/>
        </w:rPr>
        <w:t xml:space="preserve"> (</w:t>
      </w:r>
      <w:proofErr w:type="spellStart"/>
      <w:r w:rsidRPr="000D192A">
        <w:rPr>
          <w:color w:val="000000" w:themeColor="text1"/>
          <w:szCs w:val="22"/>
        </w:rPr>
        <w:t>e</w:t>
      </w:r>
      <w:r w:rsidR="00F748B7" w:rsidRPr="000D192A">
        <w:rPr>
          <w:color w:val="000000" w:themeColor="text1"/>
          <w:szCs w:val="22"/>
        </w:rPr>
        <w:t>g</w:t>
      </w:r>
      <w:proofErr w:type="spellEnd"/>
      <w:r w:rsidRPr="000D192A">
        <w:rPr>
          <w:color w:val="000000" w:themeColor="text1"/>
          <w:szCs w:val="22"/>
        </w:rPr>
        <w:t xml:space="preserve"> </w:t>
      </w:r>
      <w:r w:rsidR="00F748B7" w:rsidRPr="000D192A">
        <w:rPr>
          <w:color w:val="000000" w:themeColor="text1"/>
          <w:szCs w:val="22"/>
        </w:rPr>
        <w:t>‘</w:t>
      </w:r>
      <w:r w:rsidRPr="000D192A">
        <w:rPr>
          <w:color w:val="000000" w:themeColor="text1"/>
          <w:szCs w:val="22"/>
        </w:rPr>
        <w:t>daily warnings</w:t>
      </w:r>
      <w:r w:rsidR="00F748B7" w:rsidRPr="000D192A">
        <w:rPr>
          <w:color w:val="000000" w:themeColor="text1"/>
          <w:szCs w:val="22"/>
        </w:rPr>
        <w:t>’</w:t>
      </w:r>
      <w:r w:rsidRPr="000D192A">
        <w:rPr>
          <w:color w:val="000000" w:themeColor="text1"/>
          <w:szCs w:val="22"/>
        </w:rPr>
        <w:t xml:space="preserve">, and </w:t>
      </w:r>
      <w:r w:rsidR="00F748B7" w:rsidRPr="000D192A">
        <w:rPr>
          <w:color w:val="000000" w:themeColor="text1"/>
          <w:szCs w:val="22"/>
        </w:rPr>
        <w:t>‘</w:t>
      </w:r>
      <w:r w:rsidRPr="000D192A">
        <w:rPr>
          <w:color w:val="000000" w:themeColor="text1"/>
          <w:szCs w:val="22"/>
        </w:rPr>
        <w:t>repeated directions not to</w:t>
      </w:r>
      <w:r w:rsidR="00F748B7" w:rsidRPr="000D192A">
        <w:rPr>
          <w:color w:val="000000" w:themeColor="text1"/>
          <w:szCs w:val="22"/>
        </w:rPr>
        <w:t>’</w:t>
      </w:r>
      <w:r w:rsidRPr="000D192A">
        <w:rPr>
          <w:color w:val="000000" w:themeColor="text1"/>
          <w:szCs w:val="22"/>
        </w:rPr>
        <w:t>)</w:t>
      </w:r>
      <w:r w:rsidR="00BD4216" w:rsidRPr="000D192A">
        <w:rPr>
          <w:color w:val="000000" w:themeColor="text1"/>
          <w:szCs w:val="22"/>
        </w:rPr>
        <w:t>.</w:t>
      </w:r>
      <w:r w:rsidR="009E39AB" w:rsidRPr="000D192A">
        <w:rPr>
          <w:rStyle w:val="FootnoteReference"/>
          <w:color w:val="000000" w:themeColor="text1"/>
          <w:szCs w:val="22"/>
        </w:rPr>
        <w:footnoteReference w:id="205"/>
      </w:r>
    </w:p>
    <w:p w14:paraId="32C7CE2A" w14:textId="502C6A19" w:rsidR="00FF1437" w:rsidRPr="000D192A" w:rsidRDefault="00086DED" w:rsidP="00C84EF2">
      <w:pPr>
        <w:pStyle w:val="NormalNumberedTextTLRI"/>
        <w:rPr>
          <w:color w:val="000000" w:themeColor="text1"/>
          <w:szCs w:val="22"/>
        </w:rPr>
      </w:pPr>
      <w:r w:rsidRPr="000D192A">
        <w:rPr>
          <w:color w:val="000000" w:themeColor="text1"/>
          <w:szCs w:val="22"/>
        </w:rPr>
        <w:t>Many of the tempted jurors referred specifically to their oath/affirmation</w:t>
      </w:r>
      <w:r w:rsidR="00FF1437" w:rsidRPr="000D192A">
        <w:rPr>
          <w:color w:val="000000" w:themeColor="text1"/>
          <w:szCs w:val="22"/>
        </w:rPr>
        <w:t xml:space="preserve">, </w:t>
      </w:r>
      <w:proofErr w:type="spellStart"/>
      <w:r w:rsidR="00FF1437" w:rsidRPr="000D192A">
        <w:rPr>
          <w:color w:val="000000" w:themeColor="text1"/>
          <w:szCs w:val="22"/>
        </w:rPr>
        <w:t>eg</w:t>
      </w:r>
      <w:proofErr w:type="spellEnd"/>
      <w:r w:rsidR="00FF1437" w:rsidRPr="000D192A">
        <w:rPr>
          <w:color w:val="000000" w:themeColor="text1"/>
          <w:szCs w:val="22"/>
        </w:rPr>
        <w:t xml:space="preserve"> </w:t>
      </w:r>
      <w:r w:rsidR="00F748B7" w:rsidRPr="000D192A">
        <w:rPr>
          <w:color w:val="000000" w:themeColor="text1"/>
          <w:szCs w:val="22"/>
        </w:rPr>
        <w:t>‘</w:t>
      </w:r>
      <w:r w:rsidR="00FF1437" w:rsidRPr="000D192A">
        <w:rPr>
          <w:color w:val="000000" w:themeColor="text1"/>
          <w:szCs w:val="22"/>
        </w:rPr>
        <w:t>I took an oath</w:t>
      </w:r>
      <w:r w:rsidR="00F748B7" w:rsidRPr="000D192A">
        <w:rPr>
          <w:color w:val="000000" w:themeColor="text1"/>
          <w:szCs w:val="22"/>
        </w:rPr>
        <w:t>’</w:t>
      </w:r>
      <w:r w:rsidR="00FF1437" w:rsidRPr="000D192A">
        <w:rPr>
          <w:color w:val="000000" w:themeColor="text1"/>
          <w:szCs w:val="22"/>
        </w:rPr>
        <w:t xml:space="preserve">, </w:t>
      </w:r>
      <w:r w:rsidR="00F748B7" w:rsidRPr="000D192A">
        <w:rPr>
          <w:color w:val="000000" w:themeColor="text1"/>
          <w:szCs w:val="22"/>
        </w:rPr>
        <w:t>‘</w:t>
      </w:r>
      <w:r w:rsidR="00FF1437" w:rsidRPr="000D192A">
        <w:rPr>
          <w:color w:val="000000" w:themeColor="text1"/>
          <w:szCs w:val="22"/>
        </w:rPr>
        <w:t>My oath</w:t>
      </w:r>
      <w:r w:rsidR="00F748B7" w:rsidRPr="000D192A">
        <w:rPr>
          <w:color w:val="000000" w:themeColor="text1"/>
          <w:szCs w:val="22"/>
        </w:rPr>
        <w:t>’</w:t>
      </w:r>
      <w:r w:rsidR="00FF1437" w:rsidRPr="000D192A">
        <w:rPr>
          <w:color w:val="000000" w:themeColor="text1"/>
          <w:szCs w:val="22"/>
        </w:rPr>
        <w:t xml:space="preserve">, </w:t>
      </w:r>
      <w:r w:rsidR="00F748B7" w:rsidRPr="000D192A">
        <w:rPr>
          <w:color w:val="000000" w:themeColor="text1"/>
          <w:szCs w:val="22"/>
        </w:rPr>
        <w:t>‘</w:t>
      </w:r>
      <w:r w:rsidR="00FF1437" w:rsidRPr="000D192A">
        <w:rPr>
          <w:color w:val="000000" w:themeColor="text1"/>
          <w:szCs w:val="22"/>
        </w:rPr>
        <w:t>I follow rules under the oath I made</w:t>
      </w:r>
      <w:r w:rsidR="00F748B7" w:rsidRPr="000D192A">
        <w:rPr>
          <w:color w:val="000000" w:themeColor="text1"/>
          <w:szCs w:val="22"/>
        </w:rPr>
        <w:t>’</w:t>
      </w:r>
      <w:r w:rsidR="00FF1437" w:rsidRPr="000D192A">
        <w:rPr>
          <w:color w:val="000000" w:themeColor="text1"/>
          <w:szCs w:val="22"/>
        </w:rPr>
        <w:t xml:space="preserve">, </w:t>
      </w:r>
      <w:r w:rsidR="00F748B7" w:rsidRPr="000D192A">
        <w:rPr>
          <w:color w:val="000000" w:themeColor="text1"/>
          <w:szCs w:val="22"/>
        </w:rPr>
        <w:t>‘</w:t>
      </w:r>
      <w:r w:rsidR="00FF1437" w:rsidRPr="000D192A">
        <w:rPr>
          <w:color w:val="000000" w:themeColor="text1"/>
          <w:szCs w:val="22"/>
        </w:rPr>
        <w:t xml:space="preserve">I knew it was my duty to </w:t>
      </w:r>
      <w:r w:rsidR="0047521A" w:rsidRPr="000D192A">
        <w:rPr>
          <w:color w:val="000000" w:themeColor="text1"/>
          <w:szCs w:val="22"/>
        </w:rPr>
        <w:t>fulfil</w:t>
      </w:r>
      <w:r w:rsidR="00FF1437" w:rsidRPr="000D192A">
        <w:rPr>
          <w:color w:val="000000" w:themeColor="text1"/>
          <w:szCs w:val="22"/>
        </w:rPr>
        <w:t xml:space="preserve"> the oath I took before the court not to say anything</w:t>
      </w:r>
      <w:r w:rsidR="00F748B7" w:rsidRPr="000D192A">
        <w:rPr>
          <w:color w:val="000000" w:themeColor="text1"/>
          <w:szCs w:val="22"/>
        </w:rPr>
        <w:t>’</w:t>
      </w:r>
      <w:r w:rsidR="00FF1437" w:rsidRPr="000D192A">
        <w:rPr>
          <w:color w:val="000000" w:themeColor="text1"/>
          <w:szCs w:val="22"/>
        </w:rPr>
        <w:t xml:space="preserve">, </w:t>
      </w:r>
      <w:r w:rsidR="00F748B7" w:rsidRPr="000D192A">
        <w:rPr>
          <w:color w:val="000000" w:themeColor="text1"/>
          <w:szCs w:val="22"/>
        </w:rPr>
        <w:t>‘</w:t>
      </w:r>
      <w:r w:rsidR="00FF1437" w:rsidRPr="000D192A">
        <w:rPr>
          <w:color w:val="000000" w:themeColor="text1"/>
          <w:szCs w:val="22"/>
        </w:rPr>
        <w:t xml:space="preserve">My duty as a </w:t>
      </w:r>
      <w:proofErr w:type="spellStart"/>
      <w:r w:rsidR="00FF1437" w:rsidRPr="000D192A">
        <w:rPr>
          <w:color w:val="000000" w:themeColor="text1"/>
          <w:szCs w:val="22"/>
        </w:rPr>
        <w:t>jur</w:t>
      </w:r>
      <w:proofErr w:type="spellEnd"/>
      <w:r w:rsidR="00FF1437" w:rsidRPr="000D192A">
        <w:rPr>
          <w:color w:val="000000" w:themeColor="text1"/>
          <w:szCs w:val="22"/>
        </w:rPr>
        <w:t>[or] under oath</w:t>
      </w:r>
      <w:r w:rsidR="00F748B7" w:rsidRPr="000D192A">
        <w:rPr>
          <w:color w:val="000000" w:themeColor="text1"/>
          <w:szCs w:val="22"/>
        </w:rPr>
        <w:t>’</w:t>
      </w:r>
      <w:r w:rsidR="00FF1437" w:rsidRPr="000D192A">
        <w:rPr>
          <w:color w:val="000000" w:themeColor="text1"/>
          <w:szCs w:val="22"/>
        </w:rPr>
        <w:t xml:space="preserve">, </w:t>
      </w:r>
      <w:r w:rsidR="00F748B7" w:rsidRPr="000D192A">
        <w:rPr>
          <w:color w:val="000000" w:themeColor="text1"/>
          <w:szCs w:val="22"/>
        </w:rPr>
        <w:t>‘</w:t>
      </w:r>
      <w:r w:rsidR="00FF1437" w:rsidRPr="000D192A">
        <w:rPr>
          <w:color w:val="000000" w:themeColor="text1"/>
          <w:szCs w:val="22"/>
        </w:rPr>
        <w:t>Took oath not to communicate</w:t>
      </w:r>
      <w:r w:rsidR="00F748B7" w:rsidRPr="000D192A">
        <w:rPr>
          <w:color w:val="000000" w:themeColor="text1"/>
          <w:szCs w:val="22"/>
        </w:rPr>
        <w:t>’</w:t>
      </w:r>
      <w:r w:rsidR="00FF1437" w:rsidRPr="000D192A">
        <w:rPr>
          <w:color w:val="000000" w:themeColor="text1"/>
          <w:szCs w:val="22"/>
        </w:rPr>
        <w:t xml:space="preserve">, </w:t>
      </w:r>
      <w:r w:rsidR="00F748B7" w:rsidRPr="000D192A">
        <w:rPr>
          <w:color w:val="000000" w:themeColor="text1"/>
          <w:szCs w:val="22"/>
        </w:rPr>
        <w:t>‘</w:t>
      </w:r>
      <w:r w:rsidR="00FF1437" w:rsidRPr="000D192A">
        <w:rPr>
          <w:color w:val="000000" w:themeColor="text1"/>
          <w:szCs w:val="22"/>
        </w:rPr>
        <w:t>My oath not to tell</w:t>
      </w:r>
      <w:r w:rsidR="00F748B7" w:rsidRPr="000D192A">
        <w:rPr>
          <w:color w:val="000000" w:themeColor="text1"/>
          <w:szCs w:val="22"/>
        </w:rPr>
        <w:t>’</w:t>
      </w:r>
      <w:r w:rsidR="00FF1437" w:rsidRPr="000D192A">
        <w:rPr>
          <w:color w:val="000000" w:themeColor="text1"/>
          <w:szCs w:val="22"/>
        </w:rPr>
        <w:t xml:space="preserve">, </w:t>
      </w:r>
      <w:r w:rsidR="00F748B7" w:rsidRPr="000D192A">
        <w:rPr>
          <w:color w:val="000000" w:themeColor="text1"/>
          <w:szCs w:val="22"/>
        </w:rPr>
        <w:t>‘</w:t>
      </w:r>
      <w:r w:rsidR="00FF1437" w:rsidRPr="000D192A">
        <w:rPr>
          <w:color w:val="000000" w:themeColor="text1"/>
          <w:szCs w:val="22"/>
        </w:rPr>
        <w:t>I took this very seriously and wanted to do what I swore I would</w:t>
      </w:r>
      <w:r w:rsidR="00F748B7" w:rsidRPr="000D192A">
        <w:rPr>
          <w:color w:val="000000" w:themeColor="text1"/>
          <w:szCs w:val="22"/>
        </w:rPr>
        <w:t>’</w:t>
      </w:r>
      <w:r w:rsidR="00FF1437" w:rsidRPr="000D192A">
        <w:rPr>
          <w:color w:val="000000" w:themeColor="text1"/>
          <w:szCs w:val="22"/>
        </w:rPr>
        <w:t xml:space="preserve">, </w:t>
      </w:r>
      <w:r w:rsidR="00F748B7" w:rsidRPr="000D192A">
        <w:rPr>
          <w:color w:val="000000" w:themeColor="text1"/>
          <w:szCs w:val="22"/>
        </w:rPr>
        <w:t>‘</w:t>
      </w:r>
      <w:r w:rsidR="00FF1437" w:rsidRPr="000D192A">
        <w:rPr>
          <w:color w:val="000000" w:themeColor="text1"/>
          <w:szCs w:val="22"/>
        </w:rPr>
        <w:t>I swore not to</w:t>
      </w:r>
      <w:r w:rsidR="00F748B7" w:rsidRPr="000D192A">
        <w:rPr>
          <w:color w:val="000000" w:themeColor="text1"/>
          <w:szCs w:val="22"/>
        </w:rPr>
        <w:t>’</w:t>
      </w:r>
      <w:r w:rsidR="00FF1437" w:rsidRPr="000D192A">
        <w:rPr>
          <w:color w:val="000000" w:themeColor="text1"/>
          <w:szCs w:val="22"/>
        </w:rPr>
        <w:t xml:space="preserve">, and </w:t>
      </w:r>
      <w:r w:rsidR="00F748B7" w:rsidRPr="000D192A">
        <w:rPr>
          <w:color w:val="000000" w:themeColor="text1"/>
          <w:szCs w:val="22"/>
        </w:rPr>
        <w:t>‘</w:t>
      </w:r>
      <w:r w:rsidR="00FF1437" w:rsidRPr="000D192A">
        <w:rPr>
          <w:color w:val="000000" w:themeColor="text1"/>
          <w:szCs w:val="22"/>
        </w:rPr>
        <w:t>I had to remind myself that this is a job and I made an oath and was going to follow rules under the oath I made</w:t>
      </w:r>
      <w:r w:rsidR="00F748B7" w:rsidRPr="000D192A">
        <w:rPr>
          <w:color w:val="000000" w:themeColor="text1"/>
          <w:szCs w:val="22"/>
        </w:rPr>
        <w:t>’</w:t>
      </w:r>
      <w:r w:rsidR="00FF1437" w:rsidRPr="000D192A">
        <w:rPr>
          <w:color w:val="000000" w:themeColor="text1"/>
          <w:szCs w:val="22"/>
        </w:rPr>
        <w:t>. Some jurors expressed insight into the risks of the conduct (</w:t>
      </w:r>
      <w:proofErr w:type="spellStart"/>
      <w:r w:rsidR="00FF1437" w:rsidRPr="000D192A">
        <w:rPr>
          <w:color w:val="000000" w:themeColor="text1"/>
          <w:szCs w:val="22"/>
        </w:rPr>
        <w:t>eg</w:t>
      </w:r>
      <w:proofErr w:type="spellEnd"/>
      <w:r w:rsidR="00FF1437" w:rsidRPr="000D192A">
        <w:rPr>
          <w:color w:val="000000" w:themeColor="text1"/>
          <w:szCs w:val="22"/>
        </w:rPr>
        <w:t xml:space="preserve"> </w:t>
      </w:r>
      <w:r w:rsidR="00F748B7" w:rsidRPr="000D192A">
        <w:rPr>
          <w:color w:val="000000" w:themeColor="text1"/>
          <w:szCs w:val="22"/>
        </w:rPr>
        <w:t>‘</w:t>
      </w:r>
      <w:r w:rsidR="00FF1437" w:rsidRPr="000D192A">
        <w:rPr>
          <w:color w:val="000000" w:themeColor="text1"/>
          <w:szCs w:val="22"/>
        </w:rPr>
        <w:t>I did not want to sway my opinion</w:t>
      </w:r>
      <w:r w:rsidR="00F748B7" w:rsidRPr="000D192A">
        <w:rPr>
          <w:color w:val="000000" w:themeColor="text1"/>
          <w:szCs w:val="22"/>
        </w:rPr>
        <w:t>’</w:t>
      </w:r>
      <w:r w:rsidR="00FF1437" w:rsidRPr="000D192A">
        <w:rPr>
          <w:color w:val="000000" w:themeColor="text1"/>
          <w:szCs w:val="22"/>
        </w:rPr>
        <w:t xml:space="preserve">, </w:t>
      </w:r>
      <w:r w:rsidR="00F748B7" w:rsidRPr="000D192A">
        <w:rPr>
          <w:color w:val="000000" w:themeColor="text1"/>
          <w:szCs w:val="22"/>
        </w:rPr>
        <w:t>‘</w:t>
      </w:r>
      <w:r w:rsidR="00FF1437" w:rsidRPr="000D192A">
        <w:rPr>
          <w:color w:val="000000" w:themeColor="text1"/>
          <w:szCs w:val="22"/>
        </w:rPr>
        <w:t>To keep an open mind</w:t>
      </w:r>
      <w:r w:rsidR="00F748B7" w:rsidRPr="000D192A">
        <w:rPr>
          <w:color w:val="000000" w:themeColor="text1"/>
          <w:szCs w:val="22"/>
        </w:rPr>
        <w:t>’</w:t>
      </w:r>
      <w:r w:rsidR="00FF1437" w:rsidRPr="000D192A">
        <w:rPr>
          <w:color w:val="000000" w:themeColor="text1"/>
          <w:szCs w:val="22"/>
        </w:rPr>
        <w:t xml:space="preserve">, </w:t>
      </w:r>
      <w:r w:rsidR="00F748B7" w:rsidRPr="000D192A">
        <w:rPr>
          <w:color w:val="000000" w:themeColor="text1"/>
          <w:szCs w:val="22"/>
        </w:rPr>
        <w:t>‘</w:t>
      </w:r>
      <w:r w:rsidR="00FF1437" w:rsidRPr="000D192A">
        <w:rPr>
          <w:color w:val="000000" w:themeColor="text1"/>
          <w:szCs w:val="22"/>
        </w:rPr>
        <w:t>Afraid I would be bias[ed]</w:t>
      </w:r>
      <w:r w:rsidR="00F748B7" w:rsidRPr="000D192A">
        <w:rPr>
          <w:color w:val="000000" w:themeColor="text1"/>
          <w:szCs w:val="22"/>
        </w:rPr>
        <w:t>’</w:t>
      </w:r>
      <w:r w:rsidR="00FF1437" w:rsidRPr="000D192A">
        <w:rPr>
          <w:color w:val="000000" w:themeColor="text1"/>
          <w:szCs w:val="22"/>
        </w:rPr>
        <w:t xml:space="preserve">, and </w:t>
      </w:r>
      <w:r w:rsidR="00F748B7" w:rsidRPr="000D192A">
        <w:rPr>
          <w:color w:val="000000" w:themeColor="text1"/>
          <w:szCs w:val="22"/>
        </w:rPr>
        <w:t>‘</w:t>
      </w:r>
      <w:r w:rsidR="00FF1437" w:rsidRPr="000D192A">
        <w:rPr>
          <w:color w:val="000000" w:themeColor="text1"/>
          <w:szCs w:val="22"/>
        </w:rPr>
        <w:t>Changing my personal opinion</w:t>
      </w:r>
      <w:r w:rsidR="00F748B7" w:rsidRPr="000D192A">
        <w:rPr>
          <w:color w:val="000000" w:themeColor="text1"/>
          <w:szCs w:val="22"/>
        </w:rPr>
        <w:t>’</w:t>
      </w:r>
      <w:r w:rsidR="00FF1437" w:rsidRPr="000D192A">
        <w:rPr>
          <w:color w:val="000000" w:themeColor="text1"/>
          <w:szCs w:val="22"/>
        </w:rPr>
        <w:t>) and appreciation of the potential consequences (</w:t>
      </w:r>
      <w:proofErr w:type="spellStart"/>
      <w:r w:rsidR="00FF1437" w:rsidRPr="000D192A">
        <w:rPr>
          <w:color w:val="000000" w:themeColor="text1"/>
          <w:szCs w:val="22"/>
        </w:rPr>
        <w:t>eg</w:t>
      </w:r>
      <w:proofErr w:type="spellEnd"/>
      <w:r w:rsidR="00FF1437" w:rsidRPr="000D192A">
        <w:rPr>
          <w:color w:val="000000" w:themeColor="text1"/>
          <w:szCs w:val="22"/>
        </w:rPr>
        <w:t xml:space="preserve"> </w:t>
      </w:r>
      <w:r w:rsidR="00F748B7" w:rsidRPr="000D192A">
        <w:rPr>
          <w:color w:val="000000" w:themeColor="text1"/>
          <w:szCs w:val="22"/>
        </w:rPr>
        <w:t>‘</w:t>
      </w:r>
      <w:r w:rsidR="00FF1437" w:rsidRPr="000D192A">
        <w:rPr>
          <w:color w:val="000000" w:themeColor="text1"/>
          <w:szCs w:val="22"/>
        </w:rPr>
        <w:t>I didn’t want to ruin the trial or get arrested or something</w:t>
      </w:r>
      <w:r w:rsidR="00114CE4" w:rsidRPr="000D192A">
        <w:rPr>
          <w:color w:val="000000" w:themeColor="text1"/>
          <w:szCs w:val="22"/>
        </w:rPr>
        <w:t>’</w:t>
      </w:r>
      <w:r w:rsidR="00FF1437" w:rsidRPr="000D192A">
        <w:rPr>
          <w:color w:val="000000" w:themeColor="text1"/>
          <w:szCs w:val="22"/>
        </w:rPr>
        <w:t xml:space="preserve"> and </w:t>
      </w:r>
      <w:r w:rsidR="00114CE4" w:rsidRPr="000D192A">
        <w:rPr>
          <w:color w:val="000000" w:themeColor="text1"/>
          <w:szCs w:val="22"/>
        </w:rPr>
        <w:t>‘</w:t>
      </w:r>
      <w:r w:rsidR="00FF1437" w:rsidRPr="000D192A">
        <w:rPr>
          <w:color w:val="000000" w:themeColor="text1"/>
          <w:szCs w:val="22"/>
        </w:rPr>
        <w:t>JAIL</w:t>
      </w:r>
      <w:r w:rsidR="00114CE4" w:rsidRPr="000D192A">
        <w:rPr>
          <w:color w:val="000000" w:themeColor="text1"/>
          <w:szCs w:val="22"/>
        </w:rPr>
        <w:t>’</w:t>
      </w:r>
      <w:r w:rsidR="00FF1437" w:rsidRPr="000D192A">
        <w:rPr>
          <w:color w:val="000000" w:themeColor="text1"/>
          <w:szCs w:val="22"/>
        </w:rPr>
        <w:t>)</w:t>
      </w:r>
      <w:r w:rsidR="00822B6C" w:rsidRPr="000D192A">
        <w:rPr>
          <w:color w:val="000000" w:themeColor="text1"/>
          <w:szCs w:val="22"/>
        </w:rPr>
        <w:t>.</w:t>
      </w:r>
      <w:r w:rsidR="000377D2" w:rsidRPr="000D192A">
        <w:rPr>
          <w:rStyle w:val="FootnoteReference"/>
          <w:color w:val="000000" w:themeColor="text1"/>
          <w:szCs w:val="22"/>
        </w:rPr>
        <w:footnoteReference w:id="206"/>
      </w:r>
    </w:p>
    <w:p w14:paraId="363CF2A2" w14:textId="6635BF3D" w:rsidR="00086DED" w:rsidRPr="000D192A" w:rsidRDefault="005A6B71" w:rsidP="00487F27">
      <w:pPr>
        <w:pStyle w:val="NormalNumberedTextTLRI"/>
        <w:rPr>
          <w:color w:val="000000" w:themeColor="text1"/>
        </w:rPr>
      </w:pPr>
      <w:r w:rsidRPr="000D192A">
        <w:rPr>
          <w:color w:val="000000" w:themeColor="text1"/>
          <w:szCs w:val="22"/>
        </w:rPr>
        <w:t>Of th</w:t>
      </w:r>
      <w:r w:rsidR="00810B75" w:rsidRPr="000D192A">
        <w:rPr>
          <w:color w:val="000000" w:themeColor="text1"/>
          <w:szCs w:val="22"/>
        </w:rPr>
        <w:t xml:space="preserve">e </w:t>
      </w:r>
      <w:r w:rsidRPr="000D192A">
        <w:rPr>
          <w:color w:val="000000" w:themeColor="text1"/>
          <w:szCs w:val="22"/>
        </w:rPr>
        <w:t xml:space="preserve">520 jurors (88%) who reported no temptation to communicate about the case on social media, overwhelmingly, this was attributed to judicial directions. </w:t>
      </w:r>
      <w:r w:rsidRPr="000D192A">
        <w:rPr>
          <w:color w:val="000000" w:themeColor="text1"/>
        </w:rPr>
        <w:t>Others referred more generally to the notion of fairness, as well as to their oath/affirmation. One juror candidly responded</w:t>
      </w:r>
      <w:r w:rsidR="0047521A" w:rsidRPr="000D192A">
        <w:rPr>
          <w:color w:val="000000" w:themeColor="text1"/>
        </w:rPr>
        <w:t>,</w:t>
      </w:r>
      <w:r w:rsidRPr="000D192A">
        <w:rPr>
          <w:color w:val="000000" w:themeColor="text1"/>
        </w:rPr>
        <w:t xml:space="preserve"> </w:t>
      </w:r>
      <w:r w:rsidR="00F748B7" w:rsidRPr="000D192A">
        <w:rPr>
          <w:color w:val="000000" w:themeColor="text1"/>
        </w:rPr>
        <w:t>‘</w:t>
      </w:r>
      <w:r w:rsidRPr="000D192A">
        <w:rPr>
          <w:color w:val="000000" w:themeColor="text1"/>
        </w:rPr>
        <w:t>came home too late</w:t>
      </w:r>
      <w:r w:rsidR="00601532">
        <w:rPr>
          <w:color w:val="000000" w:themeColor="text1"/>
        </w:rPr>
        <w:t xml:space="preserve"> </w:t>
      </w:r>
      <w:r w:rsidRPr="000D192A">
        <w:rPr>
          <w:color w:val="000000" w:themeColor="text1"/>
        </w:rPr>
        <w:t>…</w:t>
      </w:r>
      <w:r w:rsidR="00601532">
        <w:rPr>
          <w:color w:val="000000" w:themeColor="text1"/>
        </w:rPr>
        <w:t xml:space="preserve"> </w:t>
      </w:r>
      <w:r w:rsidRPr="000D192A">
        <w:rPr>
          <w:color w:val="000000" w:themeColor="text1"/>
        </w:rPr>
        <w:t>[to] think about Facebook</w:t>
      </w:r>
      <w:r w:rsidR="00F748B7" w:rsidRPr="000D192A">
        <w:rPr>
          <w:color w:val="000000" w:themeColor="text1"/>
        </w:rPr>
        <w:t>’</w:t>
      </w:r>
      <w:r w:rsidRPr="000D192A">
        <w:rPr>
          <w:color w:val="000000" w:themeColor="text1"/>
        </w:rPr>
        <w:t xml:space="preserve">. Another stated that, whilst she was not tempted, </w:t>
      </w:r>
      <w:r w:rsidR="00BA1408" w:rsidRPr="000D192A">
        <w:rPr>
          <w:color w:val="000000" w:themeColor="text1"/>
        </w:rPr>
        <w:t>‘</w:t>
      </w:r>
      <w:r w:rsidRPr="000D192A">
        <w:rPr>
          <w:color w:val="000000" w:themeColor="text1"/>
        </w:rPr>
        <w:t>nothing</w:t>
      </w:r>
      <w:r w:rsidR="00BA1408" w:rsidRPr="000D192A">
        <w:rPr>
          <w:color w:val="000000" w:themeColor="text1"/>
        </w:rPr>
        <w:t>’</w:t>
      </w:r>
      <w:r w:rsidRPr="000D192A">
        <w:rPr>
          <w:color w:val="000000" w:themeColor="text1"/>
        </w:rPr>
        <w:t xml:space="preserve"> could prevent her from this conduct had she been.</w:t>
      </w:r>
      <w:r w:rsidRPr="000D192A">
        <w:rPr>
          <w:rStyle w:val="FootnoteReference"/>
          <w:color w:val="000000" w:themeColor="text1"/>
        </w:rPr>
        <w:footnoteReference w:id="207"/>
      </w:r>
      <w:r w:rsidR="00487F27" w:rsidRPr="000D192A">
        <w:rPr>
          <w:color w:val="000000" w:themeColor="text1"/>
        </w:rPr>
        <w:t xml:space="preserve"> Twenty of the jurors who reported no temptation stated that it was due to their minimal or complete lack of social media usage.</w:t>
      </w:r>
      <w:r w:rsidR="00487F27" w:rsidRPr="000D192A">
        <w:rPr>
          <w:rStyle w:val="FootnoteReference"/>
          <w:color w:val="000000" w:themeColor="text1"/>
        </w:rPr>
        <w:footnoteReference w:id="208"/>
      </w:r>
    </w:p>
    <w:p w14:paraId="5B34EE5E" w14:textId="2A800EC9" w:rsidR="00086DED" w:rsidRPr="000D192A" w:rsidRDefault="00C42843" w:rsidP="00C42843">
      <w:pPr>
        <w:pStyle w:val="NormalNumberedTextTLRI"/>
        <w:rPr>
          <w:color w:val="000000" w:themeColor="text1"/>
        </w:rPr>
      </w:pPr>
      <w:r w:rsidRPr="000D192A">
        <w:rPr>
          <w:color w:val="000000" w:themeColor="text1"/>
        </w:rPr>
        <w:t xml:space="preserve">It was concluded that the survey results show that a </w:t>
      </w:r>
      <w:r w:rsidR="00BA1408" w:rsidRPr="000D192A">
        <w:rPr>
          <w:color w:val="000000" w:themeColor="text1"/>
        </w:rPr>
        <w:t>‘</w:t>
      </w:r>
      <w:r w:rsidRPr="000D192A">
        <w:rPr>
          <w:color w:val="000000" w:themeColor="text1"/>
        </w:rPr>
        <w:t>sizeable, significant m</w:t>
      </w:r>
      <w:r w:rsidR="006760CE" w:rsidRPr="000D192A">
        <w:rPr>
          <w:color w:val="000000" w:themeColor="text1"/>
        </w:rPr>
        <w:t>inority</w:t>
      </w:r>
      <w:r w:rsidR="00BA1408" w:rsidRPr="000D192A">
        <w:rPr>
          <w:color w:val="000000" w:themeColor="text1"/>
        </w:rPr>
        <w:t>’</w:t>
      </w:r>
      <w:r w:rsidRPr="000D192A">
        <w:rPr>
          <w:color w:val="000000" w:themeColor="text1"/>
        </w:rPr>
        <w:t xml:space="preserve"> of jurors reported being tempted to communicate about the case on social media,</w:t>
      </w:r>
      <w:r w:rsidRPr="000D192A">
        <w:rPr>
          <w:rStyle w:val="FootnoteReference"/>
          <w:color w:val="000000" w:themeColor="text1"/>
        </w:rPr>
        <w:footnoteReference w:id="209"/>
      </w:r>
      <w:r w:rsidRPr="000D192A">
        <w:rPr>
          <w:color w:val="000000" w:themeColor="text1"/>
        </w:rPr>
        <w:t xml:space="preserve"> </w:t>
      </w:r>
      <w:r w:rsidR="00BA1408" w:rsidRPr="000D192A">
        <w:rPr>
          <w:color w:val="000000" w:themeColor="text1"/>
        </w:rPr>
        <w:t>though</w:t>
      </w:r>
      <w:r w:rsidRPr="000D192A">
        <w:rPr>
          <w:color w:val="000000" w:themeColor="text1"/>
        </w:rPr>
        <w:t xml:space="preserve"> without doing so. </w:t>
      </w:r>
      <w:r w:rsidR="006760CE" w:rsidRPr="000D192A">
        <w:rPr>
          <w:color w:val="000000" w:themeColor="text1"/>
        </w:rPr>
        <w:lastRenderedPageBreak/>
        <w:t>Further, it was commented that</w:t>
      </w:r>
      <w:r w:rsidRPr="000D192A">
        <w:rPr>
          <w:color w:val="000000" w:themeColor="text1"/>
        </w:rPr>
        <w:t xml:space="preserve"> whilst the informal </w:t>
      </w:r>
      <w:r w:rsidR="00BA1408" w:rsidRPr="000D192A">
        <w:rPr>
          <w:color w:val="000000" w:themeColor="text1"/>
        </w:rPr>
        <w:t>‘</w:t>
      </w:r>
      <w:r w:rsidRPr="000D192A">
        <w:rPr>
          <w:color w:val="000000" w:themeColor="text1"/>
        </w:rPr>
        <w:t>survey data may be unscientific</w:t>
      </w:r>
      <w:r w:rsidR="00601532">
        <w:rPr>
          <w:color w:val="000000" w:themeColor="text1"/>
        </w:rPr>
        <w:t xml:space="preserve"> </w:t>
      </w:r>
      <w:r w:rsidRPr="000D192A">
        <w:rPr>
          <w:color w:val="000000" w:themeColor="text1"/>
        </w:rPr>
        <w:t>…</w:t>
      </w:r>
      <w:r w:rsidR="00601532">
        <w:rPr>
          <w:color w:val="000000" w:themeColor="text1"/>
        </w:rPr>
        <w:t xml:space="preserve"> </w:t>
      </w:r>
      <w:r w:rsidRPr="000D192A">
        <w:rPr>
          <w:color w:val="000000" w:themeColor="text1"/>
        </w:rPr>
        <w:t>the voices of actual jurors speak volumes.</w:t>
      </w:r>
      <w:r w:rsidR="00BA1408" w:rsidRPr="000D192A">
        <w:rPr>
          <w:color w:val="000000" w:themeColor="text1"/>
        </w:rPr>
        <w:t>’</w:t>
      </w:r>
      <w:r w:rsidR="006760CE" w:rsidRPr="000D192A">
        <w:rPr>
          <w:rStyle w:val="FootnoteReference"/>
          <w:color w:val="000000" w:themeColor="text1"/>
        </w:rPr>
        <w:footnoteReference w:id="210"/>
      </w:r>
    </w:p>
    <w:p w14:paraId="18A96ADC" w14:textId="3507E4C5" w:rsidR="002F50C1" w:rsidRDefault="002F50C1" w:rsidP="00C42DED">
      <w:pPr>
        <w:pStyle w:val="NormalNumberedTextTLRI"/>
        <w:numPr>
          <w:ilvl w:val="0"/>
          <w:numId w:val="0"/>
        </w:numPr>
        <w:rPr>
          <w:i/>
          <w:iCs/>
          <w:color w:val="000000" w:themeColor="text1"/>
        </w:rPr>
      </w:pPr>
      <w:r>
        <w:rPr>
          <w:i/>
          <w:iCs/>
          <w:color w:val="000000" w:themeColor="text1"/>
        </w:rPr>
        <w:t xml:space="preserve">New Zealand </w:t>
      </w:r>
      <w:r w:rsidR="00601532">
        <w:rPr>
          <w:i/>
          <w:iCs/>
          <w:color w:val="000000" w:themeColor="text1"/>
        </w:rPr>
        <w:t>–</w:t>
      </w:r>
      <w:r>
        <w:rPr>
          <w:i/>
          <w:iCs/>
          <w:color w:val="000000" w:themeColor="text1"/>
        </w:rPr>
        <w:t xml:space="preserve"> 2014</w:t>
      </w:r>
    </w:p>
    <w:p w14:paraId="3675442D" w14:textId="00A3701F" w:rsidR="002F50C1" w:rsidRDefault="002F50C1" w:rsidP="00FF76C1">
      <w:pPr>
        <w:pStyle w:val="NormalNumberedTextTLRI"/>
        <w:rPr>
          <w:color w:val="000000" w:themeColor="text1"/>
        </w:rPr>
      </w:pPr>
      <w:r>
        <w:rPr>
          <w:color w:val="000000" w:themeColor="text1"/>
        </w:rPr>
        <w:t>In 2014, the New Zealand Law Commission undertook a survey of District Court judges who regularly preside over jury trials.</w:t>
      </w:r>
      <w:bookmarkStart w:id="541" w:name="_Ref16361959"/>
      <w:r w:rsidRPr="002F50C1">
        <w:rPr>
          <w:rStyle w:val="FootnoteReference"/>
          <w:color w:val="000000" w:themeColor="text1"/>
        </w:rPr>
        <w:footnoteReference w:id="211"/>
      </w:r>
      <w:bookmarkEnd w:id="541"/>
      <w:r>
        <w:rPr>
          <w:color w:val="000000" w:themeColor="text1"/>
        </w:rPr>
        <w:t xml:space="preserve"> Of the 94 judges, 59 participated in the survey. The survey results showed that 58% of the responding judges ‘had never had reason to believe that jurors had used the internet for information sources, and just over 29% thought it had happened once or twice. Just over 10% considered they had reason to believe or had suspected that a juror may have used the internet in some cases. Only one respondent thought it happened in </w:t>
      </w:r>
      <w:proofErr w:type="gramStart"/>
      <w:r>
        <w:rPr>
          <w:color w:val="000000" w:themeColor="text1"/>
        </w:rPr>
        <w:t>the majority of</w:t>
      </w:r>
      <w:proofErr w:type="gramEnd"/>
      <w:r>
        <w:rPr>
          <w:color w:val="000000" w:themeColor="text1"/>
        </w:rPr>
        <w:t xml:space="preserve"> cases.’</w:t>
      </w:r>
      <w:r w:rsidR="005727F7" w:rsidRPr="002F50C1">
        <w:rPr>
          <w:rStyle w:val="FootnoteReference"/>
          <w:color w:val="000000" w:themeColor="text1"/>
        </w:rPr>
        <w:footnoteReference w:id="212"/>
      </w:r>
    </w:p>
    <w:p w14:paraId="4BC54C69" w14:textId="77777777" w:rsidR="002F50C1" w:rsidRDefault="002F50C1" w:rsidP="00FF76C1">
      <w:pPr>
        <w:pStyle w:val="NormalNumberedTextTLRI"/>
        <w:rPr>
          <w:color w:val="000000" w:themeColor="text1"/>
        </w:rPr>
      </w:pPr>
      <w:r>
        <w:rPr>
          <w:color w:val="000000" w:themeColor="text1"/>
        </w:rPr>
        <w:t>Where juror misconduct of this kind had been detected, the most common reasons for detection were either from material left in the jury room or the misconduct being reported by a fellow juror.</w:t>
      </w:r>
      <w:r w:rsidR="005727F7" w:rsidRPr="002F50C1">
        <w:rPr>
          <w:rStyle w:val="FootnoteReference"/>
          <w:color w:val="000000" w:themeColor="text1"/>
        </w:rPr>
        <w:footnoteReference w:id="213"/>
      </w:r>
    </w:p>
    <w:p w14:paraId="6B113EB8" w14:textId="77777777" w:rsidR="002F50C1" w:rsidRDefault="002F50C1" w:rsidP="00FF76C1">
      <w:pPr>
        <w:pStyle w:val="NormalNumberedTextTLRI"/>
        <w:rPr>
          <w:color w:val="000000" w:themeColor="text1"/>
        </w:rPr>
      </w:pPr>
      <w:r>
        <w:rPr>
          <w:color w:val="000000" w:themeColor="text1"/>
        </w:rPr>
        <w:t>These results caused the Law Reform Commission to conclude that ‘the issue is not unduly problematic at this stage’.</w:t>
      </w:r>
      <w:r w:rsidR="005727F7" w:rsidRPr="002F50C1">
        <w:rPr>
          <w:rStyle w:val="FootnoteReference"/>
          <w:color w:val="000000" w:themeColor="text1"/>
        </w:rPr>
        <w:footnoteReference w:id="214"/>
      </w:r>
    </w:p>
    <w:p w14:paraId="0FA00C3D" w14:textId="3023573C" w:rsidR="002F50C1" w:rsidRPr="002F50C1" w:rsidRDefault="00F60045" w:rsidP="002F50C1">
      <w:pPr>
        <w:pStyle w:val="NormalNumberedTextTLRI"/>
        <w:numPr>
          <w:ilvl w:val="0"/>
          <w:numId w:val="0"/>
        </w:numPr>
        <w:rPr>
          <w:i/>
          <w:iCs/>
          <w:color w:val="000000" w:themeColor="text1"/>
        </w:rPr>
      </w:pPr>
      <w:r w:rsidRPr="000D192A">
        <w:rPr>
          <w:i/>
          <w:iCs/>
          <w:color w:val="000000" w:themeColor="text1"/>
        </w:rPr>
        <w:t>Australia</w:t>
      </w:r>
      <w:r w:rsidR="002F50C1" w:rsidRPr="000D192A">
        <w:rPr>
          <w:i/>
          <w:iCs/>
          <w:color w:val="000000" w:themeColor="text1"/>
        </w:rPr>
        <w:t xml:space="preserve"> </w:t>
      </w:r>
      <w:r w:rsidR="00A57A3C">
        <w:rPr>
          <w:i/>
          <w:iCs/>
          <w:color w:val="000000" w:themeColor="text1"/>
        </w:rPr>
        <w:t>–</w:t>
      </w:r>
      <w:r w:rsidR="002F50C1" w:rsidRPr="000D192A">
        <w:rPr>
          <w:i/>
          <w:iCs/>
          <w:color w:val="000000" w:themeColor="text1"/>
        </w:rPr>
        <w:t xml:space="preserve"> 2014</w:t>
      </w:r>
    </w:p>
    <w:p w14:paraId="0A022926" w14:textId="6FE858AA" w:rsidR="00C42DED" w:rsidRPr="000D192A" w:rsidRDefault="007359A8" w:rsidP="00FF76C1">
      <w:pPr>
        <w:pStyle w:val="NormalNumberedTextTLRI"/>
        <w:rPr>
          <w:color w:val="000000" w:themeColor="text1"/>
        </w:rPr>
      </w:pPr>
      <w:r w:rsidRPr="000D192A">
        <w:rPr>
          <w:color w:val="000000" w:themeColor="text1"/>
        </w:rPr>
        <w:t>In 2014, a</w:t>
      </w:r>
      <w:r w:rsidR="00B250C8" w:rsidRPr="000D192A">
        <w:rPr>
          <w:color w:val="000000" w:themeColor="text1"/>
        </w:rPr>
        <w:t xml:space="preserve"> discrete case study was undertaken </w:t>
      </w:r>
      <w:r w:rsidRPr="000D192A">
        <w:rPr>
          <w:color w:val="000000" w:themeColor="text1"/>
        </w:rPr>
        <w:t xml:space="preserve">which considered the trial-related information that was on </w:t>
      </w:r>
      <w:r w:rsidR="00B250C8" w:rsidRPr="000D192A">
        <w:rPr>
          <w:i/>
          <w:iCs/>
          <w:color w:val="000000" w:themeColor="text1"/>
        </w:rPr>
        <w:t>Twitter</w:t>
      </w:r>
      <w:r w:rsidR="00B250C8" w:rsidRPr="000D192A">
        <w:rPr>
          <w:color w:val="000000" w:themeColor="text1"/>
        </w:rPr>
        <w:t xml:space="preserve"> during the high</w:t>
      </w:r>
      <w:r w:rsidR="00F65E51" w:rsidRPr="000D192A">
        <w:rPr>
          <w:color w:val="000000" w:themeColor="text1"/>
        </w:rPr>
        <w:t>-</w:t>
      </w:r>
      <w:r w:rsidR="00B250C8" w:rsidRPr="000D192A">
        <w:rPr>
          <w:color w:val="000000" w:themeColor="text1"/>
        </w:rPr>
        <w:t xml:space="preserve">profile murder trial </w:t>
      </w:r>
      <w:r w:rsidR="004F5D21" w:rsidRPr="000D192A">
        <w:rPr>
          <w:color w:val="000000" w:themeColor="text1"/>
        </w:rPr>
        <w:t xml:space="preserve">in Queensland </w:t>
      </w:r>
      <w:r w:rsidR="00B250C8" w:rsidRPr="000D192A">
        <w:rPr>
          <w:color w:val="000000" w:themeColor="text1"/>
        </w:rPr>
        <w:t xml:space="preserve">of </w:t>
      </w:r>
      <w:r w:rsidR="00B250C8" w:rsidRPr="000D192A">
        <w:rPr>
          <w:i/>
          <w:iCs/>
          <w:color w:val="000000" w:themeColor="text1"/>
        </w:rPr>
        <w:t>R v Baden-Clay</w:t>
      </w:r>
      <w:r w:rsidR="00B250C8" w:rsidRPr="000D192A">
        <w:rPr>
          <w:color w:val="000000" w:themeColor="text1"/>
        </w:rPr>
        <w:t>.</w:t>
      </w:r>
      <w:bookmarkStart w:id="542" w:name="_Ref16243481"/>
      <w:r w:rsidR="00B250C8" w:rsidRPr="000D192A">
        <w:rPr>
          <w:rStyle w:val="FootnoteReference"/>
          <w:color w:val="000000" w:themeColor="text1"/>
        </w:rPr>
        <w:footnoteReference w:id="215"/>
      </w:r>
      <w:bookmarkEnd w:id="542"/>
      <w:r w:rsidRPr="000D192A">
        <w:rPr>
          <w:color w:val="000000" w:themeColor="text1"/>
        </w:rPr>
        <w:t xml:space="preserve"> Automated searches were conducted</w:t>
      </w:r>
      <w:r w:rsidRPr="000D192A">
        <w:rPr>
          <w:rStyle w:val="FootnoteReference"/>
          <w:color w:val="000000" w:themeColor="text1"/>
        </w:rPr>
        <w:footnoteReference w:id="216"/>
      </w:r>
      <w:r w:rsidRPr="000D192A">
        <w:rPr>
          <w:color w:val="000000" w:themeColor="text1"/>
        </w:rPr>
        <w:t xml:space="preserve"> </w:t>
      </w:r>
      <w:r w:rsidR="006C3694" w:rsidRPr="000D192A">
        <w:rPr>
          <w:color w:val="000000" w:themeColor="text1"/>
        </w:rPr>
        <w:t xml:space="preserve">on Australian </w:t>
      </w:r>
      <w:r w:rsidR="006C3694" w:rsidRPr="000D192A">
        <w:rPr>
          <w:i/>
          <w:iCs/>
          <w:color w:val="000000" w:themeColor="text1"/>
        </w:rPr>
        <w:t>Twitter</w:t>
      </w:r>
      <w:r w:rsidR="006C3694" w:rsidRPr="000D192A">
        <w:rPr>
          <w:color w:val="000000" w:themeColor="text1"/>
        </w:rPr>
        <w:t xml:space="preserve"> accounts </w:t>
      </w:r>
      <w:r w:rsidRPr="000D192A">
        <w:rPr>
          <w:color w:val="000000" w:themeColor="text1"/>
        </w:rPr>
        <w:t xml:space="preserve">over the </w:t>
      </w:r>
      <w:r w:rsidR="006C3694" w:rsidRPr="000D192A">
        <w:rPr>
          <w:color w:val="000000" w:themeColor="text1"/>
        </w:rPr>
        <w:t>five-week period of the trial</w:t>
      </w:r>
      <w:r w:rsidR="00FF76C1" w:rsidRPr="000D192A">
        <w:rPr>
          <w:color w:val="000000" w:themeColor="text1"/>
        </w:rPr>
        <w:t>;</w:t>
      </w:r>
      <w:r w:rsidR="006C3694" w:rsidRPr="000D192A">
        <w:rPr>
          <w:color w:val="000000" w:themeColor="text1"/>
        </w:rPr>
        <w:t xml:space="preserve"> </w:t>
      </w:r>
      <w:r w:rsidRPr="000D192A">
        <w:rPr>
          <w:color w:val="000000" w:themeColor="text1"/>
        </w:rPr>
        <w:t>from empanelment to verdict delivery.</w:t>
      </w:r>
      <w:r w:rsidR="006C3694" w:rsidRPr="000D192A">
        <w:rPr>
          <w:color w:val="000000" w:themeColor="text1"/>
        </w:rPr>
        <w:t xml:space="preserve"> From the 33,067 tweets </w:t>
      </w:r>
      <w:r w:rsidR="00FF76C1" w:rsidRPr="000D192A">
        <w:rPr>
          <w:color w:val="000000" w:themeColor="text1"/>
        </w:rPr>
        <w:t xml:space="preserve">obtained, </w:t>
      </w:r>
      <w:r w:rsidR="006C3694" w:rsidRPr="000D192A">
        <w:rPr>
          <w:color w:val="000000" w:themeColor="text1"/>
        </w:rPr>
        <w:t>a sample of 7,427 tweets were randomly selected. The 7,427 tweets were then categorised as containing either ‘none’, ‘low’ or ‘high’ levels of prejudicial information. Tweets containing statements as to guilt were coded as ‘highly prejudicial’</w:t>
      </w:r>
      <w:r w:rsidR="0034475A" w:rsidRPr="000D192A">
        <w:rPr>
          <w:color w:val="000000" w:themeColor="text1"/>
        </w:rPr>
        <w:t>. Tweets containing statements as to innocence and content criticising or disparaging the accused (but not asserting guilt) were coded as ‘low-level prejudice’. All other tweets were coded as containing no prejudicial information.</w:t>
      </w:r>
      <w:r w:rsidR="00FF76C1" w:rsidRPr="000D192A">
        <w:rPr>
          <w:color w:val="000000" w:themeColor="text1"/>
        </w:rPr>
        <w:t xml:space="preserve"> The categorisation and related coding </w:t>
      </w:r>
      <w:r w:rsidR="00C06041" w:rsidRPr="000D192A">
        <w:rPr>
          <w:color w:val="000000" w:themeColor="text1"/>
        </w:rPr>
        <w:t>w</w:t>
      </w:r>
      <w:r w:rsidR="00E3479E">
        <w:rPr>
          <w:color w:val="000000" w:themeColor="text1"/>
        </w:rPr>
        <w:t xml:space="preserve">ere </w:t>
      </w:r>
      <w:r w:rsidR="006146E5" w:rsidRPr="000D192A">
        <w:rPr>
          <w:color w:val="000000" w:themeColor="text1"/>
        </w:rPr>
        <w:t>intentionally conservative.</w:t>
      </w:r>
    </w:p>
    <w:p w14:paraId="0FF157FF" w14:textId="7F069D1F" w:rsidR="006146E5" w:rsidRPr="000D192A" w:rsidRDefault="006146E5" w:rsidP="00336806">
      <w:pPr>
        <w:pStyle w:val="NormalNumberedTextTLRI"/>
        <w:rPr>
          <w:color w:val="000000" w:themeColor="text1"/>
        </w:rPr>
      </w:pPr>
      <w:r w:rsidRPr="000D192A">
        <w:rPr>
          <w:color w:val="000000" w:themeColor="text1"/>
        </w:rPr>
        <w:t xml:space="preserve">The results showed that </w:t>
      </w:r>
      <w:r w:rsidR="009F581B" w:rsidRPr="000D192A">
        <w:rPr>
          <w:color w:val="000000" w:themeColor="text1"/>
        </w:rPr>
        <w:t xml:space="preserve">tweeting </w:t>
      </w:r>
      <w:r w:rsidRPr="000D192A">
        <w:rPr>
          <w:color w:val="000000" w:themeColor="text1"/>
        </w:rPr>
        <w:t>activity was highest at the times when the court was sitting</w:t>
      </w:r>
      <w:r w:rsidR="00A31F01" w:rsidRPr="000D192A">
        <w:rPr>
          <w:color w:val="000000" w:themeColor="text1"/>
        </w:rPr>
        <w:t>. It</w:t>
      </w:r>
      <w:r w:rsidRPr="000D192A">
        <w:rPr>
          <w:color w:val="000000" w:themeColor="text1"/>
        </w:rPr>
        <w:t xml:space="preserve"> peaked when key witnesses were giving evidence (including the accused) and during closing addresses. </w:t>
      </w:r>
      <w:r w:rsidR="00AE392F" w:rsidRPr="000D192A">
        <w:rPr>
          <w:color w:val="000000" w:themeColor="text1"/>
        </w:rPr>
        <w:t>The highest level of activity was in the lead up to the verdict.</w:t>
      </w:r>
      <w:r w:rsidR="00AE392F" w:rsidRPr="000D192A">
        <w:rPr>
          <w:rStyle w:val="FootnoteReference"/>
          <w:color w:val="000000" w:themeColor="text1"/>
        </w:rPr>
        <w:footnoteReference w:id="217"/>
      </w:r>
      <w:r w:rsidR="00AE392F" w:rsidRPr="000D192A">
        <w:rPr>
          <w:color w:val="000000" w:themeColor="text1"/>
        </w:rPr>
        <w:t xml:space="preserve"> Approximately 65% of the tweets were posted by ‘professional journalists’, with the remaining 35% posted by other users. Of the 33,067 tweets that were identified as trial-related tweets, 5</w:t>
      </w:r>
      <w:r w:rsidR="00C763A4">
        <w:rPr>
          <w:color w:val="000000" w:themeColor="text1"/>
        </w:rPr>
        <w:t>–</w:t>
      </w:r>
      <w:r w:rsidR="00AE392F" w:rsidRPr="000D192A">
        <w:rPr>
          <w:color w:val="000000" w:themeColor="text1"/>
        </w:rPr>
        <w:t>7% contained prejudicial information.</w:t>
      </w:r>
      <w:r w:rsidR="00AE392F" w:rsidRPr="000D192A">
        <w:rPr>
          <w:rStyle w:val="FootnoteReference"/>
          <w:color w:val="000000" w:themeColor="text1"/>
        </w:rPr>
        <w:footnoteReference w:id="218"/>
      </w:r>
      <w:r w:rsidR="005E3A34" w:rsidRPr="000D192A">
        <w:rPr>
          <w:color w:val="000000" w:themeColor="text1"/>
        </w:rPr>
        <w:t xml:space="preserve"> </w:t>
      </w:r>
      <w:r w:rsidR="00837DD1" w:rsidRPr="000D192A">
        <w:rPr>
          <w:color w:val="000000" w:themeColor="text1"/>
        </w:rPr>
        <w:lastRenderedPageBreak/>
        <w:t xml:space="preserve">The prevalence of prejudicial material was far more common in the tweets of users who were </w:t>
      </w:r>
      <w:r w:rsidR="00837DD1" w:rsidRPr="000D192A">
        <w:rPr>
          <w:i/>
          <w:iCs/>
          <w:color w:val="000000" w:themeColor="text1"/>
        </w:rPr>
        <w:t>not</w:t>
      </w:r>
      <w:r w:rsidR="00837DD1" w:rsidRPr="000D192A">
        <w:rPr>
          <w:color w:val="000000" w:themeColor="text1"/>
        </w:rPr>
        <w:t xml:space="preserve"> professional journalists</w:t>
      </w:r>
      <w:r w:rsidR="00AE392F" w:rsidRPr="000D192A">
        <w:rPr>
          <w:color w:val="000000" w:themeColor="text1"/>
        </w:rPr>
        <w:t xml:space="preserve"> (86%)</w:t>
      </w:r>
      <w:r w:rsidR="00C763A4">
        <w:rPr>
          <w:color w:val="000000" w:themeColor="text1"/>
        </w:rPr>
        <w:t>.</w:t>
      </w:r>
      <w:r w:rsidR="00837DD1" w:rsidRPr="000D192A">
        <w:rPr>
          <w:rStyle w:val="FootnoteReference"/>
          <w:color w:val="000000" w:themeColor="text1"/>
        </w:rPr>
        <w:footnoteReference w:id="219"/>
      </w:r>
      <w:r w:rsidR="008619B0" w:rsidRPr="000D192A">
        <w:rPr>
          <w:color w:val="000000" w:themeColor="text1"/>
        </w:rPr>
        <w:t xml:space="preserve"> </w:t>
      </w:r>
    </w:p>
    <w:p w14:paraId="38C9862A" w14:textId="77777777" w:rsidR="00AE392F" w:rsidRPr="000D192A" w:rsidRDefault="00AE392F" w:rsidP="00AE392F">
      <w:pPr>
        <w:pStyle w:val="NormalNumberedTextTLRI"/>
        <w:rPr>
          <w:color w:val="000000" w:themeColor="text1"/>
        </w:rPr>
      </w:pPr>
      <w:r w:rsidRPr="000D192A">
        <w:rPr>
          <w:color w:val="000000" w:themeColor="text1"/>
        </w:rPr>
        <w:t xml:space="preserve">The </w:t>
      </w:r>
      <w:r w:rsidR="005E3A34" w:rsidRPr="000D192A">
        <w:rPr>
          <w:color w:val="000000" w:themeColor="text1"/>
        </w:rPr>
        <w:t xml:space="preserve">sample </w:t>
      </w:r>
      <w:r w:rsidRPr="000D192A">
        <w:rPr>
          <w:color w:val="000000" w:themeColor="text1"/>
        </w:rPr>
        <w:t>tweets that were identified as containing prejudicial material totalled 446 tweets which were attributable to 263 users.</w:t>
      </w:r>
      <w:r w:rsidR="005E3A34" w:rsidRPr="000D192A">
        <w:rPr>
          <w:color w:val="000000" w:themeColor="text1"/>
        </w:rPr>
        <w:t xml:space="preserve"> The majority of the 263 users (73%) posted just one prejudicial tweet, with the remainder of users posting between two and 14 prejudicial tweets.</w:t>
      </w:r>
    </w:p>
    <w:p w14:paraId="262CB966" w14:textId="77777777" w:rsidR="00837DD1" w:rsidRPr="000D192A" w:rsidRDefault="005E3A34" w:rsidP="00FF76C1">
      <w:pPr>
        <w:pStyle w:val="NormalNumberedTextTLRI"/>
        <w:rPr>
          <w:color w:val="000000" w:themeColor="text1"/>
        </w:rPr>
      </w:pPr>
      <w:r w:rsidRPr="000D192A">
        <w:rPr>
          <w:color w:val="000000" w:themeColor="text1"/>
        </w:rPr>
        <w:t xml:space="preserve">The prevalence of tweets containing prejudicial material was described as a </w:t>
      </w:r>
      <w:r w:rsidR="00F65E51" w:rsidRPr="000D192A">
        <w:rPr>
          <w:color w:val="000000" w:themeColor="text1"/>
        </w:rPr>
        <w:t>‘</w:t>
      </w:r>
      <w:r w:rsidRPr="000D192A">
        <w:rPr>
          <w:color w:val="000000" w:themeColor="text1"/>
        </w:rPr>
        <w:t>non</w:t>
      </w:r>
      <w:r w:rsidR="0047521A" w:rsidRPr="000D192A">
        <w:rPr>
          <w:color w:val="000000" w:themeColor="text1"/>
        </w:rPr>
        <w:t>-</w:t>
      </w:r>
      <w:r w:rsidRPr="000D192A">
        <w:rPr>
          <w:color w:val="000000" w:themeColor="text1"/>
        </w:rPr>
        <w:t>negligible sum of prejudice</w:t>
      </w:r>
      <w:r w:rsidR="00F65E51" w:rsidRPr="000D192A">
        <w:rPr>
          <w:color w:val="000000" w:themeColor="text1"/>
        </w:rPr>
        <w:t>’</w:t>
      </w:r>
      <w:r w:rsidR="0047521A" w:rsidRPr="000D192A">
        <w:rPr>
          <w:color w:val="000000" w:themeColor="text1"/>
        </w:rPr>
        <w:t>.</w:t>
      </w:r>
      <w:r w:rsidRPr="000D192A">
        <w:rPr>
          <w:rStyle w:val="FootnoteReference"/>
          <w:color w:val="000000" w:themeColor="text1"/>
        </w:rPr>
        <w:footnoteReference w:id="220"/>
      </w:r>
      <w:r w:rsidRPr="000D192A">
        <w:rPr>
          <w:color w:val="000000" w:themeColor="text1"/>
        </w:rPr>
        <w:t xml:space="preserve"> Further, it was </w:t>
      </w:r>
      <w:r w:rsidR="0047521A" w:rsidRPr="000D192A">
        <w:rPr>
          <w:color w:val="000000" w:themeColor="text1"/>
        </w:rPr>
        <w:t>noted</w:t>
      </w:r>
      <w:r w:rsidRPr="000D192A">
        <w:rPr>
          <w:color w:val="000000" w:themeColor="text1"/>
        </w:rPr>
        <w:t xml:space="preserve"> that the posting of prejudicial tweets by non-journalists </w:t>
      </w:r>
      <w:r w:rsidR="00250C1D" w:rsidRPr="000D192A">
        <w:rPr>
          <w:color w:val="000000" w:themeColor="text1"/>
        </w:rPr>
        <w:t>was in complete disproportion to the posting of prejudicial material by journalists.</w:t>
      </w:r>
      <w:r w:rsidR="00250C1D" w:rsidRPr="000D192A">
        <w:rPr>
          <w:rStyle w:val="FootnoteReference"/>
          <w:color w:val="000000" w:themeColor="text1"/>
        </w:rPr>
        <w:footnoteReference w:id="221"/>
      </w:r>
    </w:p>
    <w:p w14:paraId="1CD1441D" w14:textId="77777777" w:rsidR="006E7A22" w:rsidRPr="000D192A" w:rsidRDefault="00336806" w:rsidP="002C5CCB">
      <w:pPr>
        <w:pStyle w:val="NormalNumberedTextTLRI"/>
        <w:rPr>
          <w:color w:val="000000" w:themeColor="text1"/>
        </w:rPr>
      </w:pPr>
      <w:bookmarkStart w:id="543" w:name="_Ref16613953"/>
      <w:r w:rsidRPr="000D192A">
        <w:rPr>
          <w:color w:val="000000" w:themeColor="text1"/>
        </w:rPr>
        <w:t xml:space="preserve">Significantly, analysis of the sample tweets also disclosed a </w:t>
      </w:r>
      <w:r w:rsidR="00F65E51" w:rsidRPr="000D192A">
        <w:rPr>
          <w:color w:val="000000" w:themeColor="text1"/>
        </w:rPr>
        <w:t>‘</w:t>
      </w:r>
      <w:r w:rsidRPr="000D192A">
        <w:rPr>
          <w:color w:val="000000" w:themeColor="text1"/>
        </w:rPr>
        <w:t>distinct trend</w:t>
      </w:r>
      <w:r w:rsidR="00F65E51" w:rsidRPr="000D192A">
        <w:rPr>
          <w:color w:val="000000" w:themeColor="text1"/>
        </w:rPr>
        <w:t>’</w:t>
      </w:r>
      <w:r w:rsidRPr="000D192A">
        <w:rPr>
          <w:color w:val="000000" w:themeColor="text1"/>
        </w:rPr>
        <w:t xml:space="preserve"> of tweets accepting and reinforcing the prosecution case theor</w:t>
      </w:r>
      <w:r w:rsidR="0059523E" w:rsidRPr="000D192A">
        <w:rPr>
          <w:color w:val="000000" w:themeColor="text1"/>
        </w:rPr>
        <w:t>y, resulting in a social media discourse that was one-sided and biased towards the prosecution.</w:t>
      </w:r>
      <w:r w:rsidR="009467DD" w:rsidRPr="000D192A">
        <w:rPr>
          <w:rStyle w:val="FootnoteReference"/>
          <w:color w:val="000000" w:themeColor="text1"/>
        </w:rPr>
        <w:footnoteReference w:id="222"/>
      </w:r>
      <w:bookmarkEnd w:id="543"/>
    </w:p>
    <w:p w14:paraId="232EE002" w14:textId="063A129F" w:rsidR="00B063AA" w:rsidRPr="003E4601" w:rsidRDefault="00B063AA" w:rsidP="003E4601">
      <w:pPr>
        <w:pStyle w:val="Sub-HeadingTLRI"/>
      </w:pPr>
      <w:bookmarkStart w:id="544" w:name="_Toc17058378"/>
      <w:r w:rsidRPr="003E4601">
        <w:t>‘Going viral</w:t>
      </w:r>
      <w:r w:rsidR="001C3124" w:rsidRPr="003E4601">
        <w:t>?</w:t>
      </w:r>
      <w:r w:rsidRPr="003E4601">
        <w:t>’</w:t>
      </w:r>
      <w:bookmarkEnd w:id="544"/>
    </w:p>
    <w:p w14:paraId="58546D8A" w14:textId="77777777" w:rsidR="00553688" w:rsidRPr="000D192A" w:rsidRDefault="00BF2F5A" w:rsidP="007B6C9E">
      <w:pPr>
        <w:pStyle w:val="NormalNumberedTextTLRI"/>
        <w:rPr>
          <w:color w:val="000000" w:themeColor="text1"/>
        </w:rPr>
      </w:pPr>
      <w:r w:rsidRPr="000D192A">
        <w:rPr>
          <w:color w:val="000000" w:themeColor="text1"/>
        </w:rPr>
        <w:t xml:space="preserve">As recent commentators have </w:t>
      </w:r>
      <w:r w:rsidR="00F65E51" w:rsidRPr="000D192A">
        <w:rPr>
          <w:color w:val="000000" w:themeColor="text1"/>
        </w:rPr>
        <w:t>highlighted</w:t>
      </w:r>
      <w:r w:rsidRPr="000D192A">
        <w:rPr>
          <w:color w:val="000000" w:themeColor="text1"/>
        </w:rPr>
        <w:t>, it is not possible to extra</w:t>
      </w:r>
      <w:r w:rsidR="00F65E51" w:rsidRPr="000D192A">
        <w:rPr>
          <w:color w:val="000000" w:themeColor="text1"/>
        </w:rPr>
        <w:t>ct</w:t>
      </w:r>
      <w:r w:rsidRPr="000D192A">
        <w:rPr>
          <w:color w:val="000000" w:themeColor="text1"/>
        </w:rPr>
        <w:t xml:space="preserve"> any clear and comprehensive data from the body of research that </w:t>
      </w:r>
      <w:r w:rsidR="00DB23D9" w:rsidRPr="000D192A">
        <w:rPr>
          <w:color w:val="000000" w:themeColor="text1"/>
        </w:rPr>
        <w:t xml:space="preserve">exists to date </w:t>
      </w:r>
      <w:proofErr w:type="gramStart"/>
      <w:r w:rsidR="00C248CB" w:rsidRPr="000D192A">
        <w:rPr>
          <w:color w:val="000000" w:themeColor="text1"/>
        </w:rPr>
        <w:t xml:space="preserve">so </w:t>
      </w:r>
      <w:r w:rsidR="00B13DB5" w:rsidRPr="000D192A">
        <w:rPr>
          <w:color w:val="000000" w:themeColor="text1"/>
        </w:rPr>
        <w:t xml:space="preserve">as </w:t>
      </w:r>
      <w:r w:rsidR="00C248CB" w:rsidRPr="000D192A">
        <w:rPr>
          <w:color w:val="000000" w:themeColor="text1"/>
        </w:rPr>
        <w:t>to</w:t>
      </w:r>
      <w:proofErr w:type="gramEnd"/>
      <w:r w:rsidR="00C248CB" w:rsidRPr="000D192A">
        <w:rPr>
          <w:color w:val="000000" w:themeColor="text1"/>
        </w:rPr>
        <w:t xml:space="preserve"> be able to determine the</w:t>
      </w:r>
      <w:r w:rsidR="00713F41" w:rsidRPr="000D192A">
        <w:rPr>
          <w:color w:val="000000" w:themeColor="text1"/>
        </w:rPr>
        <w:t xml:space="preserve"> prevalence of </w:t>
      </w:r>
      <w:r w:rsidRPr="000D192A">
        <w:rPr>
          <w:color w:val="000000" w:themeColor="text1"/>
        </w:rPr>
        <w:t>jurors’ use of the internet and social media in Australia and elsewhere.</w:t>
      </w:r>
      <w:r w:rsidRPr="000D192A">
        <w:rPr>
          <w:rStyle w:val="FootnoteReference"/>
          <w:color w:val="000000" w:themeColor="text1"/>
        </w:rPr>
        <w:footnoteReference w:id="223"/>
      </w:r>
      <w:r w:rsidRPr="000D192A">
        <w:rPr>
          <w:color w:val="000000" w:themeColor="text1"/>
        </w:rPr>
        <w:t xml:space="preserve"> </w:t>
      </w:r>
    </w:p>
    <w:p w14:paraId="39FB258B" w14:textId="77777777" w:rsidR="004C1490" w:rsidRPr="000D192A" w:rsidRDefault="001C3124" w:rsidP="003968D5">
      <w:pPr>
        <w:pStyle w:val="NormalNumberedTextTLRI"/>
        <w:rPr>
          <w:color w:val="000000" w:themeColor="text1"/>
          <w:szCs w:val="22"/>
        </w:rPr>
      </w:pPr>
      <w:r w:rsidRPr="000D192A">
        <w:rPr>
          <w:color w:val="000000" w:themeColor="text1"/>
          <w:szCs w:val="22"/>
        </w:rPr>
        <w:t xml:space="preserve">It has been suggested that juror misconduct of this kind is rare and, </w:t>
      </w:r>
      <w:r w:rsidR="0047521A" w:rsidRPr="000D192A">
        <w:rPr>
          <w:color w:val="000000" w:themeColor="text1"/>
          <w:szCs w:val="22"/>
        </w:rPr>
        <w:t>accordingly</w:t>
      </w:r>
      <w:r w:rsidRPr="000D192A">
        <w:rPr>
          <w:color w:val="000000" w:themeColor="text1"/>
          <w:szCs w:val="22"/>
        </w:rPr>
        <w:t xml:space="preserve">, the media report stories </w:t>
      </w:r>
      <w:r w:rsidR="0047521A" w:rsidRPr="000D192A">
        <w:rPr>
          <w:color w:val="000000" w:themeColor="text1"/>
          <w:szCs w:val="22"/>
        </w:rPr>
        <w:t xml:space="preserve">of such conduct </w:t>
      </w:r>
      <w:r w:rsidRPr="000D192A">
        <w:rPr>
          <w:color w:val="000000" w:themeColor="text1"/>
          <w:szCs w:val="22"/>
        </w:rPr>
        <w:t>at a very high rate. As a result, the belief that juror misconduct of this kind is common is merely an erroneous assumption based on the overrepresentation of this phenomena in the media and</w:t>
      </w:r>
      <w:proofErr w:type="gramStart"/>
      <w:r w:rsidRPr="000D192A">
        <w:rPr>
          <w:color w:val="000000" w:themeColor="text1"/>
          <w:szCs w:val="22"/>
        </w:rPr>
        <w:t>,</w:t>
      </w:r>
      <w:r w:rsidR="00336A1D" w:rsidRPr="000D192A">
        <w:rPr>
          <w:color w:val="000000" w:themeColor="text1"/>
          <w:szCs w:val="22"/>
        </w:rPr>
        <w:t xml:space="preserve"> </w:t>
      </w:r>
      <w:r w:rsidRPr="000D192A">
        <w:rPr>
          <w:color w:val="000000" w:themeColor="text1"/>
          <w:szCs w:val="22"/>
        </w:rPr>
        <w:t>in reality, it</w:t>
      </w:r>
      <w:proofErr w:type="gramEnd"/>
      <w:r w:rsidRPr="000D192A">
        <w:rPr>
          <w:color w:val="000000" w:themeColor="text1"/>
          <w:szCs w:val="22"/>
        </w:rPr>
        <w:t xml:space="preserve"> is actually far less pervasive.</w:t>
      </w:r>
      <w:bookmarkStart w:id="545" w:name="_Ref16265791"/>
      <w:r w:rsidR="00F714E8" w:rsidRPr="000D192A">
        <w:rPr>
          <w:rStyle w:val="FootnoteReference"/>
          <w:color w:val="000000" w:themeColor="text1"/>
          <w:szCs w:val="22"/>
        </w:rPr>
        <w:footnoteReference w:id="224"/>
      </w:r>
      <w:bookmarkEnd w:id="545"/>
      <w:r w:rsidR="003968D5" w:rsidRPr="000D192A">
        <w:rPr>
          <w:color w:val="000000" w:themeColor="text1"/>
          <w:szCs w:val="22"/>
        </w:rPr>
        <w:t xml:space="preserve"> </w:t>
      </w:r>
    </w:p>
    <w:p w14:paraId="72DC1A3D" w14:textId="3CCCB043" w:rsidR="00E82408" w:rsidRPr="000D192A" w:rsidRDefault="00CB2084" w:rsidP="00E82408">
      <w:pPr>
        <w:pStyle w:val="NormalNumberedTextTLRI"/>
        <w:rPr>
          <w:color w:val="000000" w:themeColor="text1"/>
          <w:szCs w:val="22"/>
        </w:rPr>
      </w:pPr>
      <w:r w:rsidRPr="000D192A">
        <w:rPr>
          <w:color w:val="000000" w:themeColor="text1"/>
          <w:szCs w:val="22"/>
        </w:rPr>
        <w:t xml:space="preserve">However, it </w:t>
      </w:r>
      <w:r w:rsidR="00E3479E">
        <w:rPr>
          <w:color w:val="000000" w:themeColor="text1"/>
          <w:szCs w:val="22"/>
        </w:rPr>
        <w:t>should</w:t>
      </w:r>
      <w:r w:rsidRPr="000D192A">
        <w:rPr>
          <w:color w:val="000000" w:themeColor="text1"/>
          <w:szCs w:val="22"/>
        </w:rPr>
        <w:t xml:space="preserve"> be noted that just because the </w:t>
      </w:r>
      <w:r w:rsidRPr="000D192A">
        <w:rPr>
          <w:i/>
          <w:iCs/>
          <w:color w:val="000000" w:themeColor="text1"/>
          <w:szCs w:val="22"/>
        </w:rPr>
        <w:t>detection</w:t>
      </w:r>
      <w:r w:rsidRPr="000D192A">
        <w:rPr>
          <w:color w:val="000000" w:themeColor="text1"/>
          <w:szCs w:val="22"/>
        </w:rPr>
        <w:t xml:space="preserve"> of juror misconduct of this kind may be rare, this does not </w:t>
      </w:r>
      <w:r w:rsidR="00563629" w:rsidRPr="000D192A">
        <w:rPr>
          <w:color w:val="000000" w:themeColor="text1"/>
          <w:szCs w:val="22"/>
        </w:rPr>
        <w:t xml:space="preserve">necessarily </w:t>
      </w:r>
      <w:r w:rsidRPr="000D192A">
        <w:rPr>
          <w:color w:val="000000" w:themeColor="text1"/>
          <w:szCs w:val="22"/>
        </w:rPr>
        <w:t xml:space="preserve">mean that </w:t>
      </w:r>
      <w:r w:rsidR="0047521A" w:rsidRPr="000D192A">
        <w:rPr>
          <w:color w:val="000000" w:themeColor="text1"/>
          <w:szCs w:val="22"/>
        </w:rPr>
        <w:t>such</w:t>
      </w:r>
      <w:r w:rsidRPr="000D192A">
        <w:rPr>
          <w:color w:val="000000" w:themeColor="text1"/>
          <w:szCs w:val="22"/>
        </w:rPr>
        <w:t xml:space="preserve"> misconduct </w:t>
      </w:r>
      <w:r w:rsidR="005D0BE7" w:rsidRPr="000D192A">
        <w:rPr>
          <w:color w:val="000000" w:themeColor="text1"/>
          <w:szCs w:val="22"/>
        </w:rPr>
        <w:t>is</w:t>
      </w:r>
      <w:r w:rsidR="0047521A" w:rsidRPr="000D192A">
        <w:rPr>
          <w:color w:val="000000" w:themeColor="text1"/>
          <w:szCs w:val="22"/>
        </w:rPr>
        <w:t>,</w:t>
      </w:r>
      <w:r w:rsidR="005D0BE7" w:rsidRPr="000D192A">
        <w:rPr>
          <w:color w:val="000000" w:themeColor="text1"/>
          <w:szCs w:val="22"/>
        </w:rPr>
        <w:t xml:space="preserve"> </w:t>
      </w:r>
      <w:r w:rsidR="0047521A" w:rsidRPr="000D192A">
        <w:rPr>
          <w:color w:val="000000" w:themeColor="text1"/>
          <w:szCs w:val="22"/>
        </w:rPr>
        <w:t>in fact,</w:t>
      </w:r>
      <w:r w:rsidRPr="000D192A">
        <w:rPr>
          <w:color w:val="000000" w:themeColor="text1"/>
          <w:szCs w:val="22"/>
        </w:rPr>
        <w:t xml:space="preserve"> rare. </w:t>
      </w:r>
    </w:p>
    <w:p w14:paraId="00E780B6" w14:textId="77777777" w:rsidR="00D60A8E" w:rsidRPr="000D192A" w:rsidRDefault="003968D5" w:rsidP="00563629">
      <w:pPr>
        <w:pStyle w:val="NormalNumberedTextTLRI"/>
        <w:rPr>
          <w:color w:val="000000" w:themeColor="text1"/>
          <w:szCs w:val="22"/>
        </w:rPr>
      </w:pPr>
      <w:r w:rsidRPr="000D192A">
        <w:rPr>
          <w:color w:val="000000" w:themeColor="text1"/>
          <w:szCs w:val="22"/>
        </w:rPr>
        <w:t>In the s</w:t>
      </w:r>
      <w:r w:rsidR="00563629" w:rsidRPr="000D192A">
        <w:rPr>
          <w:color w:val="000000" w:themeColor="text1"/>
          <w:szCs w:val="22"/>
        </w:rPr>
        <w:t>urvey</w:t>
      </w:r>
      <w:r w:rsidR="0047521A" w:rsidRPr="000D192A">
        <w:rPr>
          <w:color w:val="000000" w:themeColor="text1"/>
          <w:szCs w:val="22"/>
        </w:rPr>
        <w:t xml:space="preserve">s cited above </w:t>
      </w:r>
      <w:r w:rsidRPr="000D192A">
        <w:rPr>
          <w:color w:val="000000" w:themeColor="text1"/>
          <w:szCs w:val="22"/>
        </w:rPr>
        <w:t xml:space="preserve">of </w:t>
      </w:r>
      <w:r w:rsidR="00563629" w:rsidRPr="000D192A">
        <w:rPr>
          <w:color w:val="000000" w:themeColor="text1"/>
          <w:szCs w:val="22"/>
        </w:rPr>
        <w:t xml:space="preserve">US federal court </w:t>
      </w:r>
      <w:r w:rsidRPr="000D192A">
        <w:rPr>
          <w:color w:val="000000" w:themeColor="text1"/>
          <w:szCs w:val="22"/>
        </w:rPr>
        <w:t>judges in</w:t>
      </w:r>
      <w:r w:rsidR="00563629" w:rsidRPr="000D192A">
        <w:rPr>
          <w:color w:val="000000" w:themeColor="text1"/>
          <w:szCs w:val="22"/>
        </w:rPr>
        <w:t xml:space="preserve"> 2011 and 2013, </w:t>
      </w:r>
      <w:r w:rsidR="00563629" w:rsidRPr="000D192A">
        <w:rPr>
          <w:color w:val="000000" w:themeColor="text1"/>
        </w:rPr>
        <w:t>t</w:t>
      </w:r>
      <w:r w:rsidR="00F0733C" w:rsidRPr="000D192A">
        <w:rPr>
          <w:color w:val="000000" w:themeColor="text1"/>
        </w:rPr>
        <w:t xml:space="preserve">he responding judges were </w:t>
      </w:r>
      <w:r w:rsidR="00F0733C" w:rsidRPr="000D192A">
        <w:rPr>
          <w:i/>
          <w:iCs/>
          <w:color w:val="000000" w:themeColor="text1"/>
        </w:rPr>
        <w:t>ad idem</w:t>
      </w:r>
      <w:r w:rsidR="00F0733C" w:rsidRPr="000D192A">
        <w:rPr>
          <w:color w:val="000000" w:themeColor="text1"/>
        </w:rPr>
        <w:t xml:space="preserve"> in acknowledging the difficulty in detecting jurors’ inappropriate use of social media and </w:t>
      </w:r>
      <w:r w:rsidR="00563629" w:rsidRPr="000D192A">
        <w:rPr>
          <w:color w:val="000000" w:themeColor="text1"/>
        </w:rPr>
        <w:t xml:space="preserve">the fact </w:t>
      </w:r>
      <w:r w:rsidR="00F0733C" w:rsidRPr="000D192A">
        <w:rPr>
          <w:color w:val="000000" w:themeColor="text1"/>
        </w:rPr>
        <w:t>that they rely on others to bring it to their attention.</w:t>
      </w:r>
      <w:r w:rsidR="00F0733C" w:rsidRPr="000D192A">
        <w:rPr>
          <w:rStyle w:val="FootnoteReference"/>
          <w:color w:val="000000" w:themeColor="text1"/>
        </w:rPr>
        <w:footnoteReference w:id="225"/>
      </w:r>
      <w:r w:rsidR="00563629" w:rsidRPr="000D192A">
        <w:rPr>
          <w:color w:val="000000" w:themeColor="text1"/>
        </w:rPr>
        <w:t xml:space="preserve"> Indeed, </w:t>
      </w:r>
      <w:r w:rsidR="00125E42" w:rsidRPr="000D192A">
        <w:rPr>
          <w:color w:val="000000" w:themeColor="text1"/>
        </w:rPr>
        <w:t xml:space="preserve">overwhelmingly, they conceded that they had </w:t>
      </w:r>
      <w:r w:rsidR="00125E42" w:rsidRPr="000D192A">
        <w:rPr>
          <w:i/>
          <w:iCs/>
          <w:color w:val="000000" w:themeColor="text1"/>
        </w:rPr>
        <w:t>no way of knowing</w:t>
      </w:r>
      <w:r w:rsidR="00125E42" w:rsidRPr="000D192A">
        <w:rPr>
          <w:color w:val="000000" w:themeColor="text1"/>
        </w:rPr>
        <w:t xml:space="preserve"> if jurors were using the internet and social media inappropriately.</w:t>
      </w:r>
      <w:r w:rsidR="00125E42" w:rsidRPr="000D192A">
        <w:rPr>
          <w:rStyle w:val="FootnoteReference"/>
          <w:color w:val="000000" w:themeColor="text1"/>
        </w:rPr>
        <w:footnoteReference w:id="226"/>
      </w:r>
    </w:p>
    <w:p w14:paraId="4C4184FB" w14:textId="35FCCC76" w:rsidR="003E7C6C" w:rsidRPr="000D192A" w:rsidRDefault="00754402" w:rsidP="003E7C6C">
      <w:pPr>
        <w:pStyle w:val="NormalNumberedTextTLRI"/>
        <w:rPr>
          <w:color w:val="000000" w:themeColor="text1"/>
          <w:szCs w:val="22"/>
        </w:rPr>
      </w:pPr>
      <w:r w:rsidRPr="000D192A">
        <w:rPr>
          <w:color w:val="000000" w:themeColor="text1"/>
          <w:szCs w:val="22"/>
        </w:rPr>
        <w:t xml:space="preserve">Very rarely </w:t>
      </w:r>
      <w:r w:rsidR="00E3479E">
        <w:rPr>
          <w:color w:val="000000" w:themeColor="text1"/>
          <w:szCs w:val="22"/>
        </w:rPr>
        <w:t>does juror misconduct of this kind involve</w:t>
      </w:r>
      <w:r w:rsidRPr="000D192A">
        <w:rPr>
          <w:color w:val="000000" w:themeColor="text1"/>
          <w:szCs w:val="22"/>
        </w:rPr>
        <w:t xml:space="preserve"> an overt act in the courtroom that is detectable by the presiding trial judge.</w:t>
      </w:r>
      <w:r w:rsidRPr="000D192A">
        <w:rPr>
          <w:rStyle w:val="FootnoteReference"/>
          <w:color w:val="000000" w:themeColor="text1"/>
          <w:szCs w:val="22"/>
        </w:rPr>
        <w:footnoteReference w:id="227"/>
      </w:r>
      <w:r w:rsidRPr="000D192A">
        <w:rPr>
          <w:color w:val="000000" w:themeColor="text1"/>
          <w:szCs w:val="22"/>
        </w:rPr>
        <w:t xml:space="preserve"> Internet sources can be </w:t>
      </w:r>
      <w:r w:rsidR="00880391" w:rsidRPr="000D192A">
        <w:rPr>
          <w:color w:val="000000" w:themeColor="text1"/>
          <w:szCs w:val="22"/>
        </w:rPr>
        <w:t xml:space="preserve">viewed and shared </w:t>
      </w:r>
      <w:r w:rsidR="0047521A" w:rsidRPr="000D192A">
        <w:rPr>
          <w:color w:val="000000" w:themeColor="text1"/>
          <w:szCs w:val="22"/>
        </w:rPr>
        <w:t xml:space="preserve">easily </w:t>
      </w:r>
      <w:r w:rsidR="00880391" w:rsidRPr="000D192A">
        <w:rPr>
          <w:color w:val="000000" w:themeColor="text1"/>
          <w:szCs w:val="22"/>
        </w:rPr>
        <w:t>on a screen</w:t>
      </w:r>
      <w:r w:rsidR="003B2E0B" w:rsidRPr="000D192A">
        <w:rPr>
          <w:color w:val="000000" w:themeColor="text1"/>
          <w:szCs w:val="22"/>
        </w:rPr>
        <w:t xml:space="preserve"> </w:t>
      </w:r>
      <w:r w:rsidR="003B2E0B" w:rsidRPr="000D192A">
        <w:rPr>
          <w:color w:val="000000" w:themeColor="text1"/>
          <w:szCs w:val="22"/>
        </w:rPr>
        <w:lastRenderedPageBreak/>
        <w:t>and t</w:t>
      </w:r>
      <w:r w:rsidRPr="000D192A">
        <w:rPr>
          <w:color w:val="000000" w:themeColor="text1"/>
          <w:szCs w:val="22"/>
        </w:rPr>
        <w:t xml:space="preserve">here is no need to produce a </w:t>
      </w:r>
      <w:r w:rsidR="00880391" w:rsidRPr="000D192A">
        <w:rPr>
          <w:color w:val="000000" w:themeColor="text1"/>
          <w:szCs w:val="22"/>
        </w:rPr>
        <w:t>hardcopy of the information and thereby create an easily detectable trace that may discovered</w:t>
      </w:r>
      <w:r w:rsidR="008F6B4C" w:rsidRPr="000D192A">
        <w:rPr>
          <w:color w:val="000000" w:themeColor="text1"/>
          <w:szCs w:val="22"/>
        </w:rPr>
        <w:t>,</w:t>
      </w:r>
      <w:r w:rsidR="00880391" w:rsidRPr="000D192A">
        <w:rPr>
          <w:rStyle w:val="FootnoteReference"/>
          <w:color w:val="000000" w:themeColor="text1"/>
          <w:szCs w:val="22"/>
        </w:rPr>
        <w:footnoteReference w:id="228"/>
      </w:r>
      <w:r w:rsidR="00880391" w:rsidRPr="000D192A">
        <w:rPr>
          <w:color w:val="000000" w:themeColor="text1"/>
          <w:szCs w:val="22"/>
        </w:rPr>
        <w:t xml:space="preserve"> </w:t>
      </w:r>
      <w:r w:rsidR="008F6B4C" w:rsidRPr="000D192A">
        <w:rPr>
          <w:color w:val="000000" w:themeColor="text1"/>
          <w:szCs w:val="22"/>
        </w:rPr>
        <w:t>and p</w:t>
      </w:r>
      <w:r w:rsidR="00880391" w:rsidRPr="000D192A">
        <w:rPr>
          <w:color w:val="000000" w:themeColor="text1"/>
          <w:szCs w:val="22"/>
        </w:rPr>
        <w:t xml:space="preserve">rivacy settings on social media accounts </w:t>
      </w:r>
      <w:r w:rsidR="007F537D" w:rsidRPr="000D192A">
        <w:rPr>
          <w:color w:val="000000" w:themeColor="text1"/>
          <w:szCs w:val="22"/>
        </w:rPr>
        <w:t>can</w:t>
      </w:r>
      <w:r w:rsidR="00880391" w:rsidRPr="000D192A">
        <w:rPr>
          <w:color w:val="000000" w:themeColor="text1"/>
          <w:szCs w:val="22"/>
        </w:rPr>
        <w:t xml:space="preserve"> limit those who can view and potentially discover and report relevant activity of juror</w:t>
      </w:r>
      <w:r w:rsidR="0047521A" w:rsidRPr="000D192A">
        <w:rPr>
          <w:color w:val="000000" w:themeColor="text1"/>
          <w:szCs w:val="22"/>
        </w:rPr>
        <w:t>s</w:t>
      </w:r>
      <w:r w:rsidR="003E7C6C" w:rsidRPr="000D192A">
        <w:rPr>
          <w:color w:val="000000" w:themeColor="text1"/>
          <w:szCs w:val="22"/>
        </w:rPr>
        <w:t xml:space="preserve"> (</w:t>
      </w:r>
      <w:r w:rsidR="00880391" w:rsidRPr="000D192A">
        <w:rPr>
          <w:color w:val="000000" w:themeColor="text1"/>
          <w:szCs w:val="22"/>
        </w:rPr>
        <w:t>assuming that juror</w:t>
      </w:r>
      <w:r w:rsidR="001443D8" w:rsidRPr="000D192A">
        <w:rPr>
          <w:color w:val="000000" w:themeColor="text1"/>
          <w:szCs w:val="22"/>
        </w:rPr>
        <w:t>s are</w:t>
      </w:r>
      <w:r w:rsidR="00880391" w:rsidRPr="000D192A">
        <w:rPr>
          <w:color w:val="000000" w:themeColor="text1"/>
          <w:szCs w:val="22"/>
        </w:rPr>
        <w:t xml:space="preserve"> </w:t>
      </w:r>
      <w:r w:rsidR="003E7C6C" w:rsidRPr="000D192A">
        <w:rPr>
          <w:color w:val="000000" w:themeColor="text1"/>
          <w:szCs w:val="22"/>
        </w:rPr>
        <w:t xml:space="preserve">even </w:t>
      </w:r>
      <w:r w:rsidR="00880391" w:rsidRPr="000D192A">
        <w:rPr>
          <w:color w:val="000000" w:themeColor="text1"/>
          <w:szCs w:val="22"/>
        </w:rPr>
        <w:t>able to be identified by their account</w:t>
      </w:r>
      <w:r w:rsidR="001443D8" w:rsidRPr="000D192A">
        <w:rPr>
          <w:color w:val="000000" w:themeColor="text1"/>
          <w:szCs w:val="22"/>
        </w:rPr>
        <w:t>s</w:t>
      </w:r>
      <w:r w:rsidR="003E7C6C" w:rsidRPr="000D192A">
        <w:rPr>
          <w:color w:val="000000" w:themeColor="text1"/>
          <w:szCs w:val="22"/>
        </w:rPr>
        <w:t>)</w:t>
      </w:r>
      <w:r w:rsidR="00880391" w:rsidRPr="000D192A">
        <w:rPr>
          <w:color w:val="000000" w:themeColor="text1"/>
          <w:szCs w:val="22"/>
        </w:rPr>
        <w:t xml:space="preserve">. </w:t>
      </w:r>
    </w:p>
    <w:p w14:paraId="08977A3D" w14:textId="77777777" w:rsidR="007F537D" w:rsidRPr="000D192A" w:rsidRDefault="003B2E0B" w:rsidP="00C8131A">
      <w:pPr>
        <w:pStyle w:val="NormalNumberedTextTLRI"/>
        <w:rPr>
          <w:color w:val="000000" w:themeColor="text1"/>
          <w:szCs w:val="22"/>
        </w:rPr>
      </w:pPr>
      <w:r w:rsidRPr="000D192A">
        <w:rPr>
          <w:color w:val="000000" w:themeColor="text1"/>
          <w:szCs w:val="22"/>
        </w:rPr>
        <w:t>As is evident f</w:t>
      </w:r>
      <w:r w:rsidR="00E82408" w:rsidRPr="000D192A">
        <w:rPr>
          <w:color w:val="000000" w:themeColor="text1"/>
          <w:szCs w:val="22"/>
        </w:rPr>
        <w:t>rom the cases canvassed abo</w:t>
      </w:r>
      <w:r w:rsidR="000075F6" w:rsidRPr="000D192A">
        <w:rPr>
          <w:color w:val="000000" w:themeColor="text1"/>
          <w:szCs w:val="22"/>
        </w:rPr>
        <w:t>ve, there are a myriad of different ways in which</w:t>
      </w:r>
      <w:r w:rsidR="00E82408" w:rsidRPr="000D192A">
        <w:rPr>
          <w:color w:val="000000" w:themeColor="text1"/>
          <w:szCs w:val="22"/>
        </w:rPr>
        <w:t xml:space="preserve"> juror misconduct of this type may be detected</w:t>
      </w:r>
      <w:r w:rsidR="00880391" w:rsidRPr="000D192A">
        <w:rPr>
          <w:color w:val="000000" w:themeColor="text1"/>
          <w:szCs w:val="22"/>
        </w:rPr>
        <w:t xml:space="preserve">. In particular, </w:t>
      </w:r>
      <w:r w:rsidR="007F537D" w:rsidRPr="000D192A">
        <w:rPr>
          <w:color w:val="000000" w:themeColor="text1"/>
          <w:szCs w:val="22"/>
        </w:rPr>
        <w:t xml:space="preserve">many cases appear to be discovered and reported by </w:t>
      </w:r>
      <w:r w:rsidR="00350183" w:rsidRPr="000D192A">
        <w:rPr>
          <w:color w:val="000000" w:themeColor="text1"/>
          <w:szCs w:val="22"/>
        </w:rPr>
        <w:t xml:space="preserve">mere </w:t>
      </w:r>
      <w:r w:rsidR="002A150E" w:rsidRPr="000D192A">
        <w:rPr>
          <w:color w:val="000000" w:themeColor="text1"/>
          <w:szCs w:val="22"/>
        </w:rPr>
        <w:t>cha</w:t>
      </w:r>
      <w:r w:rsidR="007F537D" w:rsidRPr="000D192A">
        <w:rPr>
          <w:color w:val="000000" w:themeColor="text1"/>
          <w:szCs w:val="22"/>
        </w:rPr>
        <w:t>nce: court staff discovering a paper tra</w:t>
      </w:r>
      <w:r w:rsidR="00890B4A" w:rsidRPr="000D192A">
        <w:rPr>
          <w:color w:val="000000" w:themeColor="text1"/>
          <w:szCs w:val="22"/>
        </w:rPr>
        <w:t>i</w:t>
      </w:r>
      <w:r w:rsidR="007F537D" w:rsidRPr="000D192A">
        <w:rPr>
          <w:color w:val="000000" w:themeColor="text1"/>
          <w:szCs w:val="22"/>
        </w:rPr>
        <w:t xml:space="preserve">l in </w:t>
      </w:r>
      <w:r w:rsidR="00890B4A" w:rsidRPr="000D192A">
        <w:rPr>
          <w:color w:val="000000" w:themeColor="text1"/>
          <w:szCs w:val="22"/>
        </w:rPr>
        <w:t xml:space="preserve">the </w:t>
      </w:r>
      <w:r w:rsidR="007F537D" w:rsidRPr="000D192A">
        <w:rPr>
          <w:color w:val="000000" w:themeColor="text1"/>
          <w:szCs w:val="22"/>
        </w:rPr>
        <w:t>jury room</w:t>
      </w:r>
      <w:r w:rsidR="00890B4A" w:rsidRPr="000D192A">
        <w:rPr>
          <w:color w:val="000000" w:themeColor="text1"/>
          <w:szCs w:val="22"/>
        </w:rPr>
        <w:t>;</w:t>
      </w:r>
      <w:r w:rsidR="007F537D" w:rsidRPr="000D192A">
        <w:rPr>
          <w:rStyle w:val="FootnoteReference"/>
          <w:color w:val="000000" w:themeColor="text1"/>
          <w:szCs w:val="22"/>
        </w:rPr>
        <w:footnoteReference w:id="229"/>
      </w:r>
      <w:r w:rsidR="007F537D" w:rsidRPr="000D192A">
        <w:rPr>
          <w:color w:val="000000" w:themeColor="text1"/>
          <w:szCs w:val="22"/>
        </w:rPr>
        <w:t xml:space="preserve"> as a result of post</w:t>
      </w:r>
      <w:r w:rsidR="003E7C6C" w:rsidRPr="000D192A">
        <w:rPr>
          <w:color w:val="000000" w:themeColor="text1"/>
          <w:szCs w:val="22"/>
        </w:rPr>
        <w:t>-</w:t>
      </w:r>
      <w:r w:rsidR="007F537D" w:rsidRPr="000D192A">
        <w:rPr>
          <w:color w:val="000000" w:themeColor="text1"/>
          <w:szCs w:val="22"/>
        </w:rPr>
        <w:t>trial drinks at a hotel with juror/s and defence counsel</w:t>
      </w:r>
      <w:r w:rsidR="00890B4A" w:rsidRPr="000D192A">
        <w:rPr>
          <w:color w:val="000000" w:themeColor="text1"/>
          <w:szCs w:val="22"/>
        </w:rPr>
        <w:t>;</w:t>
      </w:r>
      <w:r w:rsidR="007F537D" w:rsidRPr="000D192A">
        <w:rPr>
          <w:rStyle w:val="FootnoteReference"/>
          <w:color w:val="000000" w:themeColor="text1"/>
          <w:szCs w:val="22"/>
        </w:rPr>
        <w:footnoteReference w:id="230"/>
      </w:r>
      <w:r w:rsidR="003E7C6C" w:rsidRPr="000D192A">
        <w:rPr>
          <w:color w:val="000000" w:themeColor="text1"/>
          <w:szCs w:val="22"/>
        </w:rPr>
        <w:t xml:space="preserve"> defence </w:t>
      </w:r>
      <w:r w:rsidR="002A150E" w:rsidRPr="000D192A">
        <w:rPr>
          <w:color w:val="000000" w:themeColor="text1"/>
          <w:szCs w:val="22"/>
        </w:rPr>
        <w:t xml:space="preserve">counsel’s son stumbling across </w:t>
      </w:r>
      <w:r w:rsidR="003E7C6C" w:rsidRPr="000D192A">
        <w:rPr>
          <w:color w:val="000000" w:themeColor="text1"/>
          <w:szCs w:val="22"/>
        </w:rPr>
        <w:t>material published by a juror on social media</w:t>
      </w:r>
      <w:r w:rsidR="00890B4A" w:rsidRPr="000D192A">
        <w:rPr>
          <w:color w:val="000000" w:themeColor="text1"/>
          <w:szCs w:val="22"/>
        </w:rPr>
        <w:t>;</w:t>
      </w:r>
      <w:r w:rsidR="003E7C6C" w:rsidRPr="000D192A">
        <w:rPr>
          <w:rStyle w:val="FootnoteReference"/>
          <w:color w:val="000000" w:themeColor="text1"/>
          <w:szCs w:val="22"/>
        </w:rPr>
        <w:footnoteReference w:id="231"/>
      </w:r>
      <w:r w:rsidR="003E7C6C" w:rsidRPr="000D192A">
        <w:rPr>
          <w:color w:val="000000" w:themeColor="text1"/>
          <w:szCs w:val="22"/>
        </w:rPr>
        <w:t xml:space="preserve"> a lawyer unrelated to the case </w:t>
      </w:r>
      <w:r w:rsidR="00650923" w:rsidRPr="000D192A">
        <w:rPr>
          <w:color w:val="000000" w:themeColor="text1"/>
          <w:szCs w:val="22"/>
        </w:rPr>
        <w:t xml:space="preserve">coincidentally </w:t>
      </w:r>
      <w:r w:rsidR="004C2F5D" w:rsidRPr="000D192A">
        <w:rPr>
          <w:color w:val="000000" w:themeColor="text1"/>
          <w:szCs w:val="22"/>
        </w:rPr>
        <w:t>being</w:t>
      </w:r>
      <w:r w:rsidR="003E7C6C" w:rsidRPr="000D192A">
        <w:rPr>
          <w:color w:val="000000" w:themeColor="text1"/>
          <w:szCs w:val="22"/>
        </w:rPr>
        <w:t xml:space="preserve"> a </w:t>
      </w:r>
      <w:r w:rsidR="003E7C6C" w:rsidRPr="000D192A">
        <w:rPr>
          <w:i/>
          <w:iCs/>
          <w:color w:val="000000" w:themeColor="text1"/>
          <w:szCs w:val="22"/>
        </w:rPr>
        <w:t xml:space="preserve">Facebook </w:t>
      </w:r>
      <w:r w:rsidR="003E7C6C" w:rsidRPr="000D192A">
        <w:rPr>
          <w:color w:val="000000" w:themeColor="text1"/>
          <w:szCs w:val="22"/>
        </w:rPr>
        <w:t>friend with the juror and report</w:t>
      </w:r>
      <w:r w:rsidR="004C2F5D" w:rsidRPr="000D192A">
        <w:rPr>
          <w:color w:val="000000" w:themeColor="text1"/>
          <w:szCs w:val="22"/>
        </w:rPr>
        <w:t>ing</w:t>
      </w:r>
      <w:r w:rsidR="003E7C6C" w:rsidRPr="000D192A">
        <w:rPr>
          <w:color w:val="000000" w:themeColor="text1"/>
          <w:szCs w:val="22"/>
        </w:rPr>
        <w:t xml:space="preserve"> the publication</w:t>
      </w:r>
      <w:r w:rsidR="00890B4A" w:rsidRPr="000D192A">
        <w:rPr>
          <w:color w:val="000000" w:themeColor="text1"/>
          <w:szCs w:val="22"/>
        </w:rPr>
        <w:t>;</w:t>
      </w:r>
      <w:r w:rsidR="003E7C6C" w:rsidRPr="000D192A">
        <w:rPr>
          <w:rStyle w:val="FootnoteReference"/>
          <w:color w:val="000000" w:themeColor="text1"/>
          <w:szCs w:val="22"/>
        </w:rPr>
        <w:footnoteReference w:id="232"/>
      </w:r>
      <w:r w:rsidR="003E7C6C" w:rsidRPr="000D192A">
        <w:rPr>
          <w:color w:val="000000" w:themeColor="text1"/>
          <w:szCs w:val="22"/>
        </w:rPr>
        <w:t xml:space="preserve"> a juror ‘stalking’ the accused on </w:t>
      </w:r>
      <w:r w:rsidR="003E7C6C" w:rsidRPr="000D192A">
        <w:rPr>
          <w:i/>
          <w:iCs/>
          <w:color w:val="000000" w:themeColor="text1"/>
          <w:szCs w:val="22"/>
        </w:rPr>
        <w:t>Facebook</w:t>
      </w:r>
      <w:r w:rsidR="003E7C6C" w:rsidRPr="000D192A">
        <w:rPr>
          <w:color w:val="000000" w:themeColor="text1"/>
          <w:szCs w:val="22"/>
        </w:rPr>
        <w:t xml:space="preserve"> and accidentally send</w:t>
      </w:r>
      <w:r w:rsidR="004C2F5D" w:rsidRPr="000D192A">
        <w:rPr>
          <w:color w:val="000000" w:themeColor="text1"/>
          <w:szCs w:val="22"/>
        </w:rPr>
        <w:t>ing a</w:t>
      </w:r>
      <w:r w:rsidR="003E7C6C" w:rsidRPr="000D192A">
        <w:rPr>
          <w:color w:val="000000" w:themeColor="text1"/>
          <w:szCs w:val="22"/>
        </w:rPr>
        <w:t xml:space="preserve"> friend request</w:t>
      </w:r>
      <w:r w:rsidR="00890B4A" w:rsidRPr="000D192A">
        <w:rPr>
          <w:color w:val="000000" w:themeColor="text1"/>
          <w:szCs w:val="22"/>
        </w:rPr>
        <w:t>.</w:t>
      </w:r>
      <w:r w:rsidR="003E7C6C" w:rsidRPr="000D192A">
        <w:rPr>
          <w:rStyle w:val="FootnoteReference"/>
          <w:color w:val="000000" w:themeColor="text1"/>
          <w:szCs w:val="22"/>
        </w:rPr>
        <w:footnoteReference w:id="233"/>
      </w:r>
      <w:r w:rsidR="002D4F5D" w:rsidRPr="000D192A">
        <w:rPr>
          <w:color w:val="000000" w:themeColor="text1"/>
          <w:szCs w:val="22"/>
        </w:rPr>
        <w:t xml:space="preserve"> Further, </w:t>
      </w:r>
      <w:r w:rsidR="00C248CB" w:rsidRPr="000D192A">
        <w:rPr>
          <w:color w:val="000000" w:themeColor="text1"/>
          <w:szCs w:val="22"/>
        </w:rPr>
        <w:t xml:space="preserve">there are examples of </w:t>
      </w:r>
      <w:r w:rsidR="00C8131A" w:rsidRPr="000D192A">
        <w:rPr>
          <w:color w:val="000000" w:themeColor="text1"/>
          <w:szCs w:val="22"/>
        </w:rPr>
        <w:t xml:space="preserve">reports </w:t>
      </w:r>
      <w:r w:rsidR="00C248CB" w:rsidRPr="000D192A">
        <w:rPr>
          <w:color w:val="000000" w:themeColor="text1"/>
          <w:szCs w:val="22"/>
        </w:rPr>
        <w:t>which</w:t>
      </w:r>
      <w:r w:rsidR="00C8131A" w:rsidRPr="000D192A">
        <w:rPr>
          <w:color w:val="000000" w:themeColor="text1"/>
          <w:szCs w:val="22"/>
        </w:rPr>
        <w:t xml:space="preserve"> belie the extent of the conduct</w:t>
      </w:r>
      <w:r w:rsidR="00C8131A" w:rsidRPr="000D192A">
        <w:rPr>
          <w:rStyle w:val="FootnoteReference"/>
          <w:color w:val="000000" w:themeColor="text1"/>
          <w:szCs w:val="22"/>
        </w:rPr>
        <w:footnoteReference w:id="234"/>
      </w:r>
      <w:r w:rsidR="00C8131A" w:rsidRPr="000D192A">
        <w:rPr>
          <w:color w:val="000000" w:themeColor="text1"/>
          <w:szCs w:val="22"/>
        </w:rPr>
        <w:t xml:space="preserve"> and </w:t>
      </w:r>
      <w:r w:rsidR="002D4F5D" w:rsidRPr="000D192A">
        <w:rPr>
          <w:color w:val="000000" w:themeColor="text1"/>
          <w:szCs w:val="22"/>
        </w:rPr>
        <w:t xml:space="preserve">many instances </w:t>
      </w:r>
      <w:r w:rsidR="00C248CB" w:rsidRPr="000D192A">
        <w:rPr>
          <w:color w:val="000000" w:themeColor="text1"/>
          <w:szCs w:val="22"/>
        </w:rPr>
        <w:t xml:space="preserve">that </w:t>
      </w:r>
      <w:r w:rsidR="002D4F5D" w:rsidRPr="000D192A">
        <w:rPr>
          <w:color w:val="000000" w:themeColor="text1"/>
          <w:szCs w:val="22"/>
        </w:rPr>
        <w:t xml:space="preserve">are </w:t>
      </w:r>
      <w:r w:rsidR="00C248CB" w:rsidRPr="000D192A">
        <w:rPr>
          <w:color w:val="000000" w:themeColor="text1"/>
          <w:szCs w:val="22"/>
        </w:rPr>
        <w:t>not</w:t>
      </w:r>
      <w:r w:rsidR="002D4F5D" w:rsidRPr="000D192A">
        <w:rPr>
          <w:color w:val="000000" w:themeColor="text1"/>
          <w:szCs w:val="22"/>
        </w:rPr>
        <w:t xml:space="preserve"> discovered </w:t>
      </w:r>
      <w:r w:rsidR="00C248CB" w:rsidRPr="000D192A">
        <w:rPr>
          <w:color w:val="000000" w:themeColor="text1"/>
          <w:szCs w:val="22"/>
        </w:rPr>
        <w:t xml:space="preserve">until </w:t>
      </w:r>
      <w:r w:rsidR="002D4F5D" w:rsidRPr="000D192A">
        <w:rPr>
          <w:color w:val="000000" w:themeColor="text1"/>
          <w:szCs w:val="22"/>
        </w:rPr>
        <w:t xml:space="preserve">after a verdict has been delivered. </w:t>
      </w:r>
    </w:p>
    <w:p w14:paraId="36392810" w14:textId="1BE4E3A7" w:rsidR="001A5398" w:rsidRPr="000D192A" w:rsidRDefault="00C248CB" w:rsidP="007D4235">
      <w:pPr>
        <w:pStyle w:val="NormalNumberedTextTLRI"/>
        <w:rPr>
          <w:color w:val="000000" w:themeColor="text1"/>
          <w:szCs w:val="22"/>
        </w:rPr>
      </w:pPr>
      <w:bookmarkStart w:id="546" w:name="_Ref16600212"/>
      <w:r w:rsidRPr="000D192A">
        <w:rPr>
          <w:color w:val="000000" w:themeColor="text1"/>
          <w:szCs w:val="22"/>
        </w:rPr>
        <w:t>All indications are that juror misconduct of this kind is under</w:t>
      </w:r>
      <w:r w:rsidR="00D610C0">
        <w:rPr>
          <w:color w:val="000000" w:themeColor="text1"/>
          <w:szCs w:val="22"/>
        </w:rPr>
        <w:t>-</w:t>
      </w:r>
      <w:r w:rsidRPr="000D192A">
        <w:rPr>
          <w:color w:val="000000" w:themeColor="text1"/>
          <w:szCs w:val="22"/>
        </w:rPr>
        <w:t>reported, at least to some extent</w:t>
      </w:r>
      <w:r w:rsidR="00F5682B" w:rsidRPr="000D192A">
        <w:rPr>
          <w:color w:val="000000" w:themeColor="text1"/>
          <w:szCs w:val="22"/>
        </w:rPr>
        <w:t>; t</w:t>
      </w:r>
      <w:r w:rsidRPr="000D192A">
        <w:rPr>
          <w:color w:val="000000" w:themeColor="text1"/>
          <w:szCs w:val="22"/>
        </w:rPr>
        <w:t>hat the reported cases represent the ba</w:t>
      </w:r>
      <w:r w:rsidR="003B5601" w:rsidRPr="000D192A">
        <w:rPr>
          <w:color w:val="000000" w:themeColor="text1"/>
          <w:szCs w:val="22"/>
        </w:rPr>
        <w:t>re</w:t>
      </w:r>
      <w:r w:rsidRPr="000D192A">
        <w:rPr>
          <w:color w:val="000000" w:themeColor="text1"/>
          <w:szCs w:val="22"/>
        </w:rPr>
        <w:t xml:space="preserve"> minimum </w:t>
      </w:r>
      <w:r w:rsidR="003B5601" w:rsidRPr="000D192A">
        <w:rPr>
          <w:color w:val="000000" w:themeColor="text1"/>
          <w:szCs w:val="22"/>
        </w:rPr>
        <w:t>of cases of misconduct of this kind, and an unknown and unknowable number of instances are unreported</w:t>
      </w:r>
      <w:r w:rsidR="000C7C65" w:rsidRPr="000D192A">
        <w:rPr>
          <w:color w:val="000000" w:themeColor="text1"/>
          <w:szCs w:val="22"/>
        </w:rPr>
        <w:t xml:space="preserve"> and therefore undiscovered</w:t>
      </w:r>
      <w:r w:rsidR="003B5601" w:rsidRPr="000D192A">
        <w:rPr>
          <w:color w:val="000000" w:themeColor="text1"/>
          <w:szCs w:val="22"/>
        </w:rPr>
        <w:t>.</w:t>
      </w:r>
      <w:bookmarkEnd w:id="546"/>
      <w:r w:rsidR="009A299B" w:rsidRPr="000D192A">
        <w:rPr>
          <w:color w:val="000000" w:themeColor="text1"/>
          <w:szCs w:val="22"/>
        </w:rPr>
        <w:t xml:space="preserve"> </w:t>
      </w:r>
    </w:p>
    <w:p w14:paraId="5049E526" w14:textId="77777777" w:rsidR="00A44675" w:rsidRPr="003828C2" w:rsidRDefault="00A44675" w:rsidP="003828C2">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57" w:right="57"/>
        <w:rPr>
          <w:b/>
          <w:bCs/>
          <w:color w:val="000000" w:themeColor="text1"/>
        </w:rPr>
      </w:pPr>
      <w:bookmarkStart w:id="547" w:name="Q2"/>
      <w:r w:rsidRPr="003828C2">
        <w:rPr>
          <w:b/>
          <w:bCs/>
          <w:color w:val="000000" w:themeColor="text1"/>
        </w:rPr>
        <w:t>Question 2</w:t>
      </w:r>
      <w:bookmarkEnd w:id="547"/>
    </w:p>
    <w:p w14:paraId="3DE8CF87" w14:textId="77777777" w:rsidR="00F75707" w:rsidRPr="000D192A" w:rsidRDefault="00890B4A" w:rsidP="003828C2">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57" w:right="57"/>
        <w:rPr>
          <w:color w:val="000000" w:themeColor="text1"/>
        </w:rPr>
      </w:pPr>
      <w:r w:rsidRPr="000D192A">
        <w:rPr>
          <w:color w:val="000000" w:themeColor="text1"/>
        </w:rPr>
        <w:t>Based</w:t>
      </w:r>
      <w:r w:rsidR="00A44675" w:rsidRPr="000D192A">
        <w:rPr>
          <w:color w:val="000000" w:themeColor="text1"/>
        </w:rPr>
        <w:t xml:space="preserve"> </w:t>
      </w:r>
      <w:r w:rsidRPr="000D192A">
        <w:rPr>
          <w:color w:val="000000" w:themeColor="text1"/>
        </w:rPr>
        <w:t xml:space="preserve">on </w:t>
      </w:r>
      <w:r w:rsidR="00A44675" w:rsidRPr="000D192A">
        <w:rPr>
          <w:color w:val="000000" w:themeColor="text1"/>
        </w:rPr>
        <w:t>your experience, what is your assessment of the prevalence of jurors</w:t>
      </w:r>
      <w:r w:rsidR="00481F34" w:rsidRPr="000D192A">
        <w:rPr>
          <w:color w:val="000000" w:themeColor="text1"/>
        </w:rPr>
        <w:t>’ inappropriate use of</w:t>
      </w:r>
      <w:r w:rsidR="00A44675" w:rsidRPr="000D192A">
        <w:rPr>
          <w:color w:val="000000" w:themeColor="text1"/>
        </w:rPr>
        <w:t xml:space="preserve"> social media and/or o</w:t>
      </w:r>
      <w:r w:rsidR="00481F34" w:rsidRPr="000D192A">
        <w:rPr>
          <w:color w:val="000000" w:themeColor="text1"/>
        </w:rPr>
        <w:t>ther internet platforms during</w:t>
      </w:r>
      <w:r w:rsidR="00A44675" w:rsidRPr="000D192A">
        <w:rPr>
          <w:color w:val="000000" w:themeColor="text1"/>
        </w:rPr>
        <w:t xml:space="preserve"> criminal jury trial</w:t>
      </w:r>
      <w:r w:rsidR="00481F34" w:rsidRPr="000D192A">
        <w:rPr>
          <w:color w:val="000000" w:themeColor="text1"/>
        </w:rPr>
        <w:t>s</w:t>
      </w:r>
      <w:r w:rsidR="00A44675" w:rsidRPr="000D192A">
        <w:rPr>
          <w:color w:val="000000" w:themeColor="text1"/>
        </w:rPr>
        <w:t xml:space="preserve">? </w:t>
      </w:r>
    </w:p>
    <w:p w14:paraId="5637C5EB" w14:textId="77777777" w:rsidR="00FA3273" w:rsidRPr="003828C2" w:rsidRDefault="00FA3273" w:rsidP="00CA3EB9">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before="240" w:line="276" w:lineRule="auto"/>
        <w:ind w:left="57" w:right="57"/>
        <w:rPr>
          <w:b/>
          <w:bCs/>
          <w:color w:val="000000" w:themeColor="text1"/>
        </w:rPr>
      </w:pPr>
      <w:bookmarkStart w:id="548" w:name="Q3"/>
      <w:r w:rsidRPr="003828C2">
        <w:rPr>
          <w:b/>
          <w:bCs/>
          <w:color w:val="000000" w:themeColor="text1"/>
        </w:rPr>
        <w:t>Question 3</w:t>
      </w:r>
    </w:p>
    <w:bookmarkEnd w:id="548"/>
    <w:p w14:paraId="7A2BA22E" w14:textId="26E7873A" w:rsidR="002111A4" w:rsidRPr="000D192A" w:rsidRDefault="00FA3273" w:rsidP="003828C2">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57" w:right="57"/>
        <w:rPr>
          <w:color w:val="000000" w:themeColor="text1"/>
        </w:rPr>
      </w:pPr>
      <w:r w:rsidRPr="000D192A">
        <w:rPr>
          <w:color w:val="000000" w:themeColor="text1"/>
        </w:rPr>
        <w:t xml:space="preserve">Do you think that </w:t>
      </w:r>
      <w:r w:rsidR="00890B4A" w:rsidRPr="000D192A">
        <w:rPr>
          <w:color w:val="000000" w:themeColor="text1"/>
        </w:rPr>
        <w:t>such conduct is</w:t>
      </w:r>
      <w:r w:rsidRPr="000D192A">
        <w:rPr>
          <w:color w:val="000000" w:themeColor="text1"/>
        </w:rPr>
        <w:t xml:space="preserve"> confined </w:t>
      </w:r>
      <w:r w:rsidR="00890B4A" w:rsidRPr="000D192A">
        <w:rPr>
          <w:color w:val="000000" w:themeColor="text1"/>
        </w:rPr>
        <w:t xml:space="preserve">largely </w:t>
      </w:r>
      <w:r w:rsidRPr="000D192A">
        <w:rPr>
          <w:color w:val="000000" w:themeColor="text1"/>
        </w:rPr>
        <w:t xml:space="preserve">to high profile cases which have a high level of </w:t>
      </w:r>
      <w:r w:rsidR="006E7A22" w:rsidRPr="000D192A">
        <w:rPr>
          <w:color w:val="000000" w:themeColor="text1"/>
        </w:rPr>
        <w:t xml:space="preserve">media coverage and </w:t>
      </w:r>
      <w:r w:rsidRPr="000D192A">
        <w:rPr>
          <w:color w:val="000000" w:themeColor="text1"/>
        </w:rPr>
        <w:t xml:space="preserve">community interest? Or </w:t>
      </w:r>
      <w:r w:rsidR="00890B4A" w:rsidRPr="000D192A">
        <w:rPr>
          <w:color w:val="000000" w:themeColor="text1"/>
        </w:rPr>
        <w:t>does it</w:t>
      </w:r>
      <w:r w:rsidRPr="000D192A">
        <w:rPr>
          <w:color w:val="000000" w:themeColor="text1"/>
        </w:rPr>
        <w:t xml:space="preserve"> also present in a wider range of criminal trials?</w:t>
      </w:r>
    </w:p>
    <w:p w14:paraId="559F8D11" w14:textId="77777777" w:rsidR="006B2954" w:rsidRDefault="006B2954">
      <w:pPr>
        <w:rPr>
          <w:color w:val="000000" w:themeColor="text1"/>
          <w:szCs w:val="22"/>
        </w:rPr>
        <w:sectPr w:rsidR="006B2954" w:rsidSect="005739FB">
          <w:headerReference w:type="even" r:id="rId27"/>
          <w:headerReference w:type="default" r:id="rId28"/>
          <w:headerReference w:type="first" r:id="rId29"/>
          <w:pgSz w:w="11907" w:h="16840" w:code="9"/>
          <w:pgMar w:top="1440" w:right="1440" w:bottom="1440" w:left="1440" w:header="709" w:footer="709" w:gutter="0"/>
          <w:pgNumType w:start="1"/>
          <w:cols w:space="708"/>
          <w:titlePg/>
          <w:docGrid w:linePitch="360"/>
        </w:sectPr>
      </w:pPr>
      <w:bookmarkStart w:id="549" w:name="_Toc9706305"/>
      <w:bookmarkStart w:id="550" w:name="_Toc9711533"/>
      <w:bookmarkStart w:id="551" w:name="_Toc9712387"/>
      <w:bookmarkStart w:id="552" w:name="_Toc10572522"/>
      <w:bookmarkStart w:id="553" w:name="_Toc10585333"/>
      <w:bookmarkStart w:id="554" w:name="_Toc10670443"/>
      <w:bookmarkStart w:id="555" w:name="_Toc11238647"/>
      <w:bookmarkStart w:id="556" w:name="_Toc11241073"/>
      <w:bookmarkStart w:id="557" w:name="_Toc11323844"/>
      <w:bookmarkStart w:id="558" w:name="_Toc12476519"/>
      <w:bookmarkStart w:id="559" w:name="_Toc12493567"/>
      <w:bookmarkStart w:id="560" w:name="_Toc12900040"/>
      <w:bookmarkStart w:id="561" w:name="_Toc14785755"/>
      <w:bookmarkStart w:id="562" w:name="_Toc425862555"/>
      <w:bookmarkStart w:id="563" w:name="_Toc15403940"/>
      <w:bookmarkEnd w:id="2"/>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4866B531" w14:textId="77777777" w:rsidR="007A195F" w:rsidRPr="000D192A" w:rsidRDefault="007A195F" w:rsidP="000B1654">
      <w:pPr>
        <w:pStyle w:val="PartNoTLRI"/>
        <w:ind w:left="0" w:firstLine="0"/>
        <w:rPr>
          <w:color w:val="000000" w:themeColor="text1"/>
        </w:rPr>
      </w:pPr>
      <w:bookmarkStart w:id="564" w:name="_Toc17058379"/>
      <w:bookmarkEnd w:id="564"/>
    </w:p>
    <w:p w14:paraId="2741FACF" w14:textId="12403D26" w:rsidR="007A195F" w:rsidRPr="000D192A" w:rsidRDefault="00F95E4D" w:rsidP="007A195F">
      <w:pPr>
        <w:pStyle w:val="PartHeadingTLRI"/>
        <w:outlineLvl w:val="0"/>
        <w:rPr>
          <w:i/>
          <w:iCs/>
          <w:color w:val="000000" w:themeColor="text1"/>
        </w:rPr>
      </w:pPr>
      <w:bookmarkStart w:id="565" w:name="_Toc17058380"/>
      <w:r w:rsidRPr="004D2E71">
        <w:rPr>
          <w:color w:val="000000" w:themeColor="text1"/>
        </w:rPr>
        <w:t>‘</w:t>
      </w:r>
      <w:r w:rsidRPr="000D192A">
        <w:rPr>
          <w:i/>
          <w:iCs/>
          <w:color w:val="000000" w:themeColor="text1"/>
        </w:rPr>
        <w:t>Decoding</w:t>
      </w:r>
      <w:r w:rsidRPr="004D2E71">
        <w:rPr>
          <w:color w:val="000000" w:themeColor="text1"/>
        </w:rPr>
        <w:t>’</w:t>
      </w:r>
      <w:r w:rsidR="007A195F" w:rsidRPr="00CB202B">
        <w:rPr>
          <w:color w:val="000000" w:themeColor="text1"/>
        </w:rPr>
        <w:t>:</w:t>
      </w:r>
      <w:r w:rsidR="007A195F" w:rsidRPr="000D192A">
        <w:rPr>
          <w:i/>
          <w:iCs/>
          <w:color w:val="000000" w:themeColor="text1"/>
        </w:rPr>
        <w:t xml:space="preserve"> </w:t>
      </w:r>
      <w:r w:rsidR="00944014" w:rsidRPr="000D192A">
        <w:rPr>
          <w:color w:val="000000" w:themeColor="text1"/>
        </w:rPr>
        <w:t>How?</w:t>
      </w:r>
      <w:r w:rsidR="00944014" w:rsidRPr="000D192A">
        <w:rPr>
          <w:i/>
          <w:iCs/>
          <w:color w:val="000000" w:themeColor="text1"/>
        </w:rPr>
        <w:t xml:space="preserve"> </w:t>
      </w:r>
      <w:r w:rsidR="007A195F" w:rsidRPr="000D192A">
        <w:rPr>
          <w:color w:val="000000" w:themeColor="text1"/>
        </w:rPr>
        <w:t>Why?</w:t>
      </w:r>
      <w:bookmarkEnd w:id="565"/>
    </w:p>
    <w:p w14:paraId="293FA128" w14:textId="53A245CF" w:rsidR="005C2D71" w:rsidRPr="000D192A" w:rsidRDefault="005C2D71" w:rsidP="004A01F1">
      <w:pPr>
        <w:pStyle w:val="NumberedHeadingTLRI"/>
      </w:pPr>
      <w:bookmarkStart w:id="566" w:name="_Toc17058381"/>
      <w:r w:rsidRPr="000D192A">
        <w:t>The internet is not the problem</w:t>
      </w:r>
      <w:bookmarkEnd w:id="566"/>
    </w:p>
    <w:p w14:paraId="091639BA" w14:textId="635C3186" w:rsidR="005E673B" w:rsidRPr="000D192A" w:rsidRDefault="005C2D71" w:rsidP="007830F6">
      <w:pPr>
        <w:pStyle w:val="NormalNumberedTextTLRI"/>
        <w:rPr>
          <w:color w:val="000000" w:themeColor="text1"/>
        </w:rPr>
      </w:pPr>
      <w:r w:rsidRPr="000D192A">
        <w:rPr>
          <w:color w:val="000000" w:themeColor="text1"/>
        </w:rPr>
        <w:t>Juror misconduct is not new.</w:t>
      </w:r>
      <w:r w:rsidR="002C5CCB" w:rsidRPr="000D192A">
        <w:rPr>
          <w:rStyle w:val="FootnoteReference"/>
          <w:color w:val="000000" w:themeColor="text1"/>
        </w:rPr>
        <w:footnoteReference w:id="235"/>
      </w:r>
      <w:r w:rsidR="002C5CCB" w:rsidRPr="000D192A">
        <w:rPr>
          <w:color w:val="000000" w:themeColor="text1"/>
        </w:rPr>
        <w:t xml:space="preserve"> </w:t>
      </w:r>
      <w:r w:rsidR="00E82408" w:rsidRPr="000D192A">
        <w:rPr>
          <w:color w:val="000000" w:themeColor="text1"/>
        </w:rPr>
        <w:t>The i</w:t>
      </w:r>
      <w:r w:rsidR="001569B0" w:rsidRPr="000D192A">
        <w:rPr>
          <w:color w:val="000000" w:themeColor="text1"/>
        </w:rPr>
        <w:t xml:space="preserve">nternet and social media platforms have </w:t>
      </w:r>
      <w:r w:rsidR="00E82408" w:rsidRPr="000D192A">
        <w:rPr>
          <w:color w:val="000000" w:themeColor="text1"/>
        </w:rPr>
        <w:t>simply</w:t>
      </w:r>
      <w:r w:rsidR="001569B0" w:rsidRPr="000D192A">
        <w:rPr>
          <w:color w:val="000000" w:themeColor="text1"/>
        </w:rPr>
        <w:t xml:space="preserve"> introduced </w:t>
      </w:r>
      <w:r w:rsidR="00302B78" w:rsidRPr="000D192A">
        <w:rPr>
          <w:color w:val="000000" w:themeColor="text1"/>
        </w:rPr>
        <w:t xml:space="preserve">a </w:t>
      </w:r>
      <w:r w:rsidR="001569B0" w:rsidRPr="000D192A">
        <w:rPr>
          <w:color w:val="000000" w:themeColor="text1"/>
        </w:rPr>
        <w:t>new means</w:t>
      </w:r>
      <w:r w:rsidR="002F2372" w:rsidRPr="000D192A">
        <w:rPr>
          <w:color w:val="000000" w:themeColor="text1"/>
        </w:rPr>
        <w:t xml:space="preserve"> by which juror misconduct can readily</w:t>
      </w:r>
      <w:r w:rsidR="00E82408" w:rsidRPr="000D192A">
        <w:rPr>
          <w:color w:val="000000" w:themeColor="text1"/>
        </w:rPr>
        <w:t xml:space="preserve"> occur.</w:t>
      </w:r>
      <w:r w:rsidR="00E82408" w:rsidRPr="000D192A">
        <w:rPr>
          <w:rStyle w:val="FootnoteReference"/>
          <w:color w:val="000000" w:themeColor="text1"/>
        </w:rPr>
        <w:footnoteReference w:id="236"/>
      </w:r>
      <w:r w:rsidR="00E82408" w:rsidRPr="000D192A">
        <w:rPr>
          <w:color w:val="000000" w:themeColor="text1"/>
        </w:rPr>
        <w:t xml:space="preserve"> </w:t>
      </w:r>
      <w:r w:rsidR="009C50C2" w:rsidRPr="000D192A">
        <w:rPr>
          <w:color w:val="000000" w:themeColor="text1"/>
        </w:rPr>
        <w:t xml:space="preserve">The principle that a jury’s deliberations, and ultimately </w:t>
      </w:r>
      <w:r w:rsidR="00890B4A" w:rsidRPr="000D192A">
        <w:rPr>
          <w:color w:val="000000" w:themeColor="text1"/>
        </w:rPr>
        <w:t>its</w:t>
      </w:r>
      <w:r w:rsidR="009C50C2" w:rsidRPr="000D192A">
        <w:rPr>
          <w:color w:val="000000" w:themeColor="text1"/>
        </w:rPr>
        <w:t xml:space="preserve"> verdict, must be based </w:t>
      </w:r>
      <w:r w:rsidR="008D294B">
        <w:rPr>
          <w:color w:val="000000" w:themeColor="text1"/>
        </w:rPr>
        <w:t>—</w:t>
      </w:r>
      <w:r w:rsidR="009C50C2" w:rsidRPr="000D192A">
        <w:rPr>
          <w:color w:val="000000" w:themeColor="text1"/>
        </w:rPr>
        <w:t xml:space="preserve"> and exclusively based </w:t>
      </w:r>
      <w:r w:rsidR="008D294B">
        <w:rPr>
          <w:color w:val="000000" w:themeColor="text1"/>
        </w:rPr>
        <w:t>—</w:t>
      </w:r>
      <w:r w:rsidR="009C50C2" w:rsidRPr="000D192A">
        <w:rPr>
          <w:color w:val="000000" w:themeColor="text1"/>
        </w:rPr>
        <w:t xml:space="preserve"> on the evidence given in court, applies as much to jurors engaging in </w:t>
      </w:r>
      <w:r w:rsidR="00B04547" w:rsidRPr="000D192A">
        <w:rPr>
          <w:color w:val="000000" w:themeColor="text1"/>
        </w:rPr>
        <w:t>‘</w:t>
      </w:r>
      <w:r w:rsidR="009C50C2" w:rsidRPr="000D192A">
        <w:rPr>
          <w:color w:val="000000" w:themeColor="text1"/>
        </w:rPr>
        <w:t>old fashioned</w:t>
      </w:r>
      <w:r w:rsidR="00B04547" w:rsidRPr="000D192A">
        <w:rPr>
          <w:color w:val="000000" w:themeColor="text1"/>
        </w:rPr>
        <w:t>’</w:t>
      </w:r>
      <w:r w:rsidR="009C50C2" w:rsidRPr="000D192A">
        <w:rPr>
          <w:color w:val="000000" w:themeColor="text1"/>
        </w:rPr>
        <w:t xml:space="preserve"> methods of communications as it does to internet</w:t>
      </w:r>
      <w:r w:rsidR="008D294B">
        <w:rPr>
          <w:color w:val="000000" w:themeColor="text1"/>
        </w:rPr>
        <w:t>-</w:t>
      </w:r>
      <w:r w:rsidR="009C50C2" w:rsidRPr="000D192A">
        <w:rPr>
          <w:color w:val="000000" w:themeColor="text1"/>
        </w:rPr>
        <w:t xml:space="preserve">based methods of communication. </w:t>
      </w:r>
      <w:r w:rsidR="007830F6" w:rsidRPr="000D192A">
        <w:rPr>
          <w:color w:val="000000" w:themeColor="text1"/>
        </w:rPr>
        <w:t xml:space="preserve">The problem therefore is not the internet, but rather the behaviour of </w:t>
      </w:r>
      <w:r w:rsidR="005A2942" w:rsidRPr="000D192A">
        <w:rPr>
          <w:color w:val="000000" w:themeColor="text1"/>
        </w:rPr>
        <w:t xml:space="preserve">modern </w:t>
      </w:r>
      <w:r w:rsidR="007830F6" w:rsidRPr="000D192A">
        <w:rPr>
          <w:color w:val="000000" w:themeColor="text1"/>
        </w:rPr>
        <w:t>jurors.</w:t>
      </w:r>
      <w:r w:rsidR="005E673B" w:rsidRPr="000D192A">
        <w:rPr>
          <w:rStyle w:val="FootnoteReference"/>
          <w:color w:val="000000" w:themeColor="text1"/>
        </w:rPr>
        <w:footnoteReference w:id="237"/>
      </w:r>
    </w:p>
    <w:p w14:paraId="34B13EE8" w14:textId="77777777" w:rsidR="00944014" w:rsidRPr="000D192A" w:rsidRDefault="00832D49" w:rsidP="00944014">
      <w:pPr>
        <w:pStyle w:val="NormalNumberedTextTLRI"/>
        <w:rPr>
          <w:color w:val="000000" w:themeColor="text1"/>
        </w:rPr>
      </w:pPr>
      <w:r w:rsidRPr="000D192A">
        <w:rPr>
          <w:color w:val="000000" w:themeColor="text1"/>
        </w:rPr>
        <w:t xml:space="preserve">Juror misconduct via the internet and social media platforms may be either intentional or unintentional, or indeed, somewhere in between. </w:t>
      </w:r>
      <w:r w:rsidR="000F39D5" w:rsidRPr="000D192A">
        <w:rPr>
          <w:color w:val="000000" w:themeColor="text1"/>
        </w:rPr>
        <w:t>Commentators have suggested that a more holistic approach, where the underlying causes of such juror misconduct are identified and understood, would be ultimately beneficial when it comes to addressing this issue.</w:t>
      </w:r>
      <w:r w:rsidR="000F39D5" w:rsidRPr="000D192A">
        <w:rPr>
          <w:rStyle w:val="FootnoteReference"/>
          <w:color w:val="000000" w:themeColor="text1"/>
        </w:rPr>
        <w:footnoteReference w:id="238"/>
      </w:r>
      <w:r w:rsidR="00944014" w:rsidRPr="000D192A">
        <w:rPr>
          <w:color w:val="000000" w:themeColor="text1"/>
        </w:rPr>
        <w:t xml:space="preserve"> </w:t>
      </w:r>
    </w:p>
    <w:p w14:paraId="0EC715D0" w14:textId="5158B92F" w:rsidR="002630EB" w:rsidRPr="000D192A" w:rsidRDefault="00D02B84" w:rsidP="004A01F1">
      <w:pPr>
        <w:pStyle w:val="NumberedHeadingTLRI"/>
      </w:pPr>
      <w:bookmarkStart w:id="567" w:name="_Toc17058382"/>
      <w:r w:rsidRPr="000D192A">
        <w:t>The writing i</w:t>
      </w:r>
      <w:r w:rsidR="000F39D5" w:rsidRPr="000D192A">
        <w:t>s on the</w:t>
      </w:r>
      <w:r w:rsidR="000F39D5" w:rsidRPr="000D192A">
        <w:rPr>
          <w:i/>
          <w:iCs/>
        </w:rPr>
        <w:t xml:space="preserve"> </w:t>
      </w:r>
      <w:r w:rsidR="000F39D5" w:rsidRPr="004D2E71">
        <w:t>‘</w:t>
      </w:r>
      <w:r w:rsidR="000F39D5" w:rsidRPr="000D192A">
        <w:rPr>
          <w:i/>
          <w:iCs/>
        </w:rPr>
        <w:t>wall</w:t>
      </w:r>
      <w:r w:rsidR="000F39D5" w:rsidRPr="004D2E71">
        <w:t>’</w:t>
      </w:r>
      <w:bookmarkEnd w:id="567"/>
    </w:p>
    <w:p w14:paraId="069C83A3" w14:textId="77777777" w:rsidR="00832D49" w:rsidRPr="000D192A" w:rsidRDefault="00832D49" w:rsidP="00832D49">
      <w:pPr>
        <w:pStyle w:val="NormalNumberedTextTLRI"/>
        <w:rPr>
          <w:color w:val="000000" w:themeColor="text1"/>
        </w:rPr>
      </w:pPr>
      <w:r w:rsidRPr="000D192A">
        <w:rPr>
          <w:color w:val="000000" w:themeColor="text1"/>
        </w:rPr>
        <w:t xml:space="preserve">Whilst the internet and social media platforms are very effective means which errant jurors can purposely use for </w:t>
      </w:r>
      <w:r w:rsidRPr="005E68EC">
        <w:rPr>
          <w:color w:val="000000" w:themeColor="text1"/>
        </w:rPr>
        <w:t>‘</w:t>
      </w:r>
      <w:r w:rsidRPr="000D192A">
        <w:rPr>
          <w:i/>
          <w:iCs/>
          <w:color w:val="000000" w:themeColor="text1"/>
        </w:rPr>
        <w:t>information in</w:t>
      </w:r>
      <w:r w:rsidRPr="005E68EC">
        <w:rPr>
          <w:color w:val="000000" w:themeColor="text1"/>
        </w:rPr>
        <w:t>’</w:t>
      </w:r>
      <w:r w:rsidRPr="000D192A">
        <w:rPr>
          <w:i/>
          <w:iCs/>
          <w:color w:val="000000" w:themeColor="text1"/>
        </w:rPr>
        <w:t xml:space="preserve"> </w:t>
      </w:r>
      <w:r w:rsidRPr="000D192A">
        <w:rPr>
          <w:color w:val="000000" w:themeColor="text1"/>
        </w:rPr>
        <w:t xml:space="preserve">purposes, jurors can also quite easily be lured </w:t>
      </w:r>
      <w:r w:rsidR="00D423DB" w:rsidRPr="000D192A">
        <w:rPr>
          <w:color w:val="000000" w:themeColor="text1"/>
        </w:rPr>
        <w:t xml:space="preserve">unwittingly </w:t>
      </w:r>
      <w:r w:rsidRPr="000D192A">
        <w:rPr>
          <w:color w:val="000000" w:themeColor="text1"/>
        </w:rPr>
        <w:t>into misconduct.</w:t>
      </w:r>
    </w:p>
    <w:p w14:paraId="3D72CB19" w14:textId="77777777" w:rsidR="00CD2B6B" w:rsidRPr="000D192A" w:rsidRDefault="003914E2" w:rsidP="004F6F29">
      <w:pPr>
        <w:pStyle w:val="NormalNumberedTextTLRI"/>
        <w:rPr>
          <w:color w:val="000000" w:themeColor="text1"/>
        </w:rPr>
      </w:pPr>
      <w:r w:rsidRPr="000D192A">
        <w:rPr>
          <w:color w:val="000000" w:themeColor="text1"/>
          <w:szCs w:val="22"/>
        </w:rPr>
        <w:t>Simply accessing social media for ‘entertainment’ purposes may be problematic for jurors, and ultimately</w:t>
      </w:r>
      <w:r w:rsidR="00D423DB" w:rsidRPr="000D192A">
        <w:rPr>
          <w:color w:val="000000" w:themeColor="text1"/>
          <w:szCs w:val="22"/>
        </w:rPr>
        <w:t xml:space="preserve"> for</w:t>
      </w:r>
      <w:r w:rsidRPr="000D192A">
        <w:rPr>
          <w:color w:val="000000" w:themeColor="text1"/>
          <w:szCs w:val="22"/>
        </w:rPr>
        <w:t xml:space="preserve"> the criminal trials </w:t>
      </w:r>
      <w:r w:rsidR="00D423DB" w:rsidRPr="000D192A">
        <w:rPr>
          <w:color w:val="000000" w:themeColor="text1"/>
          <w:szCs w:val="22"/>
        </w:rPr>
        <w:t xml:space="preserve">on which </w:t>
      </w:r>
      <w:r w:rsidRPr="000D192A">
        <w:rPr>
          <w:color w:val="000000" w:themeColor="text1"/>
          <w:szCs w:val="22"/>
        </w:rPr>
        <w:t>they sit. Passive news consumption is now considered to be a by-product of social media use. By merely logging on and gaining access to many social media platforms, the user is exposed to ‘incidental</w:t>
      </w:r>
      <w:r w:rsidRPr="000D192A">
        <w:rPr>
          <w:color w:val="000000" w:themeColor="text1"/>
        </w:rPr>
        <w:t xml:space="preserve"> news’. For example, on </w:t>
      </w:r>
      <w:r w:rsidRPr="000D192A">
        <w:rPr>
          <w:i/>
          <w:iCs/>
          <w:color w:val="000000" w:themeColor="text1"/>
        </w:rPr>
        <w:t>Facebook</w:t>
      </w:r>
      <w:r w:rsidRPr="000D192A">
        <w:rPr>
          <w:color w:val="000000" w:themeColor="text1"/>
        </w:rPr>
        <w:t xml:space="preserve">, a ‘news feed’ is a constantly updating list in the middle of a user’s homepage. It includes some ‘news’ interspersed with all other entertainment-related updates: status updates, photos, videos, links, app activity and likes from people, pages and groups that the user follows on </w:t>
      </w:r>
      <w:r w:rsidRPr="000D192A">
        <w:rPr>
          <w:i/>
          <w:iCs/>
          <w:color w:val="000000" w:themeColor="text1"/>
        </w:rPr>
        <w:t>Facebook.</w:t>
      </w:r>
      <w:r w:rsidR="00CD2B6B" w:rsidRPr="000D192A">
        <w:rPr>
          <w:color w:val="000000" w:themeColor="text1"/>
        </w:rPr>
        <w:t xml:space="preserve"> </w:t>
      </w:r>
    </w:p>
    <w:p w14:paraId="77E65179" w14:textId="7BEF2E9E" w:rsidR="00E62593" w:rsidRPr="000D192A" w:rsidRDefault="00E62593" w:rsidP="00E62593">
      <w:pPr>
        <w:pStyle w:val="NormalNumberedTextTLRI"/>
        <w:rPr>
          <w:color w:val="000000" w:themeColor="text1"/>
        </w:rPr>
      </w:pPr>
      <w:r w:rsidRPr="000D192A">
        <w:rPr>
          <w:color w:val="000000" w:themeColor="text1"/>
        </w:rPr>
        <w:lastRenderedPageBreak/>
        <w:t>A juror can easily be exposed to trial</w:t>
      </w:r>
      <w:r w:rsidR="00D5690D">
        <w:rPr>
          <w:color w:val="000000" w:themeColor="text1"/>
        </w:rPr>
        <w:t>-</w:t>
      </w:r>
      <w:r w:rsidRPr="000D192A">
        <w:rPr>
          <w:color w:val="000000" w:themeColor="text1"/>
        </w:rPr>
        <w:t>related news without seeking it out, particularly in high</w:t>
      </w:r>
      <w:r w:rsidR="00B11F32">
        <w:rPr>
          <w:color w:val="000000" w:themeColor="text1"/>
        </w:rPr>
        <w:t>-</w:t>
      </w:r>
      <w:r w:rsidRPr="000D192A">
        <w:rPr>
          <w:color w:val="000000" w:themeColor="text1"/>
        </w:rPr>
        <w:t xml:space="preserve">profile trials which attract more media coverage. However, </w:t>
      </w:r>
      <w:proofErr w:type="gramStart"/>
      <w:r w:rsidRPr="000D192A">
        <w:rPr>
          <w:color w:val="000000" w:themeColor="text1"/>
        </w:rPr>
        <w:t>in the midst of</w:t>
      </w:r>
      <w:proofErr w:type="gramEnd"/>
      <w:r w:rsidRPr="000D192A">
        <w:rPr>
          <w:color w:val="000000" w:themeColor="text1"/>
        </w:rPr>
        <w:t xml:space="preserve"> the current true</w:t>
      </w:r>
      <w:r w:rsidR="00D5690D">
        <w:rPr>
          <w:color w:val="000000" w:themeColor="text1"/>
        </w:rPr>
        <w:t xml:space="preserve"> </w:t>
      </w:r>
      <w:r w:rsidRPr="000D192A">
        <w:rPr>
          <w:color w:val="000000" w:themeColor="text1"/>
        </w:rPr>
        <w:t>crime boom, the ‘misery beat’ of crime reporting is experiencing a resurgence. More routine matters are being reported, particularly in smaller jurisdictions such as Tasmania, and, invariably, by reporters who publish predominantly online.</w:t>
      </w:r>
      <w:bookmarkStart w:id="568" w:name="_Ref16269243"/>
      <w:r w:rsidR="00F65E51" w:rsidRPr="000D192A">
        <w:rPr>
          <w:rStyle w:val="FootnoteReference"/>
          <w:color w:val="000000" w:themeColor="text1"/>
        </w:rPr>
        <w:footnoteReference w:id="239"/>
      </w:r>
      <w:bookmarkEnd w:id="568"/>
    </w:p>
    <w:p w14:paraId="59D09587" w14:textId="77777777" w:rsidR="005C25E9" w:rsidRPr="000D192A" w:rsidRDefault="00E62593" w:rsidP="00A033CD">
      <w:pPr>
        <w:pStyle w:val="NormalNumberedTextTLRI"/>
        <w:rPr>
          <w:color w:val="000000" w:themeColor="text1"/>
        </w:rPr>
      </w:pPr>
      <w:r w:rsidRPr="000D192A">
        <w:rPr>
          <w:color w:val="000000" w:themeColor="text1"/>
        </w:rPr>
        <w:t xml:space="preserve">Further, the ‘news’ may not even be posted in a user’s feed directly from the news source. It may </w:t>
      </w:r>
      <w:r w:rsidR="004F6F29" w:rsidRPr="000D192A">
        <w:rPr>
          <w:color w:val="000000" w:themeColor="text1"/>
        </w:rPr>
        <w:t>appear</w:t>
      </w:r>
      <w:r w:rsidR="00AC2311" w:rsidRPr="000D192A">
        <w:rPr>
          <w:color w:val="000000" w:themeColor="text1"/>
        </w:rPr>
        <w:t xml:space="preserve"> </w:t>
      </w:r>
      <w:r w:rsidR="002B3695" w:rsidRPr="000D192A">
        <w:rPr>
          <w:color w:val="000000" w:themeColor="text1"/>
        </w:rPr>
        <w:t xml:space="preserve">simply </w:t>
      </w:r>
      <w:r w:rsidR="00AC2311" w:rsidRPr="000D192A">
        <w:rPr>
          <w:color w:val="000000" w:themeColor="text1"/>
        </w:rPr>
        <w:t xml:space="preserve">because </w:t>
      </w:r>
      <w:r w:rsidR="000D7478" w:rsidRPr="000D192A">
        <w:rPr>
          <w:color w:val="000000" w:themeColor="text1"/>
        </w:rPr>
        <w:t>of the activity of the user’s ‘</w:t>
      </w:r>
      <w:proofErr w:type="gramStart"/>
      <w:r w:rsidR="000D7478" w:rsidRPr="000D192A">
        <w:rPr>
          <w:color w:val="000000" w:themeColor="text1"/>
        </w:rPr>
        <w:t>friends’</w:t>
      </w:r>
      <w:proofErr w:type="gramEnd"/>
      <w:r w:rsidR="00701376" w:rsidRPr="000D192A">
        <w:rPr>
          <w:color w:val="000000" w:themeColor="text1"/>
        </w:rPr>
        <w:t xml:space="preserve">. A user’s </w:t>
      </w:r>
      <w:r w:rsidR="00EE5966" w:rsidRPr="000D192A">
        <w:rPr>
          <w:color w:val="000000" w:themeColor="text1"/>
        </w:rPr>
        <w:t xml:space="preserve">news feed can include posts about people that the user is not even ‘friends’ with and ‘groups’ that the user is not even a part of. This is because a user’s news feed includes posts about their friends’ activity on </w:t>
      </w:r>
      <w:r w:rsidR="00EE5966" w:rsidRPr="000D192A">
        <w:rPr>
          <w:i/>
          <w:iCs/>
          <w:color w:val="000000" w:themeColor="text1"/>
        </w:rPr>
        <w:t>Facebook</w:t>
      </w:r>
      <w:r w:rsidR="00EE5966" w:rsidRPr="000D192A">
        <w:rPr>
          <w:color w:val="000000" w:themeColor="text1"/>
        </w:rPr>
        <w:t>, including when the user’s friends comment on posts from people that the user isn’t friends with</w:t>
      </w:r>
      <w:r w:rsidR="000D7478" w:rsidRPr="000D192A">
        <w:rPr>
          <w:color w:val="000000" w:themeColor="text1"/>
        </w:rPr>
        <w:t xml:space="preserve"> and when they</w:t>
      </w:r>
      <w:r w:rsidR="00EE5966" w:rsidRPr="000D192A">
        <w:rPr>
          <w:color w:val="000000" w:themeColor="text1"/>
        </w:rPr>
        <w:t xml:space="preserve"> </w:t>
      </w:r>
      <w:r w:rsidR="000D7478" w:rsidRPr="000D192A">
        <w:rPr>
          <w:color w:val="000000" w:themeColor="text1"/>
        </w:rPr>
        <w:t>comment in public groups that the user is not a member of.</w:t>
      </w:r>
      <w:r w:rsidR="000D7478" w:rsidRPr="000D192A">
        <w:rPr>
          <w:rStyle w:val="FootnoteReference"/>
          <w:color w:val="000000" w:themeColor="text1"/>
        </w:rPr>
        <w:footnoteReference w:id="240"/>
      </w:r>
      <w:r w:rsidR="00534E42" w:rsidRPr="000D192A">
        <w:rPr>
          <w:color w:val="000000" w:themeColor="text1"/>
        </w:rPr>
        <w:t xml:space="preserve"> </w:t>
      </w:r>
    </w:p>
    <w:p w14:paraId="32053E93" w14:textId="77777777" w:rsidR="00C24553" w:rsidRDefault="00182AB3" w:rsidP="00C24553">
      <w:pPr>
        <w:pStyle w:val="NormalNumberedTextTLRI"/>
        <w:rPr>
          <w:color w:val="000000" w:themeColor="text1"/>
        </w:rPr>
      </w:pPr>
      <w:r w:rsidRPr="000D192A">
        <w:rPr>
          <w:color w:val="000000" w:themeColor="text1"/>
        </w:rPr>
        <w:t xml:space="preserve">Of course, ‘news’ in this context is not </w:t>
      </w:r>
      <w:r w:rsidR="009C6B0F" w:rsidRPr="000D192A">
        <w:rPr>
          <w:color w:val="000000" w:themeColor="text1"/>
        </w:rPr>
        <w:t>confined</w:t>
      </w:r>
      <w:r w:rsidRPr="000D192A">
        <w:rPr>
          <w:color w:val="000000" w:themeColor="text1"/>
        </w:rPr>
        <w:t xml:space="preserve"> </w:t>
      </w:r>
      <w:r w:rsidR="00E62593" w:rsidRPr="000D192A">
        <w:rPr>
          <w:color w:val="000000" w:themeColor="text1"/>
        </w:rPr>
        <w:t xml:space="preserve">to its traditional meaning. </w:t>
      </w:r>
      <w:r w:rsidR="0018165A" w:rsidRPr="000D192A">
        <w:rPr>
          <w:color w:val="000000" w:themeColor="text1"/>
        </w:rPr>
        <w:t xml:space="preserve">News and current affairs may be shared between users with accompanying comments or opinions and material </w:t>
      </w:r>
      <w:r w:rsidR="00201C12" w:rsidRPr="000D192A">
        <w:rPr>
          <w:color w:val="000000" w:themeColor="text1"/>
        </w:rPr>
        <w:t>may be created entirely</w:t>
      </w:r>
      <w:r w:rsidR="0018165A" w:rsidRPr="000D192A">
        <w:rPr>
          <w:color w:val="000000" w:themeColor="text1"/>
        </w:rPr>
        <w:t xml:space="preserve"> by </w:t>
      </w:r>
      <w:r w:rsidR="00067E1D" w:rsidRPr="000D192A">
        <w:rPr>
          <w:color w:val="000000" w:themeColor="text1"/>
        </w:rPr>
        <w:t>‘</w:t>
      </w:r>
      <w:r w:rsidR="0018165A" w:rsidRPr="000D192A">
        <w:rPr>
          <w:color w:val="000000" w:themeColor="text1"/>
        </w:rPr>
        <w:t>citizen journalists</w:t>
      </w:r>
      <w:r w:rsidR="00067E1D" w:rsidRPr="000D192A">
        <w:rPr>
          <w:color w:val="000000" w:themeColor="text1"/>
        </w:rPr>
        <w:t>’</w:t>
      </w:r>
      <w:r w:rsidR="00FA03EB" w:rsidRPr="000D192A">
        <w:rPr>
          <w:color w:val="000000" w:themeColor="text1"/>
        </w:rPr>
        <w:t>.</w:t>
      </w:r>
      <w:r w:rsidR="0018165A" w:rsidRPr="000D192A">
        <w:rPr>
          <w:rStyle w:val="FootnoteReference"/>
          <w:color w:val="000000" w:themeColor="text1"/>
        </w:rPr>
        <w:footnoteReference w:id="241"/>
      </w:r>
      <w:r w:rsidR="0018165A" w:rsidRPr="000D192A">
        <w:rPr>
          <w:color w:val="000000" w:themeColor="text1"/>
        </w:rPr>
        <w:t xml:space="preserve"> </w:t>
      </w:r>
      <w:r w:rsidR="00F65E51" w:rsidRPr="000D192A">
        <w:rPr>
          <w:color w:val="000000" w:themeColor="text1"/>
        </w:rPr>
        <w:t>As the former Chi</w:t>
      </w:r>
      <w:r w:rsidR="005A2942" w:rsidRPr="000D192A">
        <w:rPr>
          <w:color w:val="000000" w:themeColor="text1"/>
        </w:rPr>
        <w:t>ef Justice of Victoria has noted</w:t>
      </w:r>
      <w:r w:rsidR="00F65E51" w:rsidRPr="000D192A">
        <w:rPr>
          <w:color w:val="000000" w:themeColor="text1"/>
        </w:rPr>
        <w:t>, ‘everyone is now a journalist’.</w:t>
      </w:r>
      <w:r w:rsidR="00B30E42" w:rsidRPr="000D192A">
        <w:rPr>
          <w:rStyle w:val="FootnoteReference"/>
          <w:color w:val="000000" w:themeColor="text1"/>
        </w:rPr>
        <w:footnoteReference w:id="242"/>
      </w:r>
      <w:r w:rsidR="00B30E42" w:rsidRPr="000D192A">
        <w:rPr>
          <w:color w:val="000000" w:themeColor="text1"/>
        </w:rPr>
        <w:t xml:space="preserve"> </w:t>
      </w:r>
      <w:r w:rsidR="0018165A" w:rsidRPr="000D192A">
        <w:rPr>
          <w:color w:val="000000" w:themeColor="text1"/>
        </w:rPr>
        <w:t xml:space="preserve">In Tasmania, there are </w:t>
      </w:r>
      <w:r w:rsidR="0018165A" w:rsidRPr="000D192A">
        <w:rPr>
          <w:i/>
          <w:iCs/>
          <w:color w:val="000000" w:themeColor="text1"/>
        </w:rPr>
        <w:t>Facebook</w:t>
      </w:r>
      <w:r w:rsidR="0018165A" w:rsidRPr="000D192A">
        <w:rPr>
          <w:color w:val="000000" w:themeColor="text1"/>
        </w:rPr>
        <w:t xml:space="preserve"> pages such as </w:t>
      </w:r>
      <w:r w:rsidR="0018165A" w:rsidRPr="000D192A">
        <w:rPr>
          <w:i/>
          <w:iCs/>
          <w:color w:val="000000" w:themeColor="text1"/>
        </w:rPr>
        <w:t>The Vigilante News</w:t>
      </w:r>
      <w:r w:rsidR="00201C12" w:rsidRPr="000D192A">
        <w:rPr>
          <w:rStyle w:val="FootnoteReference"/>
          <w:iCs/>
          <w:color w:val="000000" w:themeColor="text1"/>
        </w:rPr>
        <w:footnoteReference w:id="243"/>
      </w:r>
      <w:r w:rsidR="0018165A" w:rsidRPr="000D192A">
        <w:rPr>
          <w:color w:val="000000" w:themeColor="text1"/>
        </w:rPr>
        <w:t xml:space="preserve"> and </w:t>
      </w:r>
      <w:r w:rsidR="0018165A" w:rsidRPr="000D192A">
        <w:rPr>
          <w:i/>
          <w:iCs/>
          <w:color w:val="000000" w:themeColor="text1"/>
        </w:rPr>
        <w:t>Crime Watch Tasmania</w:t>
      </w:r>
      <w:r w:rsidR="00FA03EB" w:rsidRPr="00332BE6">
        <w:rPr>
          <w:color w:val="000000" w:themeColor="text1"/>
        </w:rPr>
        <w:t>,</w:t>
      </w:r>
      <w:r w:rsidR="00201C12" w:rsidRPr="000D192A">
        <w:rPr>
          <w:rStyle w:val="FootnoteReference"/>
          <w:iCs/>
          <w:color w:val="000000" w:themeColor="text1"/>
        </w:rPr>
        <w:footnoteReference w:id="244"/>
      </w:r>
      <w:r w:rsidR="0018165A" w:rsidRPr="000D192A">
        <w:rPr>
          <w:i/>
          <w:iCs/>
          <w:color w:val="000000" w:themeColor="text1"/>
        </w:rPr>
        <w:t xml:space="preserve"> </w:t>
      </w:r>
      <w:r w:rsidR="0018165A" w:rsidRPr="000D192A">
        <w:rPr>
          <w:color w:val="000000" w:themeColor="text1"/>
        </w:rPr>
        <w:t>which pr</w:t>
      </w:r>
      <w:r w:rsidR="00201C12" w:rsidRPr="000D192A">
        <w:rPr>
          <w:color w:val="000000" w:themeColor="text1"/>
        </w:rPr>
        <w:t>ide</w:t>
      </w:r>
      <w:r w:rsidR="0018165A" w:rsidRPr="000D192A">
        <w:rPr>
          <w:color w:val="000000" w:themeColor="text1"/>
        </w:rPr>
        <w:t xml:space="preserve"> themselves </w:t>
      </w:r>
      <w:r w:rsidR="00AE5242" w:rsidRPr="000D192A">
        <w:rPr>
          <w:color w:val="000000" w:themeColor="text1"/>
        </w:rPr>
        <w:t>on</w:t>
      </w:r>
      <w:r w:rsidR="0018165A" w:rsidRPr="000D192A">
        <w:rPr>
          <w:color w:val="000000" w:themeColor="text1"/>
        </w:rPr>
        <w:t xml:space="preserve"> publishing crime-related news as it is still unfolding and material that is not necessarily p</w:t>
      </w:r>
      <w:r w:rsidR="00201C12" w:rsidRPr="000D192A">
        <w:rPr>
          <w:color w:val="000000" w:themeColor="text1"/>
        </w:rPr>
        <w:t>ublished</w:t>
      </w:r>
      <w:r w:rsidR="0018165A" w:rsidRPr="000D192A">
        <w:rPr>
          <w:color w:val="000000" w:themeColor="text1"/>
        </w:rPr>
        <w:t xml:space="preserve"> by other sources. As at June 2019, </w:t>
      </w:r>
      <w:r w:rsidR="0018165A" w:rsidRPr="000D192A">
        <w:rPr>
          <w:i/>
          <w:iCs/>
          <w:color w:val="000000" w:themeColor="text1"/>
        </w:rPr>
        <w:t>The Vigilante News</w:t>
      </w:r>
      <w:r w:rsidR="0018165A" w:rsidRPr="000D192A">
        <w:rPr>
          <w:color w:val="000000" w:themeColor="text1"/>
        </w:rPr>
        <w:t xml:space="preserve"> had 85,488 followers and </w:t>
      </w:r>
      <w:r w:rsidR="00FA03EB" w:rsidRPr="000D192A">
        <w:rPr>
          <w:i/>
          <w:iCs/>
          <w:color w:val="000000" w:themeColor="text1"/>
        </w:rPr>
        <w:t>Crime W</w:t>
      </w:r>
      <w:r w:rsidR="0018165A" w:rsidRPr="000D192A">
        <w:rPr>
          <w:i/>
          <w:iCs/>
          <w:color w:val="000000" w:themeColor="text1"/>
        </w:rPr>
        <w:t>atch Tasmania</w:t>
      </w:r>
      <w:r w:rsidR="0018165A" w:rsidRPr="000D192A">
        <w:rPr>
          <w:color w:val="000000" w:themeColor="text1"/>
        </w:rPr>
        <w:t xml:space="preserve"> had 7,190 followers. Similar groups exist on </w:t>
      </w:r>
      <w:r w:rsidR="0018165A" w:rsidRPr="000D192A">
        <w:rPr>
          <w:i/>
          <w:iCs/>
          <w:color w:val="000000" w:themeColor="text1"/>
        </w:rPr>
        <w:t>Twitter</w:t>
      </w:r>
      <w:r w:rsidR="005A2942" w:rsidRPr="000D192A">
        <w:rPr>
          <w:color w:val="000000" w:themeColor="text1"/>
        </w:rPr>
        <w:t>, such as</w:t>
      </w:r>
      <w:r w:rsidR="0018165A" w:rsidRPr="000D192A">
        <w:rPr>
          <w:color w:val="000000" w:themeColor="text1"/>
        </w:rPr>
        <w:t xml:space="preserve"> the non-jurisdiction specific </w:t>
      </w:r>
      <w:r w:rsidR="0018165A" w:rsidRPr="000D192A">
        <w:rPr>
          <w:i/>
          <w:iCs/>
          <w:color w:val="000000" w:themeColor="text1"/>
        </w:rPr>
        <w:t>Twitter</w:t>
      </w:r>
      <w:r w:rsidR="0018165A" w:rsidRPr="000D192A">
        <w:rPr>
          <w:color w:val="000000" w:themeColor="text1"/>
        </w:rPr>
        <w:t xml:space="preserve"> </w:t>
      </w:r>
      <w:r w:rsidR="00201C12" w:rsidRPr="000D192A">
        <w:rPr>
          <w:color w:val="000000" w:themeColor="text1"/>
        </w:rPr>
        <w:t xml:space="preserve">account of </w:t>
      </w:r>
      <w:r w:rsidR="00201C12" w:rsidRPr="000D192A">
        <w:rPr>
          <w:i/>
          <w:iCs/>
          <w:color w:val="000000" w:themeColor="text1"/>
        </w:rPr>
        <w:t>Oz Crime News</w:t>
      </w:r>
      <w:r w:rsidR="00FA03EB" w:rsidRPr="00332BE6">
        <w:rPr>
          <w:color w:val="000000" w:themeColor="text1"/>
        </w:rPr>
        <w:t>.</w:t>
      </w:r>
      <w:r w:rsidR="00201C12" w:rsidRPr="00332BE6">
        <w:rPr>
          <w:rStyle w:val="FootnoteReference"/>
          <w:color w:val="000000" w:themeColor="text1"/>
        </w:rPr>
        <w:footnoteReference w:id="245"/>
      </w:r>
    </w:p>
    <w:p w14:paraId="0E3E61C6" w14:textId="2132B1E7" w:rsidR="009C6B0F" w:rsidRPr="000D192A" w:rsidRDefault="00ED1EB9" w:rsidP="0073436A">
      <w:pPr>
        <w:pStyle w:val="Sub-HeadingTLRI"/>
      </w:pPr>
      <w:bookmarkStart w:id="569" w:name="_Toc17058383"/>
      <w:r w:rsidRPr="0073436A">
        <w:rPr>
          <w:i w:val="0"/>
          <w:iCs/>
        </w:rPr>
        <w:t>‘</w:t>
      </w:r>
      <w:r w:rsidR="009C6B0F" w:rsidRPr="000D192A">
        <w:t xml:space="preserve">Fake </w:t>
      </w:r>
      <w:r w:rsidR="00C87C68">
        <w:t>n</w:t>
      </w:r>
      <w:r w:rsidR="009C6B0F" w:rsidRPr="000D192A">
        <w:t>ews</w:t>
      </w:r>
      <w:r w:rsidR="009C6B0F" w:rsidRPr="0073436A">
        <w:rPr>
          <w:i w:val="0"/>
          <w:iCs/>
        </w:rPr>
        <w:t>’</w:t>
      </w:r>
      <w:proofErr w:type="gramStart"/>
      <w:r w:rsidR="000F39D5" w:rsidRPr="000D192A">
        <w:t>/</w:t>
      </w:r>
      <w:r w:rsidR="000F39D5" w:rsidRPr="0073436A">
        <w:rPr>
          <w:i w:val="0"/>
          <w:iCs/>
        </w:rPr>
        <w:t>‘</w:t>
      </w:r>
      <w:proofErr w:type="gramEnd"/>
      <w:r w:rsidR="000F39D5" w:rsidRPr="000D192A">
        <w:t>#</w:t>
      </w:r>
      <w:proofErr w:type="spellStart"/>
      <w:r w:rsidR="000F39D5" w:rsidRPr="000D192A">
        <w:t>nofilter</w:t>
      </w:r>
      <w:proofErr w:type="spellEnd"/>
      <w:r w:rsidR="000F39D5" w:rsidRPr="0073436A">
        <w:rPr>
          <w:i w:val="0"/>
          <w:iCs/>
        </w:rPr>
        <w:t>’</w:t>
      </w:r>
      <w:bookmarkEnd w:id="569"/>
    </w:p>
    <w:p w14:paraId="0A39B0A4" w14:textId="35089E84" w:rsidR="00BA67A0" w:rsidRPr="000D192A" w:rsidRDefault="00AE5242" w:rsidP="00BA67A0">
      <w:pPr>
        <w:pStyle w:val="NormalNumberedTextTLRI"/>
        <w:rPr>
          <w:color w:val="000000" w:themeColor="text1"/>
        </w:rPr>
      </w:pPr>
      <w:r w:rsidRPr="000D192A">
        <w:rPr>
          <w:color w:val="000000" w:themeColor="text1"/>
        </w:rPr>
        <w:t xml:space="preserve">A recent survey of Australian news consumers shows that 73% report having experienced one or more types of </w:t>
      </w:r>
      <w:r w:rsidRPr="008316D5">
        <w:rPr>
          <w:color w:val="000000" w:themeColor="text1"/>
        </w:rPr>
        <w:t>‘</w:t>
      </w:r>
      <w:r w:rsidRPr="000D192A">
        <w:rPr>
          <w:i/>
          <w:iCs/>
          <w:color w:val="000000" w:themeColor="text1"/>
        </w:rPr>
        <w:t>fake news</w:t>
      </w:r>
      <w:r w:rsidRPr="008316D5">
        <w:rPr>
          <w:color w:val="000000" w:themeColor="text1"/>
        </w:rPr>
        <w:t>’</w:t>
      </w:r>
      <w:r w:rsidRPr="000D192A">
        <w:rPr>
          <w:rStyle w:val="FootnoteReference"/>
          <w:iCs/>
          <w:color w:val="000000" w:themeColor="text1"/>
        </w:rPr>
        <w:footnoteReference w:id="246"/>
      </w:r>
      <w:r w:rsidRPr="000D192A">
        <w:rPr>
          <w:color w:val="000000" w:themeColor="text1"/>
        </w:rPr>
        <w:t xml:space="preserve"> in the last week. Whilst 65% of news consumers are concerned about fake news they encounter online, </w:t>
      </w:r>
      <w:r w:rsidR="00E50AAF" w:rsidRPr="000D192A">
        <w:rPr>
          <w:color w:val="000000" w:themeColor="text1"/>
        </w:rPr>
        <w:t>possibly</w:t>
      </w:r>
      <w:r w:rsidR="009C6B0F" w:rsidRPr="000D192A">
        <w:rPr>
          <w:color w:val="000000" w:themeColor="text1"/>
        </w:rPr>
        <w:t xml:space="preserve"> the greater worry </w:t>
      </w:r>
      <w:r w:rsidR="00E50AAF" w:rsidRPr="000D192A">
        <w:rPr>
          <w:color w:val="000000" w:themeColor="text1"/>
        </w:rPr>
        <w:t xml:space="preserve">is the fact that </w:t>
      </w:r>
      <w:r w:rsidRPr="000D192A">
        <w:rPr>
          <w:color w:val="000000" w:themeColor="text1"/>
        </w:rPr>
        <w:t xml:space="preserve">12% didn’t know if they had </w:t>
      </w:r>
      <w:r w:rsidRPr="000D192A">
        <w:rPr>
          <w:color w:val="000000" w:themeColor="text1"/>
        </w:rPr>
        <w:lastRenderedPageBreak/>
        <w:t>encountered any fake news or not.</w:t>
      </w:r>
      <w:r w:rsidRPr="000D192A">
        <w:rPr>
          <w:rStyle w:val="FootnoteReference"/>
          <w:color w:val="000000" w:themeColor="text1"/>
        </w:rPr>
        <w:footnoteReference w:id="247"/>
      </w:r>
      <w:r w:rsidR="009C6B0F" w:rsidRPr="000D192A">
        <w:rPr>
          <w:color w:val="000000" w:themeColor="text1"/>
        </w:rPr>
        <w:t xml:space="preserve"> </w:t>
      </w:r>
      <w:r w:rsidR="00BA67A0" w:rsidRPr="000D192A">
        <w:rPr>
          <w:color w:val="000000" w:themeColor="text1"/>
        </w:rPr>
        <w:t>Further, i</w:t>
      </w:r>
      <w:r w:rsidR="009C6B0F" w:rsidRPr="000D192A">
        <w:rPr>
          <w:color w:val="000000" w:themeColor="text1"/>
        </w:rPr>
        <w:t xml:space="preserve">t is estimated that there are 83 million ‘fake’ profiles on </w:t>
      </w:r>
      <w:r w:rsidR="009C6B0F" w:rsidRPr="000D192A">
        <w:rPr>
          <w:i/>
          <w:iCs/>
          <w:color w:val="000000" w:themeColor="text1"/>
        </w:rPr>
        <w:t>Facebook.</w:t>
      </w:r>
      <w:bookmarkStart w:id="570" w:name="_Ref16336434"/>
      <w:r w:rsidR="009C6B0F" w:rsidRPr="000D192A">
        <w:rPr>
          <w:rStyle w:val="FootnoteReference"/>
          <w:iCs/>
          <w:color w:val="000000" w:themeColor="text1"/>
        </w:rPr>
        <w:footnoteReference w:id="248"/>
      </w:r>
      <w:bookmarkEnd w:id="570"/>
    </w:p>
    <w:p w14:paraId="623A3089" w14:textId="77777777" w:rsidR="00ED1EB9" w:rsidRPr="000D192A" w:rsidRDefault="00963E95" w:rsidP="000F39D5">
      <w:pPr>
        <w:pStyle w:val="NormalNumberedTextTLRI"/>
        <w:rPr>
          <w:color w:val="000000" w:themeColor="text1"/>
        </w:rPr>
      </w:pPr>
      <w:r w:rsidRPr="000D192A">
        <w:rPr>
          <w:color w:val="000000" w:themeColor="text1"/>
        </w:rPr>
        <w:t xml:space="preserve">There is </w:t>
      </w:r>
      <w:r w:rsidR="005A2942" w:rsidRPr="000D192A">
        <w:rPr>
          <w:color w:val="000000" w:themeColor="text1"/>
        </w:rPr>
        <w:t xml:space="preserve">relatively </w:t>
      </w:r>
      <w:r w:rsidRPr="000D192A">
        <w:rPr>
          <w:color w:val="000000" w:themeColor="text1"/>
        </w:rPr>
        <w:t xml:space="preserve">little </w:t>
      </w:r>
      <w:r w:rsidR="00BA67A0" w:rsidRPr="000D192A">
        <w:rPr>
          <w:color w:val="000000" w:themeColor="text1"/>
        </w:rPr>
        <w:t xml:space="preserve">that can be done </w:t>
      </w:r>
      <w:r w:rsidR="009C6BFB" w:rsidRPr="000D192A">
        <w:rPr>
          <w:color w:val="000000" w:themeColor="text1"/>
        </w:rPr>
        <w:t>to</w:t>
      </w:r>
      <w:r w:rsidRPr="000D192A">
        <w:rPr>
          <w:color w:val="000000" w:themeColor="text1"/>
        </w:rPr>
        <w:t xml:space="preserve"> determi</w:t>
      </w:r>
      <w:r w:rsidR="000A3794" w:rsidRPr="000D192A">
        <w:rPr>
          <w:color w:val="000000" w:themeColor="text1"/>
        </w:rPr>
        <w:t>ne</w:t>
      </w:r>
      <w:r w:rsidRPr="000D192A">
        <w:rPr>
          <w:color w:val="000000" w:themeColor="text1"/>
        </w:rPr>
        <w:t xml:space="preserve"> the source of much material that is published on the internet and social media platforms</w:t>
      </w:r>
      <w:r w:rsidR="009C6BFB" w:rsidRPr="000D192A">
        <w:rPr>
          <w:color w:val="000000" w:themeColor="text1"/>
        </w:rPr>
        <w:t xml:space="preserve">, let </w:t>
      </w:r>
      <w:r w:rsidR="008D16C2" w:rsidRPr="000D192A">
        <w:rPr>
          <w:color w:val="000000" w:themeColor="text1"/>
        </w:rPr>
        <w:t>a</w:t>
      </w:r>
      <w:r w:rsidR="009C6BFB" w:rsidRPr="000D192A">
        <w:rPr>
          <w:color w:val="000000" w:themeColor="text1"/>
        </w:rPr>
        <w:t>lone its accuracy and/or reliability</w:t>
      </w:r>
      <w:r w:rsidRPr="000D192A">
        <w:rPr>
          <w:color w:val="000000" w:themeColor="text1"/>
        </w:rPr>
        <w:t xml:space="preserve">. </w:t>
      </w:r>
      <w:r w:rsidR="00BA67A0" w:rsidRPr="000D192A">
        <w:rPr>
          <w:color w:val="000000" w:themeColor="text1"/>
        </w:rPr>
        <w:t>Court</w:t>
      </w:r>
      <w:r w:rsidR="002540F8" w:rsidRPr="000D192A">
        <w:rPr>
          <w:color w:val="000000" w:themeColor="text1"/>
        </w:rPr>
        <w:t>s</w:t>
      </w:r>
      <w:r w:rsidR="00BA67A0" w:rsidRPr="000D192A">
        <w:rPr>
          <w:color w:val="000000" w:themeColor="text1"/>
        </w:rPr>
        <w:t xml:space="preserve"> ha</w:t>
      </w:r>
      <w:r w:rsidR="002540F8" w:rsidRPr="000D192A">
        <w:rPr>
          <w:color w:val="000000" w:themeColor="text1"/>
        </w:rPr>
        <w:t>ve</w:t>
      </w:r>
      <w:r w:rsidR="00BA67A0" w:rsidRPr="000D192A">
        <w:rPr>
          <w:color w:val="000000" w:themeColor="text1"/>
        </w:rPr>
        <w:t xml:space="preserve"> repeatedly warned about the sources of content for </w:t>
      </w:r>
      <w:r w:rsidR="008D16C2" w:rsidRPr="000D192A">
        <w:rPr>
          <w:color w:val="000000" w:themeColor="text1"/>
        </w:rPr>
        <w:t xml:space="preserve">widely trusted </w:t>
      </w:r>
      <w:r w:rsidR="00BA67A0" w:rsidRPr="000D192A">
        <w:rPr>
          <w:color w:val="000000" w:themeColor="text1"/>
        </w:rPr>
        <w:t xml:space="preserve">supposed ‘reference’ sources on the internet such as </w:t>
      </w:r>
      <w:r w:rsidR="00BA67A0" w:rsidRPr="000D192A">
        <w:rPr>
          <w:i/>
          <w:iCs/>
          <w:color w:val="000000" w:themeColor="text1"/>
        </w:rPr>
        <w:t>Wikipedia</w:t>
      </w:r>
      <w:r w:rsidR="00BA67A0" w:rsidRPr="000D192A">
        <w:rPr>
          <w:color w:val="000000" w:themeColor="text1"/>
        </w:rPr>
        <w:t>.</w:t>
      </w:r>
      <w:r w:rsidR="00BA67A0" w:rsidRPr="000D192A">
        <w:rPr>
          <w:rStyle w:val="FootnoteReference"/>
          <w:color w:val="000000" w:themeColor="text1"/>
        </w:rPr>
        <w:footnoteReference w:id="249"/>
      </w:r>
      <w:r w:rsidR="00BA67A0" w:rsidRPr="000D192A">
        <w:rPr>
          <w:color w:val="000000" w:themeColor="text1"/>
        </w:rPr>
        <w:t xml:space="preserve"> </w:t>
      </w:r>
    </w:p>
    <w:p w14:paraId="6D64D102" w14:textId="0D791A46" w:rsidR="00E62593" w:rsidRPr="000D192A" w:rsidRDefault="00BA67A0" w:rsidP="005F266F">
      <w:pPr>
        <w:pStyle w:val="NormalNumberedTextTLRI"/>
        <w:rPr>
          <w:color w:val="000000" w:themeColor="text1"/>
        </w:rPr>
      </w:pPr>
      <w:r w:rsidRPr="000D192A">
        <w:rPr>
          <w:color w:val="000000" w:themeColor="text1"/>
        </w:rPr>
        <w:t>There is also content on the internet and social media with f</w:t>
      </w:r>
      <w:r w:rsidR="008D16C2" w:rsidRPr="000D192A">
        <w:rPr>
          <w:color w:val="000000" w:themeColor="text1"/>
        </w:rPr>
        <w:t>a</w:t>
      </w:r>
      <w:r w:rsidRPr="000D192A">
        <w:rPr>
          <w:color w:val="000000" w:themeColor="text1"/>
        </w:rPr>
        <w:t>r more sinister intentions. Commentators have identified the prospect of material being put online by an accused, or through an agent</w:t>
      </w:r>
      <w:r w:rsidR="00FA03EB" w:rsidRPr="000D192A">
        <w:rPr>
          <w:color w:val="000000" w:themeColor="text1"/>
        </w:rPr>
        <w:t>,</w:t>
      </w:r>
      <w:r w:rsidR="005F266F" w:rsidRPr="000D192A">
        <w:rPr>
          <w:rStyle w:val="FootnoteReference"/>
          <w:color w:val="000000" w:themeColor="text1"/>
        </w:rPr>
        <w:footnoteReference w:id="250"/>
      </w:r>
      <w:r w:rsidRPr="000D192A">
        <w:rPr>
          <w:color w:val="000000" w:themeColor="text1"/>
        </w:rPr>
        <w:t xml:space="preserve"> which is </w:t>
      </w:r>
      <w:r w:rsidR="00F47F56" w:rsidRPr="000D192A">
        <w:rPr>
          <w:i/>
          <w:iCs/>
          <w:color w:val="000000" w:themeColor="text1"/>
        </w:rPr>
        <w:t xml:space="preserve">targeted </w:t>
      </w:r>
      <w:r w:rsidRPr="000D192A">
        <w:rPr>
          <w:color w:val="000000" w:themeColor="text1"/>
        </w:rPr>
        <w:t xml:space="preserve">to interfere with the </w:t>
      </w:r>
      <w:r w:rsidR="00F47F56" w:rsidRPr="000D192A">
        <w:rPr>
          <w:color w:val="000000" w:themeColor="text1"/>
        </w:rPr>
        <w:t xml:space="preserve">trial process. In November 2010, Lord </w:t>
      </w:r>
      <w:r w:rsidR="00BF3BD7" w:rsidRPr="000D192A">
        <w:rPr>
          <w:color w:val="000000" w:themeColor="text1"/>
        </w:rPr>
        <w:t>J</w:t>
      </w:r>
      <w:r w:rsidR="00F47F56" w:rsidRPr="000D192A">
        <w:rPr>
          <w:color w:val="000000" w:themeColor="text1"/>
        </w:rPr>
        <w:t xml:space="preserve">udge, the </w:t>
      </w:r>
      <w:r w:rsidR="00BF3BD7" w:rsidRPr="000D192A">
        <w:rPr>
          <w:color w:val="000000" w:themeColor="text1"/>
        </w:rPr>
        <w:t xml:space="preserve">then </w:t>
      </w:r>
      <w:r w:rsidR="00F47F56" w:rsidRPr="000D192A">
        <w:rPr>
          <w:color w:val="000000" w:themeColor="text1"/>
        </w:rPr>
        <w:t>Lord Chief Justice of England and Wales</w:t>
      </w:r>
      <w:r w:rsidR="001A33FA">
        <w:rPr>
          <w:color w:val="000000" w:themeColor="text1"/>
        </w:rPr>
        <w:t>,</w:t>
      </w:r>
      <w:r w:rsidR="00F47F56" w:rsidRPr="000D192A">
        <w:rPr>
          <w:color w:val="000000" w:themeColor="text1"/>
        </w:rPr>
        <w:t xml:space="preserve"> made the point that </w:t>
      </w:r>
      <w:r w:rsidR="002540F8" w:rsidRPr="000D192A">
        <w:rPr>
          <w:color w:val="000000" w:themeColor="text1"/>
        </w:rPr>
        <w:t>‘T</w:t>
      </w:r>
      <w:r w:rsidR="00F47F56" w:rsidRPr="000D192A">
        <w:rPr>
          <w:color w:val="000000" w:themeColor="text1"/>
        </w:rPr>
        <w:t>witter could be used by campaigners in a bid to influence the outcome of a trial.</w:t>
      </w:r>
      <w:r w:rsidR="002540F8" w:rsidRPr="000D192A">
        <w:rPr>
          <w:color w:val="000000" w:themeColor="text1"/>
        </w:rPr>
        <w:t>’</w:t>
      </w:r>
      <w:r w:rsidR="00F47F56" w:rsidRPr="000D192A">
        <w:rPr>
          <w:rStyle w:val="FootnoteReference"/>
          <w:color w:val="000000" w:themeColor="text1"/>
        </w:rPr>
        <w:footnoteReference w:id="251"/>
      </w:r>
      <w:r w:rsidR="00F47F56" w:rsidRPr="000D192A">
        <w:rPr>
          <w:color w:val="000000" w:themeColor="text1"/>
        </w:rPr>
        <w:t xml:space="preserve"> The same applies to any other popular social media platform. </w:t>
      </w:r>
    </w:p>
    <w:p w14:paraId="4FB32061" w14:textId="2A7A1C8A" w:rsidR="002540F8" w:rsidRPr="000D192A" w:rsidRDefault="005F266F" w:rsidP="00DE5D06">
      <w:pPr>
        <w:pStyle w:val="NormalNumberedTextTLRI"/>
        <w:rPr>
          <w:color w:val="000000" w:themeColor="text1"/>
          <w:szCs w:val="22"/>
        </w:rPr>
      </w:pPr>
      <w:r w:rsidRPr="000D192A">
        <w:rPr>
          <w:color w:val="000000" w:themeColor="text1"/>
          <w:szCs w:val="22"/>
        </w:rPr>
        <w:t xml:space="preserve">The New South Wales </w:t>
      </w:r>
      <w:r w:rsidR="00E3479E">
        <w:rPr>
          <w:color w:val="000000" w:themeColor="text1"/>
          <w:szCs w:val="22"/>
        </w:rPr>
        <w:t xml:space="preserve">Court of Criminal Appeal decision in </w:t>
      </w:r>
      <w:r w:rsidRPr="000D192A">
        <w:rPr>
          <w:i/>
          <w:iCs/>
          <w:color w:val="000000" w:themeColor="text1"/>
          <w:szCs w:val="22"/>
        </w:rPr>
        <w:t>Hughes v R</w:t>
      </w:r>
      <w:r w:rsidR="00B04547" w:rsidRPr="000D192A">
        <w:rPr>
          <w:rStyle w:val="FootnoteReference"/>
          <w:iCs/>
          <w:color w:val="000000" w:themeColor="text1"/>
          <w:szCs w:val="22"/>
        </w:rPr>
        <w:footnoteReference w:id="252"/>
      </w:r>
      <w:r w:rsidRPr="000D192A">
        <w:rPr>
          <w:i/>
          <w:iCs/>
          <w:color w:val="000000" w:themeColor="text1"/>
          <w:szCs w:val="22"/>
        </w:rPr>
        <w:t xml:space="preserve"> </w:t>
      </w:r>
      <w:r w:rsidRPr="000D192A">
        <w:rPr>
          <w:color w:val="000000" w:themeColor="text1"/>
          <w:szCs w:val="22"/>
        </w:rPr>
        <w:t xml:space="preserve">(commonly known as the </w:t>
      </w:r>
      <w:r w:rsidR="00423B55">
        <w:rPr>
          <w:color w:val="000000" w:themeColor="text1"/>
          <w:szCs w:val="22"/>
        </w:rPr>
        <w:t>‘</w:t>
      </w:r>
      <w:r w:rsidRPr="000D192A">
        <w:rPr>
          <w:i/>
          <w:iCs/>
          <w:color w:val="000000" w:themeColor="text1"/>
          <w:szCs w:val="22"/>
        </w:rPr>
        <w:t>Hey Dad!</w:t>
      </w:r>
      <w:r w:rsidR="00423B55">
        <w:rPr>
          <w:color w:val="000000" w:themeColor="text1"/>
          <w:szCs w:val="22"/>
        </w:rPr>
        <w:t>’</w:t>
      </w:r>
      <w:r w:rsidRPr="000D192A">
        <w:rPr>
          <w:i/>
          <w:iCs/>
          <w:color w:val="000000" w:themeColor="text1"/>
          <w:szCs w:val="22"/>
        </w:rPr>
        <w:t xml:space="preserve"> </w:t>
      </w:r>
      <w:r w:rsidR="002540F8" w:rsidRPr="000D192A">
        <w:rPr>
          <w:color w:val="000000" w:themeColor="text1"/>
          <w:szCs w:val="22"/>
        </w:rPr>
        <w:t>case</w:t>
      </w:r>
      <w:r w:rsidRPr="000D192A">
        <w:rPr>
          <w:color w:val="000000" w:themeColor="text1"/>
          <w:szCs w:val="22"/>
        </w:rPr>
        <w:t xml:space="preserve">) highlights the potential power of social media to focus public bias and prejudice in a targeted fashion. </w:t>
      </w:r>
      <w:r w:rsidR="002540F8" w:rsidRPr="000D192A">
        <w:rPr>
          <w:color w:val="000000" w:themeColor="text1"/>
          <w:szCs w:val="22"/>
        </w:rPr>
        <w:t>The fact that Hughes faced serious sexual offences does not diminish his vital right to a fair trial. On appeal, Hughes’ lawyer described</w:t>
      </w:r>
      <w:r w:rsidR="00E3479E">
        <w:rPr>
          <w:color w:val="000000" w:themeColor="text1"/>
          <w:szCs w:val="22"/>
        </w:rPr>
        <w:t xml:space="preserve"> the case as follows</w:t>
      </w:r>
      <w:r w:rsidR="002540F8" w:rsidRPr="000D192A">
        <w:rPr>
          <w:color w:val="000000" w:themeColor="text1"/>
          <w:szCs w:val="22"/>
        </w:rPr>
        <w:t>:</w:t>
      </w:r>
    </w:p>
    <w:p w14:paraId="25EDFD62" w14:textId="1D59F5F7" w:rsidR="002540F8" w:rsidRPr="000D192A" w:rsidRDefault="00423B55" w:rsidP="007D6430">
      <w:pPr>
        <w:pStyle w:val="QuoteTLRI"/>
        <w:keepNext/>
        <w:keepLines/>
      </w:pPr>
      <w:r>
        <w:t>T</w:t>
      </w:r>
      <w:r w:rsidR="005F266F" w:rsidRPr="000D192A">
        <w:t>his was a case where there was</w:t>
      </w:r>
      <w:r>
        <w:t xml:space="preserve"> </w:t>
      </w:r>
      <w:r w:rsidR="005F266F" w:rsidRPr="000D192A">
        <w:t>...</w:t>
      </w:r>
      <w:r>
        <w:t xml:space="preserve"> </w:t>
      </w:r>
      <w:r w:rsidR="005F266F" w:rsidRPr="000D192A">
        <w:t>poisonous vilification of [Hughes] not by mainstream media, but by social media that involved the most poisonous and vile publicity from which no one could ever recover</w:t>
      </w:r>
      <w:r>
        <w:t xml:space="preserve"> </w:t>
      </w:r>
      <w:r w:rsidR="005F266F" w:rsidRPr="000D192A">
        <w:t>…</w:t>
      </w:r>
      <w:r>
        <w:t xml:space="preserve"> </w:t>
      </w:r>
      <w:r w:rsidR="005F266F" w:rsidRPr="000D192A">
        <w:t>There was a deliberate attempt made by people on social media to poison the well.</w:t>
      </w:r>
      <w:bookmarkStart w:id="571" w:name="_Ref16271302"/>
      <w:r w:rsidR="00B04547" w:rsidRPr="000D192A">
        <w:rPr>
          <w:rStyle w:val="FootnoteReference"/>
          <w:color w:val="000000" w:themeColor="text1"/>
        </w:rPr>
        <w:footnoteReference w:id="253"/>
      </w:r>
      <w:bookmarkEnd w:id="571"/>
      <w:r w:rsidR="00B04547" w:rsidRPr="000D192A">
        <w:t xml:space="preserve"> </w:t>
      </w:r>
    </w:p>
    <w:p w14:paraId="361E71C4" w14:textId="468415D6" w:rsidR="00DE5D06" w:rsidRPr="000D192A" w:rsidRDefault="002540F8" w:rsidP="002540F8">
      <w:pPr>
        <w:pStyle w:val="NormalNumberedTextTLRI"/>
        <w:numPr>
          <w:ilvl w:val="0"/>
          <w:numId w:val="0"/>
        </w:numPr>
        <w:rPr>
          <w:color w:val="000000" w:themeColor="text1"/>
          <w:szCs w:val="22"/>
        </w:rPr>
      </w:pPr>
      <w:r w:rsidRPr="000D192A">
        <w:rPr>
          <w:color w:val="000000" w:themeColor="text1"/>
          <w:szCs w:val="22"/>
        </w:rPr>
        <w:t>Hughes’ counsel further noted that, f</w:t>
      </w:r>
      <w:r w:rsidR="008D16C2" w:rsidRPr="000D192A">
        <w:rPr>
          <w:color w:val="000000" w:themeColor="text1"/>
          <w:szCs w:val="22"/>
        </w:rPr>
        <w:t xml:space="preserve">or example, </w:t>
      </w:r>
      <w:r w:rsidR="000E56EC" w:rsidRPr="000D192A">
        <w:rPr>
          <w:color w:val="000000" w:themeColor="text1"/>
          <w:szCs w:val="22"/>
        </w:rPr>
        <w:t xml:space="preserve">some of the </w:t>
      </w:r>
      <w:r w:rsidR="008D16C2" w:rsidRPr="000D192A">
        <w:rPr>
          <w:color w:val="000000" w:themeColor="text1"/>
          <w:szCs w:val="22"/>
        </w:rPr>
        <w:t xml:space="preserve">posts on </w:t>
      </w:r>
      <w:r w:rsidR="000E56EC" w:rsidRPr="000D192A">
        <w:rPr>
          <w:color w:val="000000" w:themeColor="text1"/>
          <w:szCs w:val="22"/>
        </w:rPr>
        <w:t xml:space="preserve">social media were, </w:t>
      </w:r>
      <w:r w:rsidRPr="000D192A">
        <w:rPr>
          <w:color w:val="000000" w:themeColor="text1"/>
          <w:szCs w:val="22"/>
        </w:rPr>
        <w:t>‘l</w:t>
      </w:r>
      <w:r w:rsidR="000E56EC" w:rsidRPr="000D192A">
        <w:rPr>
          <w:color w:val="000000" w:themeColor="text1"/>
          <w:szCs w:val="22"/>
        </w:rPr>
        <w:t xml:space="preserve">ock the </w:t>
      </w:r>
      <w:proofErr w:type="spellStart"/>
      <w:r w:rsidR="000E56EC" w:rsidRPr="000D192A">
        <w:rPr>
          <w:color w:val="000000" w:themeColor="text1"/>
          <w:szCs w:val="22"/>
        </w:rPr>
        <w:t>pedo</w:t>
      </w:r>
      <w:proofErr w:type="spellEnd"/>
      <w:r w:rsidR="000E56EC" w:rsidRPr="000D192A">
        <w:rPr>
          <w:color w:val="000000" w:themeColor="text1"/>
          <w:szCs w:val="22"/>
        </w:rPr>
        <w:t xml:space="preserve"> up</w:t>
      </w:r>
      <w:r w:rsidRPr="000D192A">
        <w:rPr>
          <w:color w:val="000000" w:themeColor="text1"/>
          <w:szCs w:val="22"/>
        </w:rPr>
        <w:t>’</w:t>
      </w:r>
      <w:r w:rsidR="000E56EC" w:rsidRPr="000D192A">
        <w:rPr>
          <w:color w:val="000000" w:themeColor="text1"/>
          <w:szCs w:val="22"/>
        </w:rPr>
        <w:t xml:space="preserve"> </w:t>
      </w:r>
      <w:r w:rsidR="00B04547" w:rsidRPr="000D192A">
        <w:rPr>
          <w:color w:val="000000" w:themeColor="text1"/>
          <w:szCs w:val="22"/>
        </w:rPr>
        <w:t xml:space="preserve">and </w:t>
      </w:r>
      <w:r w:rsidRPr="000D192A">
        <w:rPr>
          <w:color w:val="000000" w:themeColor="text1"/>
          <w:szCs w:val="22"/>
        </w:rPr>
        <w:t>‘</w:t>
      </w:r>
      <w:r w:rsidR="000E56EC" w:rsidRPr="000D192A">
        <w:rPr>
          <w:color w:val="000000" w:themeColor="text1"/>
          <w:szCs w:val="22"/>
        </w:rPr>
        <w:t>Innocent men don’t hide out in Asia</w:t>
      </w:r>
      <w:r w:rsidRPr="000D192A">
        <w:rPr>
          <w:color w:val="000000" w:themeColor="text1"/>
          <w:szCs w:val="22"/>
        </w:rPr>
        <w:t>’</w:t>
      </w:r>
      <w:r w:rsidR="000E56EC" w:rsidRPr="000D192A">
        <w:rPr>
          <w:color w:val="000000" w:themeColor="text1"/>
          <w:szCs w:val="22"/>
        </w:rPr>
        <w:t xml:space="preserve">. </w:t>
      </w:r>
      <w:r w:rsidR="0024521B" w:rsidRPr="000D192A">
        <w:rPr>
          <w:color w:val="000000" w:themeColor="text1"/>
          <w:szCs w:val="22"/>
        </w:rPr>
        <w:t xml:space="preserve">Some of the posts received </w:t>
      </w:r>
      <w:r w:rsidRPr="000D192A">
        <w:rPr>
          <w:color w:val="000000" w:themeColor="text1"/>
          <w:szCs w:val="22"/>
        </w:rPr>
        <w:t>‘</w:t>
      </w:r>
      <w:r w:rsidR="0024521B" w:rsidRPr="000D192A">
        <w:rPr>
          <w:color w:val="000000" w:themeColor="text1"/>
          <w:szCs w:val="22"/>
        </w:rPr>
        <w:t>millions and millions</w:t>
      </w:r>
      <w:r w:rsidRPr="000D192A">
        <w:rPr>
          <w:color w:val="000000" w:themeColor="text1"/>
          <w:szCs w:val="22"/>
        </w:rPr>
        <w:t>’</w:t>
      </w:r>
      <w:r w:rsidR="0024521B" w:rsidRPr="000D192A">
        <w:rPr>
          <w:color w:val="000000" w:themeColor="text1"/>
          <w:szCs w:val="22"/>
        </w:rPr>
        <w:t xml:space="preserve"> of hits.</w:t>
      </w:r>
      <w:r w:rsidR="0024521B" w:rsidRPr="000D192A">
        <w:rPr>
          <w:rStyle w:val="FootnoteReference"/>
          <w:color w:val="000000" w:themeColor="text1"/>
          <w:szCs w:val="22"/>
        </w:rPr>
        <w:footnoteReference w:id="254"/>
      </w:r>
      <w:r w:rsidR="0024521B" w:rsidRPr="000D192A">
        <w:rPr>
          <w:color w:val="000000" w:themeColor="text1"/>
          <w:szCs w:val="22"/>
        </w:rPr>
        <w:t xml:space="preserve"> </w:t>
      </w:r>
      <w:r w:rsidR="000E56EC" w:rsidRPr="000D192A">
        <w:rPr>
          <w:color w:val="000000" w:themeColor="text1"/>
          <w:szCs w:val="22"/>
        </w:rPr>
        <w:t xml:space="preserve">One post, which stated, </w:t>
      </w:r>
      <w:r w:rsidRPr="000D192A">
        <w:rPr>
          <w:color w:val="000000" w:themeColor="text1"/>
          <w:szCs w:val="22"/>
        </w:rPr>
        <w:t>‘</w:t>
      </w:r>
      <w:r w:rsidR="000E56EC" w:rsidRPr="000D192A">
        <w:rPr>
          <w:color w:val="000000" w:themeColor="text1"/>
          <w:szCs w:val="22"/>
        </w:rPr>
        <w:t xml:space="preserve">hang the </w:t>
      </w:r>
      <w:proofErr w:type="spellStart"/>
      <w:r w:rsidR="000E56EC" w:rsidRPr="000D192A">
        <w:rPr>
          <w:color w:val="000000" w:themeColor="text1"/>
          <w:szCs w:val="22"/>
        </w:rPr>
        <w:t>pedo</w:t>
      </w:r>
      <w:proofErr w:type="spellEnd"/>
      <w:r w:rsidRPr="000D192A">
        <w:rPr>
          <w:color w:val="000000" w:themeColor="text1"/>
          <w:szCs w:val="22"/>
        </w:rPr>
        <w:t>’</w:t>
      </w:r>
      <w:r w:rsidR="000E56EC" w:rsidRPr="000D192A">
        <w:rPr>
          <w:color w:val="000000" w:themeColor="text1"/>
          <w:szCs w:val="22"/>
        </w:rPr>
        <w:t xml:space="preserve"> received more than 220,000 likes</w:t>
      </w:r>
      <w:r w:rsidR="0024521B" w:rsidRPr="000D192A">
        <w:rPr>
          <w:color w:val="000000" w:themeColor="text1"/>
          <w:szCs w:val="22"/>
        </w:rPr>
        <w:t xml:space="preserve"> alone</w:t>
      </w:r>
      <w:r w:rsidR="000E56EC" w:rsidRPr="000D192A">
        <w:rPr>
          <w:color w:val="000000" w:themeColor="text1"/>
          <w:szCs w:val="22"/>
        </w:rPr>
        <w:t>.</w:t>
      </w:r>
      <w:bookmarkStart w:id="572" w:name="_Ref16271609"/>
      <w:r w:rsidR="000E56EC" w:rsidRPr="000D192A">
        <w:rPr>
          <w:rStyle w:val="FootnoteReference"/>
          <w:color w:val="000000" w:themeColor="text1"/>
          <w:szCs w:val="22"/>
        </w:rPr>
        <w:footnoteReference w:id="255"/>
      </w:r>
      <w:bookmarkEnd w:id="572"/>
      <w:r w:rsidR="0024521B" w:rsidRPr="000D192A">
        <w:rPr>
          <w:color w:val="000000" w:themeColor="text1"/>
          <w:szCs w:val="22"/>
        </w:rPr>
        <w:t xml:space="preserve"> </w:t>
      </w:r>
      <w:r w:rsidR="0047016D">
        <w:rPr>
          <w:color w:val="000000" w:themeColor="text1"/>
          <w:szCs w:val="22"/>
        </w:rPr>
        <w:t xml:space="preserve">On appeal, </w:t>
      </w:r>
      <w:r w:rsidRPr="000D192A">
        <w:rPr>
          <w:color w:val="000000" w:themeColor="text1"/>
          <w:szCs w:val="22"/>
        </w:rPr>
        <w:t>Hughes’ lawyer contended that ‘</w:t>
      </w:r>
      <w:r w:rsidR="008D16C2" w:rsidRPr="000D192A">
        <w:rPr>
          <w:color w:val="000000" w:themeColor="text1"/>
          <w:szCs w:val="22"/>
        </w:rPr>
        <w:t>[t]</w:t>
      </w:r>
      <w:r w:rsidR="0024521B" w:rsidRPr="000D192A">
        <w:rPr>
          <w:color w:val="000000" w:themeColor="text1"/>
          <w:szCs w:val="22"/>
        </w:rPr>
        <w:t>his was a malicious campaign by people to create an unfair trial for the accused, and it was done deliberately</w:t>
      </w:r>
      <w:r w:rsidRPr="000D192A">
        <w:rPr>
          <w:color w:val="000000" w:themeColor="text1"/>
          <w:szCs w:val="22"/>
        </w:rPr>
        <w:t>’</w:t>
      </w:r>
      <w:r w:rsidR="00FA03EB" w:rsidRPr="000D192A">
        <w:rPr>
          <w:color w:val="000000" w:themeColor="text1"/>
          <w:szCs w:val="22"/>
        </w:rPr>
        <w:t>.</w:t>
      </w:r>
      <w:r w:rsidR="0024521B" w:rsidRPr="000D192A">
        <w:rPr>
          <w:rStyle w:val="FootnoteReference"/>
          <w:color w:val="000000" w:themeColor="text1"/>
          <w:szCs w:val="22"/>
        </w:rPr>
        <w:footnoteReference w:id="256"/>
      </w:r>
      <w:r w:rsidR="0024521B" w:rsidRPr="000D192A">
        <w:rPr>
          <w:color w:val="000000" w:themeColor="text1"/>
          <w:szCs w:val="22"/>
        </w:rPr>
        <w:t xml:space="preserve"> Further, it was revealed that the material </w:t>
      </w:r>
      <w:r w:rsidRPr="000D192A">
        <w:rPr>
          <w:color w:val="000000" w:themeColor="text1"/>
          <w:szCs w:val="22"/>
        </w:rPr>
        <w:t>‘</w:t>
      </w:r>
      <w:r w:rsidR="0024521B" w:rsidRPr="000D192A">
        <w:rPr>
          <w:color w:val="000000" w:themeColor="text1"/>
          <w:szCs w:val="22"/>
        </w:rPr>
        <w:t xml:space="preserve">included </w:t>
      </w:r>
      <w:r w:rsidR="0024521B" w:rsidRPr="000D192A">
        <w:rPr>
          <w:color w:val="000000" w:themeColor="text1"/>
          <w:szCs w:val="22"/>
        </w:rPr>
        <w:lastRenderedPageBreak/>
        <w:t>comments by one of the complainants</w:t>
      </w:r>
      <w:r w:rsidR="0047016D">
        <w:rPr>
          <w:color w:val="000000" w:themeColor="text1"/>
          <w:szCs w:val="22"/>
        </w:rPr>
        <w:t xml:space="preserve"> </w:t>
      </w:r>
      <w:r w:rsidR="0024521B" w:rsidRPr="000D192A">
        <w:rPr>
          <w:color w:val="000000" w:themeColor="text1"/>
          <w:szCs w:val="22"/>
        </w:rPr>
        <w:t>…</w:t>
      </w:r>
      <w:r w:rsidR="0047016D">
        <w:rPr>
          <w:color w:val="000000" w:themeColor="text1"/>
          <w:szCs w:val="22"/>
        </w:rPr>
        <w:t xml:space="preserve"> </w:t>
      </w:r>
      <w:r w:rsidR="00E3479E">
        <w:rPr>
          <w:color w:val="000000" w:themeColor="text1"/>
          <w:szCs w:val="22"/>
        </w:rPr>
        <w:t>Sh</w:t>
      </w:r>
      <w:r w:rsidR="0024521B" w:rsidRPr="000D192A">
        <w:rPr>
          <w:color w:val="000000" w:themeColor="text1"/>
          <w:szCs w:val="22"/>
        </w:rPr>
        <w:t>e was an active part of it</w:t>
      </w:r>
      <w:r w:rsidR="0047016D">
        <w:rPr>
          <w:color w:val="000000" w:themeColor="text1"/>
          <w:szCs w:val="22"/>
        </w:rPr>
        <w:t xml:space="preserve"> </w:t>
      </w:r>
      <w:r w:rsidR="0024521B" w:rsidRPr="000D192A">
        <w:rPr>
          <w:color w:val="000000" w:themeColor="text1"/>
          <w:szCs w:val="22"/>
        </w:rPr>
        <w:t>…</w:t>
      </w:r>
      <w:r w:rsidR="0047016D">
        <w:rPr>
          <w:color w:val="000000" w:themeColor="text1"/>
          <w:szCs w:val="22"/>
        </w:rPr>
        <w:t xml:space="preserve"> </w:t>
      </w:r>
      <w:r w:rsidR="00E3479E">
        <w:rPr>
          <w:color w:val="000000" w:themeColor="text1"/>
          <w:szCs w:val="22"/>
        </w:rPr>
        <w:t>S</w:t>
      </w:r>
      <w:r w:rsidR="0024521B" w:rsidRPr="000D192A">
        <w:rPr>
          <w:color w:val="000000" w:themeColor="text1"/>
          <w:szCs w:val="22"/>
          <w:shd w:val="clear" w:color="auto" w:fill="FFFFFF"/>
        </w:rPr>
        <w:t>he ran a running commentary</w:t>
      </w:r>
      <w:r w:rsidR="0047016D">
        <w:rPr>
          <w:color w:val="000000" w:themeColor="text1"/>
          <w:szCs w:val="22"/>
          <w:shd w:val="clear" w:color="auto" w:fill="FFFFFF"/>
        </w:rPr>
        <w:t xml:space="preserve"> </w:t>
      </w:r>
      <w:r w:rsidR="0024521B" w:rsidRPr="000D192A">
        <w:rPr>
          <w:color w:val="000000" w:themeColor="text1"/>
          <w:szCs w:val="22"/>
          <w:shd w:val="clear" w:color="auto" w:fill="FFFFFF"/>
        </w:rPr>
        <w:t>…</w:t>
      </w:r>
      <w:r w:rsidR="0047016D">
        <w:rPr>
          <w:color w:val="000000" w:themeColor="text1"/>
          <w:szCs w:val="22"/>
          <w:shd w:val="clear" w:color="auto" w:fill="FFFFFF"/>
        </w:rPr>
        <w:t xml:space="preserve"> </w:t>
      </w:r>
      <w:r w:rsidR="00E3479E">
        <w:rPr>
          <w:color w:val="000000" w:themeColor="text1"/>
          <w:szCs w:val="22"/>
          <w:shd w:val="clear" w:color="auto" w:fill="FFFFFF"/>
        </w:rPr>
        <w:t>W</w:t>
      </w:r>
      <w:r w:rsidR="0024521B" w:rsidRPr="000D192A">
        <w:rPr>
          <w:color w:val="000000" w:themeColor="text1"/>
          <w:szCs w:val="22"/>
          <w:shd w:val="clear" w:color="auto" w:fill="FFFFFF"/>
        </w:rPr>
        <w:t>e now know she did that using a pseudonym so she could not be identified.</w:t>
      </w:r>
      <w:r w:rsidRPr="000D192A">
        <w:rPr>
          <w:color w:val="000000" w:themeColor="text1"/>
          <w:szCs w:val="22"/>
          <w:shd w:val="clear" w:color="auto" w:fill="FFFFFF"/>
        </w:rPr>
        <w:t>’</w:t>
      </w:r>
      <w:r w:rsidR="0024521B" w:rsidRPr="000D192A">
        <w:rPr>
          <w:rStyle w:val="FootnoteReference"/>
          <w:color w:val="000000" w:themeColor="text1"/>
          <w:szCs w:val="22"/>
        </w:rPr>
        <w:footnoteReference w:id="257"/>
      </w:r>
    </w:p>
    <w:p w14:paraId="48FF4BE3" w14:textId="504B5933" w:rsidR="00DE5D06" w:rsidRPr="000D192A" w:rsidRDefault="00DA6D55" w:rsidP="00DE5D06">
      <w:pPr>
        <w:pStyle w:val="NormalNumberedTextTLRI"/>
        <w:rPr>
          <w:color w:val="000000" w:themeColor="text1"/>
          <w:szCs w:val="22"/>
        </w:rPr>
      </w:pPr>
      <w:r>
        <w:rPr>
          <w:color w:val="000000" w:themeColor="text1"/>
        </w:rPr>
        <w:t>In Massachusetts</w:t>
      </w:r>
      <w:r w:rsidR="00DE5D06" w:rsidRPr="000D192A">
        <w:rPr>
          <w:color w:val="000000" w:themeColor="text1"/>
        </w:rPr>
        <w:t xml:space="preserve"> in 2017</w:t>
      </w:r>
      <w:r w:rsidR="005A2942" w:rsidRPr="000D192A">
        <w:rPr>
          <w:color w:val="000000" w:themeColor="text1"/>
        </w:rPr>
        <w:t>,</w:t>
      </w:r>
      <w:r w:rsidR="00DE5D06" w:rsidRPr="000D192A">
        <w:rPr>
          <w:color w:val="000000" w:themeColor="text1"/>
        </w:rPr>
        <w:t xml:space="preserve"> an accused faced fraud charges in relation to a company purporting to assist international students gain admission to prestigious American boarding schools. Before the accused was even indicted, a blog about him and his alleged conduct was thriving online. It continued for over two years, until the accused was convicted. It contained highly prejudicial content about the accused, his alleged conduct and his upcoming trial, including, </w:t>
      </w:r>
      <w:r w:rsidR="002540F8" w:rsidRPr="000D192A">
        <w:rPr>
          <w:color w:val="000000" w:themeColor="text1"/>
        </w:rPr>
        <w:t>‘</w:t>
      </w:r>
      <w:r w:rsidR="00DE5D06" w:rsidRPr="000D192A">
        <w:rPr>
          <w:color w:val="000000" w:themeColor="text1"/>
        </w:rPr>
        <w:t>I have no doubt that any jury with an IQ above body temperature will convict</w:t>
      </w:r>
      <w:r w:rsidR="00153866">
        <w:rPr>
          <w:color w:val="000000" w:themeColor="text1"/>
        </w:rPr>
        <w:t xml:space="preserve"> </w:t>
      </w:r>
      <w:r w:rsidR="00DE5D06" w:rsidRPr="000D192A">
        <w:rPr>
          <w:color w:val="000000" w:themeColor="text1"/>
        </w:rPr>
        <w:t>…</w:t>
      </w:r>
      <w:r w:rsidR="00153866">
        <w:rPr>
          <w:color w:val="000000" w:themeColor="text1"/>
        </w:rPr>
        <w:t xml:space="preserve"> </w:t>
      </w:r>
      <w:r w:rsidR="00DE5D06" w:rsidRPr="000D192A">
        <w:rPr>
          <w:color w:val="000000" w:themeColor="text1"/>
        </w:rPr>
        <w:t>[the accused]</w:t>
      </w:r>
      <w:r w:rsidR="00153866">
        <w:rPr>
          <w:color w:val="000000" w:themeColor="text1"/>
        </w:rPr>
        <w:t xml:space="preserve"> </w:t>
      </w:r>
      <w:r w:rsidR="00DE5D06" w:rsidRPr="000D192A">
        <w:rPr>
          <w:color w:val="000000" w:themeColor="text1"/>
        </w:rPr>
        <w:t>…</w:t>
      </w:r>
      <w:r w:rsidR="00153866">
        <w:rPr>
          <w:color w:val="000000" w:themeColor="text1"/>
        </w:rPr>
        <w:t xml:space="preserve"> </w:t>
      </w:r>
      <w:r w:rsidR="00DE5D06" w:rsidRPr="000D192A">
        <w:rPr>
          <w:color w:val="000000" w:themeColor="text1"/>
        </w:rPr>
        <w:t xml:space="preserve">I only fear that his </w:t>
      </w:r>
      <w:proofErr w:type="spellStart"/>
      <w:r w:rsidR="00DE5D06" w:rsidRPr="000D192A">
        <w:rPr>
          <w:color w:val="000000" w:themeColor="text1"/>
        </w:rPr>
        <w:t>defense</w:t>
      </w:r>
      <w:proofErr w:type="spellEnd"/>
      <w:r w:rsidR="00DE5D06" w:rsidRPr="000D192A">
        <w:rPr>
          <w:color w:val="000000" w:themeColor="text1"/>
        </w:rPr>
        <w:t xml:space="preserve"> undoubtedly tried to seat as many morons as possible in order to confuse them</w:t>
      </w:r>
      <w:r w:rsidR="00153866">
        <w:rPr>
          <w:color w:val="000000" w:themeColor="text1"/>
        </w:rPr>
        <w:t xml:space="preserve"> </w:t>
      </w:r>
      <w:r w:rsidR="00DE5D06" w:rsidRPr="000D192A">
        <w:rPr>
          <w:color w:val="000000" w:themeColor="text1"/>
        </w:rPr>
        <w:t>…</w:t>
      </w:r>
      <w:r w:rsidR="002540F8" w:rsidRPr="000D192A">
        <w:rPr>
          <w:color w:val="000000" w:themeColor="text1"/>
        </w:rPr>
        <w:t>’</w:t>
      </w:r>
      <w:r w:rsidR="00DE5D06" w:rsidRPr="000D192A">
        <w:rPr>
          <w:rStyle w:val="FootnoteReference"/>
          <w:color w:val="000000" w:themeColor="text1"/>
        </w:rPr>
        <w:footnoteReference w:id="258"/>
      </w:r>
      <w:r w:rsidR="00DE5D06" w:rsidRPr="000D192A">
        <w:rPr>
          <w:color w:val="000000" w:themeColor="text1"/>
        </w:rPr>
        <w:t xml:space="preserve"> During the trial, it became apparent that the jury who were hearing the trial were not only privy to the information contained in the </w:t>
      </w:r>
      <w:proofErr w:type="gramStart"/>
      <w:r w:rsidR="00DE5D06" w:rsidRPr="000D192A">
        <w:rPr>
          <w:color w:val="000000" w:themeColor="text1"/>
        </w:rPr>
        <w:t>blog, but</w:t>
      </w:r>
      <w:proofErr w:type="gramEnd"/>
      <w:r w:rsidR="00DE5D06" w:rsidRPr="000D192A">
        <w:rPr>
          <w:color w:val="000000" w:themeColor="text1"/>
        </w:rPr>
        <w:t xml:space="preserve"> were also contributing to the blog. One commentator purporting to be a juror wrote</w:t>
      </w:r>
      <w:r w:rsidR="002540F8" w:rsidRPr="000D192A">
        <w:rPr>
          <w:color w:val="000000" w:themeColor="text1"/>
        </w:rPr>
        <w:t>: ‘</w:t>
      </w:r>
      <w:r w:rsidR="00DE5D06" w:rsidRPr="000D192A">
        <w:rPr>
          <w:color w:val="000000" w:themeColor="text1"/>
        </w:rPr>
        <w:t>It’s gone a week longer than the judge has hoped</w:t>
      </w:r>
      <w:r w:rsidR="0094702A">
        <w:rPr>
          <w:color w:val="000000" w:themeColor="text1"/>
        </w:rPr>
        <w:t xml:space="preserve"> </w:t>
      </w:r>
      <w:r w:rsidR="00DE5D06" w:rsidRPr="000D192A">
        <w:rPr>
          <w:color w:val="000000" w:themeColor="text1"/>
        </w:rPr>
        <w:t>...</w:t>
      </w:r>
      <w:r w:rsidR="0094702A">
        <w:rPr>
          <w:color w:val="000000" w:themeColor="text1"/>
        </w:rPr>
        <w:t xml:space="preserve"> </w:t>
      </w:r>
      <w:r w:rsidR="00DE5D06" w:rsidRPr="000D192A">
        <w:rPr>
          <w:color w:val="000000" w:themeColor="text1"/>
        </w:rPr>
        <w:t xml:space="preserve">When I left the jury last week due to an </w:t>
      </w:r>
      <w:proofErr w:type="gramStart"/>
      <w:r w:rsidR="00DE5D06" w:rsidRPr="000D192A">
        <w:rPr>
          <w:color w:val="000000" w:themeColor="text1"/>
        </w:rPr>
        <w:t>illness</w:t>
      </w:r>
      <w:proofErr w:type="gramEnd"/>
      <w:r w:rsidR="00DE5D06" w:rsidRPr="000D192A">
        <w:rPr>
          <w:color w:val="000000" w:themeColor="text1"/>
        </w:rPr>
        <w:t xml:space="preserve"> they were 50/50</w:t>
      </w:r>
      <w:r w:rsidR="0094702A">
        <w:rPr>
          <w:color w:val="000000" w:themeColor="text1"/>
        </w:rPr>
        <w:t xml:space="preserve"> </w:t>
      </w:r>
      <w:r w:rsidR="00DE5D06" w:rsidRPr="000D192A">
        <w:rPr>
          <w:color w:val="000000" w:themeColor="text1"/>
        </w:rPr>
        <w:t>…</w:t>
      </w:r>
      <w:r w:rsidR="0094702A">
        <w:rPr>
          <w:color w:val="000000" w:themeColor="text1"/>
        </w:rPr>
        <w:t xml:space="preserve"> </w:t>
      </w:r>
      <w:r w:rsidR="00DE5D06" w:rsidRPr="000D192A">
        <w:rPr>
          <w:color w:val="000000" w:themeColor="text1"/>
        </w:rPr>
        <w:t>half saw him guilty and the others didn’t</w:t>
      </w:r>
      <w:r w:rsidR="002540F8" w:rsidRPr="000D192A">
        <w:rPr>
          <w:color w:val="000000" w:themeColor="text1"/>
        </w:rPr>
        <w:t>’</w:t>
      </w:r>
      <w:r w:rsidR="00DE5D06" w:rsidRPr="000D192A">
        <w:rPr>
          <w:color w:val="000000" w:themeColor="text1"/>
        </w:rPr>
        <w:t>. This was brought to the Court’s attention and it was confirmed that the comment was posted by a juror after she was discharged. Four days later, a further comment was posted by a second juror</w:t>
      </w:r>
      <w:r w:rsidR="002540F8" w:rsidRPr="000D192A">
        <w:rPr>
          <w:color w:val="000000" w:themeColor="text1"/>
        </w:rPr>
        <w:t>:</w:t>
      </w:r>
      <w:r w:rsidR="00DE5D06" w:rsidRPr="000D192A">
        <w:rPr>
          <w:color w:val="000000" w:themeColor="text1"/>
        </w:rPr>
        <w:t xml:space="preserve"> </w:t>
      </w:r>
      <w:r w:rsidR="002540F8" w:rsidRPr="000D192A">
        <w:rPr>
          <w:color w:val="000000" w:themeColor="text1"/>
        </w:rPr>
        <w:t>‘</w:t>
      </w:r>
      <w:r w:rsidR="00DE5D06" w:rsidRPr="000D192A">
        <w:rPr>
          <w:color w:val="000000" w:themeColor="text1"/>
        </w:rPr>
        <w:t xml:space="preserve">Boy this is getting comical. I’ve been following it on and </w:t>
      </w:r>
      <w:proofErr w:type="gramStart"/>
      <w:r w:rsidR="00DE5D06" w:rsidRPr="000D192A">
        <w:rPr>
          <w:color w:val="000000" w:themeColor="text1"/>
        </w:rPr>
        <w:t>off, and</w:t>
      </w:r>
      <w:proofErr w:type="gramEnd"/>
      <w:r w:rsidR="00DE5D06" w:rsidRPr="000D192A">
        <w:rPr>
          <w:color w:val="000000" w:themeColor="text1"/>
        </w:rPr>
        <w:t xml:space="preserve"> was also on the jury</w:t>
      </w:r>
      <w:r w:rsidR="001C7FDE">
        <w:rPr>
          <w:color w:val="000000" w:themeColor="text1"/>
        </w:rPr>
        <w:t xml:space="preserve"> </w:t>
      </w:r>
      <w:r w:rsidR="00BF3BD7" w:rsidRPr="000D192A">
        <w:rPr>
          <w:color w:val="000000" w:themeColor="text1"/>
        </w:rPr>
        <w:t>… [</w:t>
      </w:r>
      <w:r w:rsidR="00DE5D06" w:rsidRPr="000D192A">
        <w:rPr>
          <w:color w:val="000000" w:themeColor="text1"/>
        </w:rPr>
        <w:t>the juror who previously posted] was sprouting about the</w:t>
      </w:r>
      <w:r w:rsidR="001C7FDE">
        <w:rPr>
          <w:color w:val="000000" w:themeColor="text1"/>
        </w:rPr>
        <w:t xml:space="preserve"> </w:t>
      </w:r>
      <w:r w:rsidR="00DE5D06" w:rsidRPr="000D192A">
        <w:rPr>
          <w:color w:val="000000" w:themeColor="text1"/>
        </w:rPr>
        <w:t>…</w:t>
      </w:r>
      <w:r w:rsidR="001C7FDE">
        <w:rPr>
          <w:color w:val="000000" w:themeColor="text1"/>
        </w:rPr>
        <w:t xml:space="preserve"> </w:t>
      </w:r>
      <w:r w:rsidR="00DE5D06" w:rsidRPr="000D192A">
        <w:rPr>
          <w:color w:val="000000" w:themeColor="text1"/>
        </w:rPr>
        <w:t xml:space="preserve">blog since day one. Its </w:t>
      </w:r>
      <w:r w:rsidR="005A2942" w:rsidRPr="000D192A">
        <w:rPr>
          <w:color w:val="000000" w:themeColor="text1"/>
        </w:rPr>
        <w:t>[sic] why she conveniently got “sick”</w:t>
      </w:r>
      <w:r w:rsidR="00DE5D06" w:rsidRPr="000D192A">
        <w:rPr>
          <w:color w:val="000000" w:themeColor="text1"/>
        </w:rPr>
        <w:t xml:space="preserve"> and didn’t finish her s</w:t>
      </w:r>
      <w:r w:rsidR="00E3479E">
        <w:rPr>
          <w:color w:val="000000" w:themeColor="text1"/>
        </w:rPr>
        <w:t>ervice. I</w:t>
      </w:r>
      <w:r w:rsidR="00DE5D06" w:rsidRPr="000D192A">
        <w:rPr>
          <w:color w:val="000000" w:themeColor="text1"/>
        </w:rPr>
        <w:t>diot doesn’t describe the half of it.</w:t>
      </w:r>
      <w:r w:rsidR="002540F8" w:rsidRPr="000D192A">
        <w:rPr>
          <w:color w:val="000000" w:themeColor="text1"/>
        </w:rPr>
        <w:t>’</w:t>
      </w:r>
      <w:r w:rsidR="00DE5D06" w:rsidRPr="000D192A">
        <w:rPr>
          <w:rStyle w:val="FootnoteReference"/>
          <w:color w:val="000000" w:themeColor="text1"/>
        </w:rPr>
        <w:footnoteReference w:id="259"/>
      </w:r>
    </w:p>
    <w:p w14:paraId="050F1B96" w14:textId="74964187" w:rsidR="001E15AD" w:rsidRPr="000D192A" w:rsidRDefault="001E15AD" w:rsidP="008965C4">
      <w:pPr>
        <w:pStyle w:val="NormalNumberedTextTLRI"/>
        <w:rPr>
          <w:color w:val="000000" w:themeColor="text1"/>
          <w:szCs w:val="22"/>
        </w:rPr>
      </w:pPr>
      <w:r w:rsidRPr="000D192A">
        <w:rPr>
          <w:color w:val="000000" w:themeColor="text1"/>
          <w:szCs w:val="22"/>
        </w:rPr>
        <w:t>Targeted attempts to interfere with the trial process are not new, nor are they unheard of in the Tasmanian jurisdiction</w:t>
      </w:r>
      <w:r w:rsidR="00D23A3B" w:rsidRPr="000D192A">
        <w:rPr>
          <w:color w:val="000000" w:themeColor="text1"/>
          <w:szCs w:val="22"/>
        </w:rPr>
        <w:t>.</w:t>
      </w:r>
      <w:r w:rsidRPr="00F25210">
        <w:rPr>
          <w:rStyle w:val="FootnoteReference"/>
        </w:rPr>
        <w:footnoteReference w:id="260"/>
      </w:r>
      <w:r w:rsidR="00A452BE" w:rsidRPr="000D192A">
        <w:rPr>
          <w:color w:val="000000" w:themeColor="text1"/>
          <w:szCs w:val="22"/>
        </w:rPr>
        <w:t xml:space="preserve"> Indeed, the </w:t>
      </w:r>
      <w:r w:rsidR="002208B2" w:rsidRPr="000D192A">
        <w:rPr>
          <w:color w:val="000000" w:themeColor="text1"/>
          <w:szCs w:val="22"/>
        </w:rPr>
        <w:t xml:space="preserve">effects of targeted social media activity </w:t>
      </w:r>
      <w:r w:rsidR="008965C4" w:rsidRPr="000D192A">
        <w:rPr>
          <w:color w:val="000000" w:themeColor="text1"/>
          <w:szCs w:val="22"/>
        </w:rPr>
        <w:t xml:space="preserve">in </w:t>
      </w:r>
      <w:r w:rsidR="002208B2" w:rsidRPr="000D192A">
        <w:rPr>
          <w:color w:val="000000" w:themeColor="text1"/>
          <w:szCs w:val="22"/>
        </w:rPr>
        <w:t xml:space="preserve">smaller </w:t>
      </w:r>
      <w:r w:rsidR="008965C4" w:rsidRPr="000D192A">
        <w:rPr>
          <w:color w:val="000000" w:themeColor="text1"/>
          <w:szCs w:val="22"/>
        </w:rPr>
        <w:t>jurisdictions</w:t>
      </w:r>
      <w:r w:rsidR="002208B2" w:rsidRPr="000D192A">
        <w:rPr>
          <w:color w:val="000000" w:themeColor="text1"/>
          <w:szCs w:val="22"/>
        </w:rPr>
        <w:t xml:space="preserve"> such as Tasmania can be </w:t>
      </w:r>
      <w:r w:rsidR="002540F8" w:rsidRPr="000D192A">
        <w:rPr>
          <w:color w:val="000000" w:themeColor="text1"/>
          <w:szCs w:val="22"/>
        </w:rPr>
        <w:t xml:space="preserve">especially </w:t>
      </w:r>
      <w:r w:rsidR="008965C4" w:rsidRPr="000D192A">
        <w:rPr>
          <w:color w:val="000000" w:themeColor="text1"/>
          <w:szCs w:val="22"/>
        </w:rPr>
        <w:t>effective</w:t>
      </w:r>
      <w:r w:rsidR="002540F8" w:rsidRPr="000D192A">
        <w:rPr>
          <w:color w:val="000000" w:themeColor="text1"/>
          <w:szCs w:val="22"/>
        </w:rPr>
        <w:t xml:space="preserve"> and are of particular concern</w:t>
      </w:r>
      <w:r w:rsidR="008965C4" w:rsidRPr="000D192A">
        <w:rPr>
          <w:color w:val="000000" w:themeColor="text1"/>
          <w:szCs w:val="22"/>
        </w:rPr>
        <w:t>.</w:t>
      </w:r>
      <w:r w:rsidR="008965C4" w:rsidRPr="00F25210">
        <w:rPr>
          <w:rStyle w:val="FootnoteReference"/>
        </w:rPr>
        <w:footnoteReference w:id="261"/>
      </w:r>
      <w:r w:rsidRPr="000D192A">
        <w:rPr>
          <w:color w:val="000000" w:themeColor="text1"/>
          <w:szCs w:val="22"/>
        </w:rPr>
        <w:t xml:space="preserve"> The internet and social media platforms make </w:t>
      </w:r>
      <w:r w:rsidR="00C24553" w:rsidRPr="000D192A">
        <w:rPr>
          <w:color w:val="000000" w:themeColor="text1"/>
          <w:szCs w:val="22"/>
        </w:rPr>
        <w:t>jurors</w:t>
      </w:r>
      <w:r w:rsidR="00A41DFC">
        <w:rPr>
          <w:color w:val="000000" w:themeColor="text1"/>
          <w:szCs w:val="22"/>
        </w:rPr>
        <w:t>,</w:t>
      </w:r>
      <w:r w:rsidR="00C24553" w:rsidRPr="000D192A">
        <w:rPr>
          <w:color w:val="000000" w:themeColor="text1"/>
          <w:szCs w:val="22"/>
        </w:rPr>
        <w:t xml:space="preserve"> and the trial process generally, far more vulnerable to such </w:t>
      </w:r>
      <w:r w:rsidR="00097445" w:rsidRPr="000D192A">
        <w:rPr>
          <w:color w:val="000000" w:themeColor="text1"/>
          <w:szCs w:val="22"/>
        </w:rPr>
        <w:t>interference</w:t>
      </w:r>
      <w:r w:rsidR="00C24553" w:rsidRPr="000D192A">
        <w:rPr>
          <w:color w:val="000000" w:themeColor="text1"/>
          <w:szCs w:val="22"/>
        </w:rPr>
        <w:t>.</w:t>
      </w:r>
      <w:r w:rsidR="0097288B" w:rsidRPr="000D192A">
        <w:rPr>
          <w:color w:val="000000" w:themeColor="text1"/>
          <w:szCs w:val="22"/>
        </w:rPr>
        <w:t xml:space="preserve"> </w:t>
      </w:r>
    </w:p>
    <w:p w14:paraId="2FA1EDFC" w14:textId="2EFD51B8" w:rsidR="009C6B0F" w:rsidRPr="000D192A" w:rsidRDefault="00EE32C9" w:rsidP="001E15AD">
      <w:pPr>
        <w:pStyle w:val="NormalNumberedTextTLRI"/>
        <w:rPr>
          <w:color w:val="000000" w:themeColor="text1"/>
          <w:szCs w:val="22"/>
        </w:rPr>
      </w:pPr>
      <w:r>
        <w:rPr>
          <w:color w:val="000000" w:themeColor="text1"/>
        </w:rPr>
        <w:t xml:space="preserve">The following incident illustrates </w:t>
      </w:r>
      <w:r w:rsidR="00535B1D" w:rsidRPr="000D192A">
        <w:rPr>
          <w:color w:val="000000" w:themeColor="text1"/>
        </w:rPr>
        <w:t xml:space="preserve">just how little control a juror has over avoiding </w:t>
      </w:r>
      <w:r w:rsidR="001E15AD" w:rsidRPr="000D192A">
        <w:rPr>
          <w:color w:val="000000" w:themeColor="text1"/>
        </w:rPr>
        <w:t>prejudicial material on social media</w:t>
      </w:r>
      <w:r w:rsidR="00535B1D" w:rsidRPr="000D192A">
        <w:rPr>
          <w:color w:val="000000" w:themeColor="text1"/>
        </w:rPr>
        <w:t xml:space="preserve">. </w:t>
      </w:r>
      <w:r w:rsidR="009C6B0F" w:rsidRPr="000D192A">
        <w:rPr>
          <w:color w:val="000000" w:themeColor="text1"/>
        </w:rPr>
        <w:t xml:space="preserve">In </w:t>
      </w:r>
      <w:r w:rsidR="009C6B0F" w:rsidRPr="00E71D76">
        <w:rPr>
          <w:color w:val="000000" w:themeColor="text1"/>
        </w:rPr>
        <w:t>O</w:t>
      </w:r>
      <w:r w:rsidR="009C6B0F" w:rsidRPr="000D192A">
        <w:rPr>
          <w:color w:val="000000" w:themeColor="text1"/>
        </w:rPr>
        <w:t xml:space="preserve">hio in 2011, a juror’s sister ‘liked’ a </w:t>
      </w:r>
      <w:r w:rsidR="009C6B0F" w:rsidRPr="000D192A">
        <w:rPr>
          <w:i/>
          <w:iCs/>
          <w:color w:val="000000" w:themeColor="text1"/>
        </w:rPr>
        <w:t xml:space="preserve">Facebook </w:t>
      </w:r>
      <w:r w:rsidR="009C6B0F" w:rsidRPr="000D192A">
        <w:rPr>
          <w:color w:val="000000" w:themeColor="text1"/>
        </w:rPr>
        <w:t>page which supported the conviction of the murder accused who</w:t>
      </w:r>
      <w:r w:rsidR="00AD5790">
        <w:rPr>
          <w:color w:val="000000" w:themeColor="text1"/>
        </w:rPr>
        <w:t>se trial the juror was sitting i</w:t>
      </w:r>
      <w:r w:rsidR="009C6B0F" w:rsidRPr="000D192A">
        <w:rPr>
          <w:color w:val="000000" w:themeColor="text1"/>
        </w:rPr>
        <w:t xml:space="preserve">n. This caused this material to appear in the news </w:t>
      </w:r>
      <w:r w:rsidR="009C6B0F" w:rsidRPr="000D192A">
        <w:rPr>
          <w:color w:val="000000" w:themeColor="text1"/>
          <w:szCs w:val="22"/>
        </w:rPr>
        <w:t xml:space="preserve">feed </w:t>
      </w:r>
      <w:r w:rsidR="00535B1D" w:rsidRPr="000D192A">
        <w:rPr>
          <w:color w:val="000000" w:themeColor="text1"/>
          <w:szCs w:val="22"/>
        </w:rPr>
        <w:t xml:space="preserve">on the homepage of the </w:t>
      </w:r>
      <w:r w:rsidR="009C6B0F" w:rsidRPr="000D192A">
        <w:rPr>
          <w:color w:val="000000" w:themeColor="text1"/>
          <w:szCs w:val="22"/>
        </w:rPr>
        <w:t xml:space="preserve">juror’s </w:t>
      </w:r>
      <w:r w:rsidR="009C6B0F" w:rsidRPr="000D192A">
        <w:rPr>
          <w:i/>
          <w:iCs/>
          <w:color w:val="000000" w:themeColor="text1"/>
          <w:szCs w:val="22"/>
        </w:rPr>
        <w:t xml:space="preserve">Facebook </w:t>
      </w:r>
      <w:r w:rsidR="009C6B0F" w:rsidRPr="000D192A">
        <w:rPr>
          <w:color w:val="000000" w:themeColor="text1"/>
          <w:szCs w:val="22"/>
        </w:rPr>
        <w:t>account without the juror doing anything.</w:t>
      </w:r>
      <w:r w:rsidR="009C6B0F" w:rsidRPr="00F25210">
        <w:rPr>
          <w:rStyle w:val="FootnoteReference"/>
        </w:rPr>
        <w:footnoteReference w:id="262"/>
      </w:r>
    </w:p>
    <w:p w14:paraId="7233A1A1" w14:textId="6C297D32" w:rsidR="00890B75" w:rsidRPr="000D192A" w:rsidRDefault="00AB0B85" w:rsidP="000159DE">
      <w:pPr>
        <w:pStyle w:val="NormalNumberedTextTLRI"/>
        <w:rPr>
          <w:color w:val="000000" w:themeColor="text1"/>
          <w:szCs w:val="22"/>
        </w:rPr>
      </w:pPr>
      <w:r w:rsidRPr="000D192A">
        <w:rPr>
          <w:color w:val="000000" w:themeColor="text1"/>
          <w:szCs w:val="22"/>
        </w:rPr>
        <w:t>It remains, however, that the source of some of the most prejudicial material available on social media in relation to an accused in routine matters may simply be the accused’s own social media presence</w:t>
      </w:r>
      <w:r w:rsidR="000D621E" w:rsidRPr="000D192A">
        <w:rPr>
          <w:color w:val="000000" w:themeColor="text1"/>
          <w:szCs w:val="22"/>
        </w:rPr>
        <w:t>; m</w:t>
      </w:r>
      <w:r w:rsidRPr="000D192A">
        <w:rPr>
          <w:color w:val="000000" w:themeColor="text1"/>
          <w:szCs w:val="22"/>
        </w:rPr>
        <w:t xml:space="preserve">aterial which may be sourced by jurors or, as identified above, sourced for them by others. By way of </w:t>
      </w:r>
      <w:r w:rsidR="00890B75" w:rsidRPr="000D192A">
        <w:rPr>
          <w:color w:val="000000" w:themeColor="text1"/>
          <w:szCs w:val="22"/>
        </w:rPr>
        <w:t xml:space="preserve">an </w:t>
      </w:r>
      <w:r w:rsidRPr="000D192A">
        <w:rPr>
          <w:color w:val="000000" w:themeColor="text1"/>
          <w:szCs w:val="22"/>
        </w:rPr>
        <w:t xml:space="preserve">example, following a civil personal injury and wrongful death trial in </w:t>
      </w:r>
      <w:r w:rsidR="00DA6D55">
        <w:rPr>
          <w:color w:val="000000" w:themeColor="text1"/>
          <w:szCs w:val="22"/>
        </w:rPr>
        <w:t>Maine</w:t>
      </w:r>
      <w:r w:rsidRPr="000D192A">
        <w:rPr>
          <w:color w:val="000000" w:themeColor="text1"/>
          <w:szCs w:val="22"/>
        </w:rPr>
        <w:t xml:space="preserve"> in 2009, </w:t>
      </w:r>
      <w:r w:rsidRPr="000D192A">
        <w:rPr>
          <w:color w:val="000000" w:themeColor="text1"/>
          <w:szCs w:val="22"/>
        </w:rPr>
        <w:lastRenderedPageBreak/>
        <w:t>which resulted in a verdict in the defendant’s favour, a juror emailed counsel for the plaintiffs. The juror stated</w:t>
      </w:r>
      <w:r w:rsidR="00890B75" w:rsidRPr="000D192A">
        <w:rPr>
          <w:color w:val="000000" w:themeColor="text1"/>
          <w:szCs w:val="22"/>
        </w:rPr>
        <w:t>:</w:t>
      </w:r>
    </w:p>
    <w:p w14:paraId="41CC8976" w14:textId="70D432CD" w:rsidR="00AA7D2E" w:rsidRPr="000D192A" w:rsidRDefault="003638D2" w:rsidP="00A225D5">
      <w:pPr>
        <w:pStyle w:val="QuoteTLRI"/>
      </w:pPr>
      <w:r>
        <w:t>D</w:t>
      </w:r>
      <w:r w:rsidR="00AB0B85" w:rsidRPr="000D192A">
        <w:t>id you know your plaintiff[s] advocated the use of mushrooms and weed smoking, and binge drinking all over the internet?</w:t>
      </w:r>
      <w:r w:rsidR="00A225D5">
        <w:t xml:space="preserve"> </w:t>
      </w:r>
      <w:r w:rsidR="00AB0B85" w:rsidRPr="000D192A">
        <w:t>...</w:t>
      </w:r>
      <w:r w:rsidR="00A225D5">
        <w:t xml:space="preserve"> </w:t>
      </w:r>
      <w:r w:rsidR="00AB0B85" w:rsidRPr="000D192A">
        <w:t>It[’s] really sad what happened but with all the work going into this don[’t] you think you should have address[ed] this issue and known such things so they could clean up their acts before court? I’m just trying to help.</w:t>
      </w:r>
      <w:r w:rsidR="008D16C2" w:rsidRPr="000D192A">
        <w:t xml:space="preserve"> </w:t>
      </w:r>
      <w:r w:rsidR="00AB0B85" w:rsidRPr="000D192A">
        <w:t>[I]f you want more info and insight [</w:t>
      </w:r>
      <w:proofErr w:type="spellStart"/>
      <w:r w:rsidR="00AB0B85" w:rsidRPr="000D192A">
        <w:t>i</w:t>
      </w:r>
      <w:proofErr w:type="spellEnd"/>
      <w:r w:rsidR="00AB0B85" w:rsidRPr="000D192A">
        <w:t>] will help you.</w:t>
      </w:r>
      <w:r w:rsidR="00AB0B85" w:rsidRPr="000D192A">
        <w:rPr>
          <w:rStyle w:val="FootnoteReference"/>
          <w:color w:val="000000" w:themeColor="text1"/>
        </w:rPr>
        <w:footnoteReference w:id="263"/>
      </w:r>
    </w:p>
    <w:p w14:paraId="5EC243F7" w14:textId="60BE35E4" w:rsidR="002A77F9" w:rsidRPr="000D192A" w:rsidRDefault="00980F53" w:rsidP="004A01F1">
      <w:pPr>
        <w:pStyle w:val="NumberedHeadingTLRI"/>
      </w:pPr>
      <w:r w:rsidRPr="000D192A">
        <w:t xml:space="preserve"> </w:t>
      </w:r>
      <w:bookmarkStart w:id="573" w:name="_Toc17058384"/>
      <w:r w:rsidR="002A77F9" w:rsidRPr="000D192A">
        <w:t>‘</w:t>
      </w:r>
      <w:r w:rsidR="002A77F9" w:rsidRPr="005D6226">
        <w:rPr>
          <w:i/>
          <w:iCs/>
        </w:rPr>
        <w:t>Embedded</w:t>
      </w:r>
      <w:r w:rsidR="002A77F9" w:rsidRPr="000D192A">
        <w:t xml:space="preserve">’ </w:t>
      </w:r>
      <w:r w:rsidR="002A77F9" w:rsidRPr="004A01F1">
        <w:t>behaviour</w:t>
      </w:r>
      <w:bookmarkEnd w:id="573"/>
    </w:p>
    <w:p w14:paraId="5DB63B3D" w14:textId="3368E9FA" w:rsidR="00A5156D" w:rsidRPr="000D192A" w:rsidRDefault="002A77F9" w:rsidP="00F42F4D">
      <w:pPr>
        <w:pStyle w:val="NormalNumberedTextTLRI"/>
        <w:rPr>
          <w:color w:val="000000" w:themeColor="text1"/>
          <w:u w:val="single"/>
        </w:rPr>
      </w:pPr>
      <w:r w:rsidRPr="000D192A">
        <w:rPr>
          <w:color w:val="000000" w:themeColor="text1"/>
        </w:rPr>
        <w:t>A juror’s habitual use of social media should not be downplayed as a significant contributing factor to misconduct of this kind. In 2009</w:t>
      </w:r>
      <w:r w:rsidR="005A2942" w:rsidRPr="000D192A">
        <w:rPr>
          <w:color w:val="000000" w:themeColor="text1"/>
        </w:rPr>
        <w:t>,</w:t>
      </w:r>
      <w:r w:rsidRPr="000D192A">
        <w:rPr>
          <w:color w:val="000000" w:themeColor="text1"/>
        </w:rPr>
        <w:t xml:space="preserve"> a prospective juror in the US tweeted</w:t>
      </w:r>
      <w:r w:rsidR="00890B75" w:rsidRPr="000D192A">
        <w:rPr>
          <w:color w:val="000000" w:themeColor="text1"/>
        </w:rPr>
        <w:t>:</w:t>
      </w:r>
      <w:r w:rsidRPr="000D192A">
        <w:rPr>
          <w:color w:val="000000" w:themeColor="text1"/>
        </w:rPr>
        <w:t xml:space="preserve"> </w:t>
      </w:r>
      <w:r w:rsidR="00890B75" w:rsidRPr="000D192A">
        <w:rPr>
          <w:color w:val="000000" w:themeColor="text1"/>
        </w:rPr>
        <w:t>‘</w:t>
      </w:r>
      <w:r w:rsidRPr="000D192A">
        <w:rPr>
          <w:color w:val="000000" w:themeColor="text1"/>
        </w:rPr>
        <w:t>Wow. Jury duty. First time ever. Can I be excused because I can’t be offline for that long?</w:t>
      </w:r>
      <w:r w:rsidR="00890B75" w:rsidRPr="000D192A">
        <w:rPr>
          <w:color w:val="000000" w:themeColor="text1"/>
        </w:rPr>
        <w:t>’</w:t>
      </w:r>
      <w:r w:rsidRPr="000D192A">
        <w:rPr>
          <w:rStyle w:val="FootnoteReference"/>
          <w:color w:val="000000" w:themeColor="text1"/>
        </w:rPr>
        <w:footnoteReference w:id="264"/>
      </w:r>
      <w:r w:rsidRPr="000D192A">
        <w:rPr>
          <w:color w:val="000000" w:themeColor="text1"/>
        </w:rPr>
        <w:t xml:space="preserve"> The desire to share </w:t>
      </w:r>
      <w:r w:rsidR="00D23A3B" w:rsidRPr="000D192A">
        <w:rPr>
          <w:color w:val="000000" w:themeColor="text1"/>
        </w:rPr>
        <w:t xml:space="preserve">continuously </w:t>
      </w:r>
      <w:r w:rsidRPr="000D192A">
        <w:rPr>
          <w:color w:val="000000" w:themeColor="text1"/>
        </w:rPr>
        <w:t xml:space="preserve">and to be connected </w:t>
      </w:r>
      <w:r w:rsidR="00D23A3B" w:rsidRPr="000D192A">
        <w:rPr>
          <w:color w:val="000000" w:themeColor="text1"/>
        </w:rPr>
        <w:t xml:space="preserve">constantly </w:t>
      </w:r>
      <w:r w:rsidRPr="000D192A">
        <w:rPr>
          <w:color w:val="000000" w:themeColor="text1"/>
        </w:rPr>
        <w:t xml:space="preserve">is the </w:t>
      </w:r>
      <w:r w:rsidR="00890B75" w:rsidRPr="000D192A">
        <w:rPr>
          <w:color w:val="000000" w:themeColor="text1"/>
        </w:rPr>
        <w:t>‘</w:t>
      </w:r>
      <w:r w:rsidRPr="000D192A">
        <w:rPr>
          <w:color w:val="000000" w:themeColor="text1"/>
        </w:rPr>
        <w:t>new normal</w:t>
      </w:r>
      <w:r w:rsidR="00890B75" w:rsidRPr="000D192A">
        <w:rPr>
          <w:color w:val="000000" w:themeColor="text1"/>
        </w:rPr>
        <w:t>’</w:t>
      </w:r>
      <w:r w:rsidRPr="000D192A">
        <w:rPr>
          <w:rStyle w:val="FootnoteReference"/>
          <w:color w:val="000000" w:themeColor="text1"/>
        </w:rPr>
        <w:footnoteReference w:id="265"/>
      </w:r>
      <w:r w:rsidRPr="000D192A">
        <w:rPr>
          <w:color w:val="000000" w:themeColor="text1"/>
        </w:rPr>
        <w:t xml:space="preserve"> for many social media users and it does not stop just because they commence jury service.</w:t>
      </w:r>
      <w:r w:rsidR="00A5156D" w:rsidRPr="000D192A">
        <w:rPr>
          <w:color w:val="000000" w:themeColor="text1"/>
        </w:rPr>
        <w:t xml:space="preserve"> In </w:t>
      </w:r>
      <w:r w:rsidR="00F42F4D" w:rsidRPr="000D192A">
        <w:rPr>
          <w:color w:val="000000" w:themeColor="text1"/>
        </w:rPr>
        <w:t>2003, the New South Wales Court of Criminal Appeal pertinently predicted</w:t>
      </w:r>
      <w:r w:rsidR="005A2942" w:rsidRPr="000D192A">
        <w:rPr>
          <w:color w:val="000000" w:themeColor="text1"/>
        </w:rPr>
        <w:t>:</w:t>
      </w:r>
      <w:r w:rsidR="00890B75" w:rsidRPr="000D192A">
        <w:rPr>
          <w:color w:val="000000" w:themeColor="text1"/>
        </w:rPr>
        <w:t xml:space="preserve"> </w:t>
      </w:r>
      <w:r w:rsidR="00BC3CA9">
        <w:rPr>
          <w:color w:val="000000" w:themeColor="text1"/>
        </w:rPr>
        <w:t>‘</w:t>
      </w:r>
      <w:r w:rsidR="00EE32C9">
        <w:rPr>
          <w:color w:val="000000" w:themeColor="text1"/>
        </w:rPr>
        <w:t>It</w:t>
      </w:r>
      <w:r w:rsidR="00A5156D" w:rsidRPr="000D192A">
        <w:rPr>
          <w:color w:val="000000" w:themeColor="text1"/>
        </w:rPr>
        <w:t xml:space="preserve"> may well become the case, as a matter of habit arising out of the way that ordinary affairs are conducted, that the inevitable reaction of any person who is summonsed as a juror, will be to undertake an online search in relation to the case, to ascertain what it may involve.</w:t>
      </w:r>
      <w:r w:rsidR="00890B75" w:rsidRPr="000D192A">
        <w:rPr>
          <w:color w:val="000000" w:themeColor="text1"/>
        </w:rPr>
        <w:t>’</w:t>
      </w:r>
      <w:r w:rsidR="00A5156D" w:rsidRPr="000D192A">
        <w:rPr>
          <w:rStyle w:val="FootnoteReference"/>
          <w:color w:val="000000" w:themeColor="text1"/>
        </w:rPr>
        <w:footnoteReference w:id="266"/>
      </w:r>
    </w:p>
    <w:p w14:paraId="330B6B34" w14:textId="77777777" w:rsidR="00CB3A50" w:rsidRPr="000D192A" w:rsidRDefault="002A77F9" w:rsidP="002A77F9">
      <w:pPr>
        <w:pStyle w:val="NormalNumberedTextTLRI"/>
        <w:rPr>
          <w:color w:val="000000" w:themeColor="text1"/>
        </w:rPr>
      </w:pPr>
      <w:r w:rsidRPr="000D192A">
        <w:rPr>
          <w:color w:val="000000" w:themeColor="text1"/>
        </w:rPr>
        <w:t xml:space="preserve">Many offending jurors have been unable to explain their misconduct in any other terms. One </w:t>
      </w:r>
      <w:r w:rsidR="00890B75" w:rsidRPr="000D192A">
        <w:rPr>
          <w:color w:val="000000" w:themeColor="text1"/>
        </w:rPr>
        <w:t xml:space="preserve">US </w:t>
      </w:r>
      <w:r w:rsidRPr="000D192A">
        <w:rPr>
          <w:color w:val="000000" w:themeColor="text1"/>
        </w:rPr>
        <w:t xml:space="preserve">juror explained that one evening after deliberations had begun, she went home and logged onto </w:t>
      </w:r>
      <w:r w:rsidRPr="000D192A">
        <w:rPr>
          <w:i/>
          <w:iCs/>
          <w:color w:val="000000" w:themeColor="text1"/>
        </w:rPr>
        <w:t>Facebook</w:t>
      </w:r>
      <w:r w:rsidRPr="000D192A">
        <w:rPr>
          <w:color w:val="000000" w:themeColor="text1"/>
        </w:rPr>
        <w:t xml:space="preserve">, as was her </w:t>
      </w:r>
      <w:r w:rsidR="00890B75" w:rsidRPr="000D192A">
        <w:rPr>
          <w:color w:val="000000" w:themeColor="text1"/>
        </w:rPr>
        <w:t>‘</w:t>
      </w:r>
      <w:r w:rsidRPr="000D192A">
        <w:rPr>
          <w:color w:val="000000" w:themeColor="text1"/>
        </w:rPr>
        <w:t>normal practice</w:t>
      </w:r>
      <w:r w:rsidR="00890B75" w:rsidRPr="000D192A">
        <w:rPr>
          <w:color w:val="000000" w:themeColor="text1"/>
        </w:rPr>
        <w:t>’</w:t>
      </w:r>
      <w:r w:rsidRPr="000D192A">
        <w:rPr>
          <w:color w:val="000000" w:themeColor="text1"/>
        </w:rPr>
        <w:t xml:space="preserve">. She </w:t>
      </w:r>
      <w:r w:rsidR="00CB3A50" w:rsidRPr="000D192A">
        <w:rPr>
          <w:color w:val="000000" w:themeColor="text1"/>
        </w:rPr>
        <w:t>‘</w:t>
      </w:r>
      <w:r w:rsidRPr="000D192A">
        <w:rPr>
          <w:color w:val="000000" w:themeColor="text1"/>
        </w:rPr>
        <w:t>impulsively</w:t>
      </w:r>
      <w:r w:rsidR="00CB3A50" w:rsidRPr="000D192A">
        <w:rPr>
          <w:color w:val="000000" w:themeColor="text1"/>
        </w:rPr>
        <w:t>’</w:t>
      </w:r>
      <w:r w:rsidRPr="000D192A">
        <w:rPr>
          <w:color w:val="000000" w:themeColor="text1"/>
        </w:rPr>
        <w:t xml:space="preserve"> typed in one of the names of the witnesses as well as one or two other names of witnesses from the trial. She sent one of the witnesses a friend request. As soon as she had done so, she knew she had made a mistake</w:t>
      </w:r>
      <w:r w:rsidR="00CE5E61" w:rsidRPr="000D192A">
        <w:rPr>
          <w:color w:val="000000" w:themeColor="text1"/>
        </w:rPr>
        <w:t>.</w:t>
      </w:r>
      <w:r w:rsidRPr="000D192A">
        <w:rPr>
          <w:rStyle w:val="FootnoteReference"/>
          <w:color w:val="000000" w:themeColor="text1"/>
        </w:rPr>
        <w:footnoteReference w:id="267"/>
      </w:r>
      <w:r w:rsidRPr="000D192A">
        <w:rPr>
          <w:color w:val="000000" w:themeColor="text1"/>
        </w:rPr>
        <w:t xml:space="preserve"> Another </w:t>
      </w:r>
      <w:r w:rsidR="00CB3A50" w:rsidRPr="000D192A">
        <w:rPr>
          <w:color w:val="000000" w:themeColor="text1"/>
        </w:rPr>
        <w:t xml:space="preserve">US </w:t>
      </w:r>
      <w:r w:rsidRPr="000D192A">
        <w:rPr>
          <w:color w:val="000000" w:themeColor="text1"/>
        </w:rPr>
        <w:t>juror explained</w:t>
      </w:r>
      <w:r w:rsidR="00CB3A50" w:rsidRPr="000D192A">
        <w:rPr>
          <w:color w:val="000000" w:themeColor="text1"/>
        </w:rPr>
        <w:t>:</w:t>
      </w:r>
    </w:p>
    <w:p w14:paraId="581C6DC6" w14:textId="550A7A02" w:rsidR="002A77F9" w:rsidRPr="000D192A" w:rsidRDefault="002A77F9" w:rsidP="00D33F86">
      <w:pPr>
        <w:pStyle w:val="QuoteTLRI"/>
      </w:pPr>
      <w:r w:rsidRPr="000D192A">
        <w:t>I continued my personal life as if I was not there to judge a trial</w:t>
      </w:r>
      <w:r w:rsidR="00D33F86">
        <w:t xml:space="preserve"> </w:t>
      </w:r>
      <w:r w:rsidRPr="000D192A">
        <w:t>…</w:t>
      </w:r>
      <w:r w:rsidR="00D33F86">
        <w:t xml:space="preserve"> </w:t>
      </w:r>
      <w:r w:rsidR="00EE32C9">
        <w:t>It</w:t>
      </w:r>
      <w:r w:rsidRPr="000D192A">
        <w:t xml:space="preserve"> was my first time as a juror, and I was naïve</w:t>
      </w:r>
      <w:r w:rsidR="00D33F86">
        <w:t xml:space="preserve"> </w:t>
      </w:r>
      <w:r w:rsidRPr="000D192A">
        <w:t>…</w:t>
      </w:r>
      <w:r w:rsidR="00D33F86">
        <w:t xml:space="preserve"> </w:t>
      </w:r>
      <w:r w:rsidRPr="000D192A">
        <w:t>I failed to make the necessary changes in my daily life</w:t>
      </w:r>
      <w:r w:rsidR="00D33F86">
        <w:t xml:space="preserve"> </w:t>
      </w:r>
      <w:r w:rsidRPr="000D192A">
        <w:t>…</w:t>
      </w:r>
      <w:r w:rsidR="00D33F86">
        <w:t xml:space="preserve"> </w:t>
      </w:r>
      <w:r w:rsidRPr="000D192A">
        <w:t>I feel terrible. I never meant to hurt anyone. I wasted a lot of people’s time and money, and I deeply regret what I did</w:t>
      </w:r>
      <w:r w:rsidR="00D33F86">
        <w:t xml:space="preserve"> </w:t>
      </w:r>
      <w:r w:rsidRPr="000D192A">
        <w:t>…</w:t>
      </w:r>
      <w:r w:rsidR="00D33F86">
        <w:t xml:space="preserve"> </w:t>
      </w:r>
      <w:r w:rsidRPr="000D192A">
        <w:t xml:space="preserve">sometimes </w:t>
      </w:r>
      <w:r w:rsidR="00D33F86">
        <w:t>—</w:t>
      </w:r>
      <w:r w:rsidRPr="000D192A">
        <w:t xml:space="preserve"> I suppose I forget it’s so public and it’s Facebook and it’s something that I use a lot</w:t>
      </w:r>
      <w:r w:rsidR="00D33F86">
        <w:t xml:space="preserve"> </w:t>
      </w:r>
      <w:r w:rsidRPr="000D192A">
        <w:t>…</w:t>
      </w:r>
      <w:r w:rsidR="00D33F86">
        <w:t xml:space="preserve"> </w:t>
      </w:r>
      <w:r w:rsidRPr="000D192A">
        <w:t xml:space="preserve">I’m </w:t>
      </w:r>
      <w:proofErr w:type="gramStart"/>
      <w:r w:rsidRPr="000D192A">
        <w:t>pretty quiet</w:t>
      </w:r>
      <w:proofErr w:type="gramEnd"/>
      <w:r w:rsidRPr="000D192A">
        <w:t xml:space="preserve"> in my day-to-day dealings with people, so it’s just a way for me to, you know, express myself.</w:t>
      </w:r>
      <w:r w:rsidRPr="000D192A">
        <w:rPr>
          <w:rStyle w:val="FootnoteReference"/>
          <w:color w:val="000000" w:themeColor="text1"/>
        </w:rPr>
        <w:footnoteReference w:id="268"/>
      </w:r>
    </w:p>
    <w:p w14:paraId="55AC347F" w14:textId="77777777" w:rsidR="002A77F9" w:rsidRPr="000D192A" w:rsidRDefault="006B75EA" w:rsidP="005A75D1">
      <w:pPr>
        <w:pStyle w:val="NormalNumberedTextTLRI"/>
        <w:widowControl w:val="0"/>
        <w:rPr>
          <w:color w:val="000000" w:themeColor="text1"/>
        </w:rPr>
      </w:pPr>
      <w:r w:rsidRPr="000D192A">
        <w:rPr>
          <w:color w:val="000000" w:themeColor="text1"/>
        </w:rPr>
        <w:t xml:space="preserve">Interestingly, </w:t>
      </w:r>
      <w:r w:rsidR="002A77F9" w:rsidRPr="000D192A">
        <w:rPr>
          <w:color w:val="000000" w:themeColor="text1"/>
        </w:rPr>
        <w:t>the habitual social media user who falls into misconduct as a juror is not confin</w:t>
      </w:r>
      <w:r w:rsidR="00A5156D" w:rsidRPr="000D192A">
        <w:rPr>
          <w:color w:val="000000" w:themeColor="text1"/>
        </w:rPr>
        <w:t xml:space="preserve">ed to a </w:t>
      </w:r>
      <w:proofErr w:type="gramStart"/>
      <w:r w:rsidR="00A5156D" w:rsidRPr="000D192A">
        <w:rPr>
          <w:color w:val="000000" w:themeColor="text1"/>
        </w:rPr>
        <w:t>particular stereotype</w:t>
      </w:r>
      <w:proofErr w:type="gramEnd"/>
      <w:r w:rsidRPr="000D192A">
        <w:rPr>
          <w:color w:val="000000" w:themeColor="text1"/>
        </w:rPr>
        <w:t xml:space="preserve">. </w:t>
      </w:r>
      <w:r w:rsidR="00A5156D" w:rsidRPr="000D192A">
        <w:rPr>
          <w:color w:val="000000" w:themeColor="text1"/>
        </w:rPr>
        <w:t>T</w:t>
      </w:r>
      <w:r w:rsidR="002A77F9" w:rsidRPr="000D192A">
        <w:rPr>
          <w:color w:val="000000" w:themeColor="text1"/>
        </w:rPr>
        <w:t xml:space="preserve">here are documented examples </w:t>
      </w:r>
      <w:r w:rsidR="00FD219B" w:rsidRPr="000D192A">
        <w:rPr>
          <w:color w:val="000000" w:themeColor="text1"/>
        </w:rPr>
        <w:t xml:space="preserve">of </w:t>
      </w:r>
      <w:r w:rsidR="00FD219B" w:rsidRPr="00552600">
        <w:rPr>
          <w:color w:val="000000" w:themeColor="text1"/>
        </w:rPr>
        <w:t>‘</w:t>
      </w:r>
      <w:r w:rsidR="00FD219B" w:rsidRPr="000D192A">
        <w:rPr>
          <w:i/>
          <w:iCs/>
          <w:color w:val="000000" w:themeColor="text1"/>
        </w:rPr>
        <w:t>information out</w:t>
      </w:r>
      <w:r w:rsidR="00FD219B" w:rsidRPr="00552600">
        <w:rPr>
          <w:color w:val="000000" w:themeColor="text1"/>
        </w:rPr>
        <w:t>’</w:t>
      </w:r>
      <w:r w:rsidR="00FD219B" w:rsidRPr="000D192A">
        <w:rPr>
          <w:color w:val="000000" w:themeColor="text1"/>
        </w:rPr>
        <w:t xml:space="preserve"> blunders </w:t>
      </w:r>
      <w:r w:rsidR="002A77F9" w:rsidRPr="000D192A">
        <w:rPr>
          <w:color w:val="000000" w:themeColor="text1"/>
        </w:rPr>
        <w:t xml:space="preserve">in the US </w:t>
      </w:r>
      <w:r w:rsidR="002A77F9" w:rsidRPr="000D192A">
        <w:rPr>
          <w:color w:val="000000" w:themeColor="text1"/>
        </w:rPr>
        <w:lastRenderedPageBreak/>
        <w:t>involving</w:t>
      </w:r>
      <w:r w:rsidR="00A5156D" w:rsidRPr="000D192A">
        <w:rPr>
          <w:color w:val="000000" w:themeColor="text1"/>
        </w:rPr>
        <w:t xml:space="preserve"> variously </w:t>
      </w:r>
      <w:r w:rsidR="002A77F9" w:rsidRPr="000D192A">
        <w:rPr>
          <w:color w:val="000000" w:themeColor="text1"/>
        </w:rPr>
        <w:t>a judge</w:t>
      </w:r>
      <w:r w:rsidR="00483390" w:rsidRPr="000D192A">
        <w:rPr>
          <w:color w:val="000000" w:themeColor="text1"/>
        </w:rPr>
        <w:t>,</w:t>
      </w:r>
      <w:r w:rsidRPr="000D192A">
        <w:rPr>
          <w:rStyle w:val="FootnoteReference"/>
          <w:color w:val="000000" w:themeColor="text1"/>
        </w:rPr>
        <w:footnoteReference w:id="269"/>
      </w:r>
      <w:r w:rsidR="009D6F00" w:rsidRPr="000D192A">
        <w:rPr>
          <w:color w:val="000000" w:themeColor="text1"/>
        </w:rPr>
        <w:t xml:space="preserve"> </w:t>
      </w:r>
      <w:r w:rsidR="002A77F9" w:rsidRPr="000D192A">
        <w:rPr>
          <w:color w:val="000000" w:themeColor="text1"/>
        </w:rPr>
        <w:t>a lawyer</w:t>
      </w:r>
      <w:r w:rsidR="00483390" w:rsidRPr="000D192A">
        <w:rPr>
          <w:color w:val="000000" w:themeColor="text1"/>
        </w:rPr>
        <w:t>,</w:t>
      </w:r>
      <w:r w:rsidR="002A77F9" w:rsidRPr="000D192A">
        <w:rPr>
          <w:rStyle w:val="FootnoteReference"/>
          <w:color w:val="000000" w:themeColor="text1"/>
        </w:rPr>
        <w:footnoteReference w:id="270"/>
      </w:r>
      <w:r w:rsidR="002A77F9" w:rsidRPr="000D192A">
        <w:rPr>
          <w:color w:val="000000" w:themeColor="text1"/>
        </w:rPr>
        <w:t xml:space="preserve"> a doctor</w:t>
      </w:r>
      <w:r w:rsidR="00483390" w:rsidRPr="000D192A">
        <w:rPr>
          <w:color w:val="000000" w:themeColor="text1"/>
        </w:rPr>
        <w:t>,</w:t>
      </w:r>
      <w:r w:rsidR="002A77F9" w:rsidRPr="000D192A">
        <w:rPr>
          <w:rStyle w:val="FootnoteReference"/>
          <w:color w:val="000000" w:themeColor="text1"/>
        </w:rPr>
        <w:footnoteReference w:id="271"/>
      </w:r>
      <w:r w:rsidR="002A77F9" w:rsidRPr="000D192A">
        <w:rPr>
          <w:color w:val="000000" w:themeColor="text1"/>
        </w:rPr>
        <w:t xml:space="preserve"> a teacher</w:t>
      </w:r>
      <w:r w:rsidR="00483390" w:rsidRPr="000D192A">
        <w:rPr>
          <w:color w:val="000000" w:themeColor="text1"/>
        </w:rPr>
        <w:t>,</w:t>
      </w:r>
      <w:r w:rsidR="002A77F9" w:rsidRPr="000D192A">
        <w:rPr>
          <w:rStyle w:val="FootnoteReference"/>
          <w:color w:val="000000" w:themeColor="text1"/>
        </w:rPr>
        <w:footnoteReference w:id="272"/>
      </w:r>
      <w:r w:rsidR="002A77F9" w:rsidRPr="000D192A">
        <w:rPr>
          <w:color w:val="000000" w:themeColor="text1"/>
        </w:rPr>
        <w:t xml:space="preserve"> </w:t>
      </w:r>
      <w:r w:rsidR="00FD219B" w:rsidRPr="000D192A">
        <w:rPr>
          <w:color w:val="000000" w:themeColor="text1"/>
        </w:rPr>
        <w:t>a newspaper</w:t>
      </w:r>
      <w:r w:rsidR="002A77F9" w:rsidRPr="000D192A">
        <w:rPr>
          <w:color w:val="000000" w:themeColor="text1"/>
        </w:rPr>
        <w:t xml:space="preserve"> editor</w:t>
      </w:r>
      <w:r w:rsidR="00483390" w:rsidRPr="000D192A">
        <w:rPr>
          <w:color w:val="000000" w:themeColor="text1"/>
        </w:rPr>
        <w:t>,</w:t>
      </w:r>
      <w:r w:rsidR="002A77F9" w:rsidRPr="000D192A">
        <w:rPr>
          <w:rStyle w:val="FootnoteReference"/>
          <w:color w:val="000000" w:themeColor="text1"/>
        </w:rPr>
        <w:footnoteReference w:id="273"/>
      </w:r>
      <w:r w:rsidR="002A77F9" w:rsidRPr="000D192A">
        <w:rPr>
          <w:color w:val="000000" w:themeColor="text1"/>
        </w:rPr>
        <w:t xml:space="preserve"> and a television personality</w:t>
      </w:r>
      <w:r w:rsidR="00483390" w:rsidRPr="000D192A">
        <w:rPr>
          <w:color w:val="000000" w:themeColor="text1"/>
        </w:rPr>
        <w:t>.</w:t>
      </w:r>
      <w:r w:rsidR="002A77F9" w:rsidRPr="000D192A">
        <w:rPr>
          <w:rStyle w:val="FootnoteReference"/>
          <w:color w:val="000000" w:themeColor="text1"/>
        </w:rPr>
        <w:footnoteReference w:id="274"/>
      </w:r>
    </w:p>
    <w:p w14:paraId="4A66D7BC" w14:textId="0EC52E9B" w:rsidR="000F39D5" w:rsidRPr="000D192A" w:rsidRDefault="000F39D5" w:rsidP="004A01F1">
      <w:pPr>
        <w:pStyle w:val="NumberedHeadingTLRI"/>
      </w:pPr>
      <w:bookmarkStart w:id="574" w:name="_Toc17058385"/>
      <w:r w:rsidRPr="000D192A">
        <w:t>‘</w:t>
      </w:r>
      <w:r w:rsidRPr="00965C81">
        <w:t>#motivation</w:t>
      </w:r>
      <w:r w:rsidRPr="000D192A">
        <w:t>’</w:t>
      </w:r>
      <w:bookmarkEnd w:id="574"/>
    </w:p>
    <w:p w14:paraId="666F1AD7" w14:textId="0F362A52" w:rsidR="000F39D5" w:rsidRPr="000D192A" w:rsidRDefault="00037665" w:rsidP="000F39D5">
      <w:pPr>
        <w:pStyle w:val="NormalNumberedTextTLRI"/>
        <w:rPr>
          <w:color w:val="000000" w:themeColor="text1"/>
        </w:rPr>
      </w:pPr>
      <w:r w:rsidRPr="000D192A">
        <w:rPr>
          <w:color w:val="000000" w:themeColor="text1"/>
        </w:rPr>
        <w:t xml:space="preserve">Whilst social media poses inherent dangers for unsuspecting jurors, there remains the intentional misuse of social media by errant jurors. </w:t>
      </w:r>
      <w:r w:rsidR="000F39D5" w:rsidRPr="000D192A">
        <w:rPr>
          <w:color w:val="000000" w:themeColor="text1"/>
          <w:szCs w:val="22"/>
        </w:rPr>
        <w:t>In the course of a 2007</w:t>
      </w:r>
      <w:r w:rsidR="005722E8">
        <w:rPr>
          <w:color w:val="000000" w:themeColor="text1"/>
          <w:szCs w:val="22"/>
        </w:rPr>
        <w:t>–</w:t>
      </w:r>
      <w:r w:rsidR="000F39D5" w:rsidRPr="000D192A">
        <w:rPr>
          <w:color w:val="000000" w:themeColor="text1"/>
          <w:szCs w:val="22"/>
        </w:rPr>
        <w:t>2009 survey of Tasmanian jurors for the purposes of sentencing research, a sub-set of respondents participated in face-to-face interviews. In addition to sentencing related enquiries, jurors were also invited to share their views of the jury experience. Content that was reported by these Tasmanian jurors provides a</w:t>
      </w:r>
      <w:r w:rsidR="00986F10" w:rsidRPr="000D192A">
        <w:rPr>
          <w:color w:val="000000" w:themeColor="text1"/>
          <w:szCs w:val="22"/>
        </w:rPr>
        <w:t xml:space="preserve"> </w:t>
      </w:r>
      <w:r w:rsidR="000F39D5" w:rsidRPr="000D192A">
        <w:rPr>
          <w:color w:val="000000" w:themeColor="text1"/>
          <w:szCs w:val="22"/>
        </w:rPr>
        <w:t>valuable insight when it comes to understanding juror behaviour</w:t>
      </w:r>
      <w:r w:rsidRPr="000D192A">
        <w:rPr>
          <w:color w:val="000000" w:themeColor="text1"/>
          <w:szCs w:val="22"/>
        </w:rPr>
        <w:t xml:space="preserve"> in this respect</w:t>
      </w:r>
      <w:r w:rsidR="000F39D5" w:rsidRPr="000D192A">
        <w:rPr>
          <w:color w:val="000000" w:themeColor="text1"/>
          <w:szCs w:val="22"/>
        </w:rPr>
        <w:t>. Subsequent discussion draws heavily upon this content.</w:t>
      </w:r>
    </w:p>
    <w:p w14:paraId="4F659840" w14:textId="27E879AF" w:rsidR="00C05A68" w:rsidRPr="00004310" w:rsidRDefault="00C05A68" w:rsidP="00004310">
      <w:pPr>
        <w:pStyle w:val="Sub-HeadingTLRI"/>
      </w:pPr>
      <w:bookmarkStart w:id="575" w:name="_Toc17058386"/>
      <w:r w:rsidRPr="00004310">
        <w:t>I don’t ‘follow’</w:t>
      </w:r>
      <w:bookmarkEnd w:id="575"/>
    </w:p>
    <w:p w14:paraId="078EA98B" w14:textId="27DD89C7" w:rsidR="006F3A46" w:rsidRPr="000D192A" w:rsidRDefault="00A532B3" w:rsidP="006F3A46">
      <w:pPr>
        <w:pStyle w:val="NormalNumberedTextTLRI"/>
        <w:rPr>
          <w:color w:val="000000" w:themeColor="text1"/>
        </w:rPr>
      </w:pPr>
      <w:r w:rsidRPr="000D192A">
        <w:rPr>
          <w:color w:val="000000" w:themeColor="text1"/>
          <w:szCs w:val="22"/>
        </w:rPr>
        <w:t xml:space="preserve">As </w:t>
      </w:r>
      <w:r w:rsidR="00986F10" w:rsidRPr="000D192A">
        <w:rPr>
          <w:color w:val="000000" w:themeColor="text1"/>
          <w:szCs w:val="22"/>
        </w:rPr>
        <w:t>previously highlighted</w:t>
      </w:r>
      <w:r w:rsidRPr="000D192A">
        <w:rPr>
          <w:color w:val="000000" w:themeColor="text1"/>
          <w:szCs w:val="22"/>
        </w:rPr>
        <w:t>, trial by jury brings members of the public into the courtroom in circumstances where they have little to no firsthand experience of the criminal courtroom</w:t>
      </w:r>
      <w:r w:rsidR="00861310" w:rsidRPr="000D192A">
        <w:rPr>
          <w:color w:val="000000" w:themeColor="text1"/>
          <w:szCs w:val="22"/>
        </w:rPr>
        <w:t xml:space="preserve"> and are likely </w:t>
      </w:r>
      <w:r w:rsidR="00861310" w:rsidRPr="000D192A">
        <w:rPr>
          <w:color w:val="000000" w:themeColor="text1"/>
          <w:szCs w:val="22"/>
        </w:rPr>
        <w:lastRenderedPageBreak/>
        <w:t xml:space="preserve">to feel </w:t>
      </w:r>
      <w:r w:rsidR="00986F10" w:rsidRPr="000D192A">
        <w:rPr>
          <w:color w:val="000000" w:themeColor="text1"/>
          <w:szCs w:val="22"/>
        </w:rPr>
        <w:t>‘</w:t>
      </w:r>
      <w:r w:rsidR="00861310" w:rsidRPr="000D192A">
        <w:rPr>
          <w:color w:val="000000" w:themeColor="text1"/>
          <w:szCs w:val="22"/>
        </w:rPr>
        <w:t>lost</w:t>
      </w:r>
      <w:r w:rsidR="00986F10" w:rsidRPr="000D192A">
        <w:rPr>
          <w:color w:val="000000" w:themeColor="text1"/>
          <w:szCs w:val="22"/>
        </w:rPr>
        <w:t>’</w:t>
      </w:r>
      <w:r w:rsidR="00CA5D7F" w:rsidRPr="000D192A">
        <w:rPr>
          <w:color w:val="000000" w:themeColor="text1"/>
          <w:szCs w:val="22"/>
        </w:rPr>
        <w:t>.</w:t>
      </w:r>
      <w:r w:rsidR="00861310" w:rsidRPr="000D192A">
        <w:rPr>
          <w:rStyle w:val="FootnoteReference"/>
          <w:color w:val="000000" w:themeColor="text1"/>
          <w:szCs w:val="22"/>
        </w:rPr>
        <w:footnoteReference w:id="275"/>
      </w:r>
      <w:r w:rsidR="002C1C94" w:rsidRPr="000D192A">
        <w:rPr>
          <w:color w:val="000000" w:themeColor="text1"/>
          <w:szCs w:val="22"/>
        </w:rPr>
        <w:t xml:space="preserve"> </w:t>
      </w:r>
      <w:r w:rsidR="00AD7936" w:rsidRPr="000D192A">
        <w:rPr>
          <w:color w:val="000000" w:themeColor="text1"/>
          <w:szCs w:val="22"/>
        </w:rPr>
        <w:t xml:space="preserve">For most of the </w:t>
      </w:r>
      <w:r w:rsidR="00EA476F" w:rsidRPr="000D192A">
        <w:rPr>
          <w:color w:val="000000" w:themeColor="text1"/>
          <w:szCs w:val="22"/>
        </w:rPr>
        <w:t xml:space="preserve">Tasmanian </w:t>
      </w:r>
      <w:r w:rsidR="00AD7936" w:rsidRPr="000D192A">
        <w:rPr>
          <w:color w:val="000000" w:themeColor="text1"/>
          <w:szCs w:val="22"/>
        </w:rPr>
        <w:t>jurors who were interviewed</w:t>
      </w:r>
      <w:r w:rsidR="00EA476F" w:rsidRPr="000D192A">
        <w:rPr>
          <w:color w:val="000000" w:themeColor="text1"/>
          <w:szCs w:val="22"/>
        </w:rPr>
        <w:t xml:space="preserve"> in 2007</w:t>
      </w:r>
      <w:r w:rsidR="005722E8">
        <w:rPr>
          <w:color w:val="000000" w:themeColor="text1"/>
          <w:szCs w:val="22"/>
        </w:rPr>
        <w:t>–</w:t>
      </w:r>
      <w:r w:rsidR="00EA476F" w:rsidRPr="000D192A">
        <w:rPr>
          <w:color w:val="000000" w:themeColor="text1"/>
          <w:szCs w:val="22"/>
        </w:rPr>
        <w:t>2009</w:t>
      </w:r>
      <w:r w:rsidR="00AD7936" w:rsidRPr="000D192A">
        <w:rPr>
          <w:color w:val="000000" w:themeColor="text1"/>
          <w:szCs w:val="22"/>
        </w:rPr>
        <w:t>, the</w:t>
      </w:r>
      <w:r w:rsidR="00EA476F" w:rsidRPr="000D192A">
        <w:rPr>
          <w:color w:val="000000" w:themeColor="text1"/>
          <w:szCs w:val="22"/>
        </w:rPr>
        <w:t xml:space="preserve">ir experience of jury service </w:t>
      </w:r>
      <w:r w:rsidR="00AD7936" w:rsidRPr="000D192A">
        <w:rPr>
          <w:color w:val="000000" w:themeColor="text1"/>
          <w:szCs w:val="22"/>
        </w:rPr>
        <w:t>was the first time that they had been in a court</w:t>
      </w:r>
      <w:r w:rsidR="00EA476F" w:rsidRPr="000D192A">
        <w:rPr>
          <w:color w:val="000000" w:themeColor="text1"/>
          <w:szCs w:val="22"/>
        </w:rPr>
        <w:t>room</w:t>
      </w:r>
      <w:r w:rsidR="00AD7936" w:rsidRPr="000D192A">
        <w:rPr>
          <w:color w:val="000000" w:themeColor="text1"/>
          <w:szCs w:val="22"/>
        </w:rPr>
        <w:t>. They did not understand the reasons behind many of the formal court procedures and were acutely aware that they were amateurs in a world dominated by professionals</w:t>
      </w:r>
      <w:r w:rsidR="00EA476F" w:rsidRPr="000D192A">
        <w:rPr>
          <w:color w:val="000000" w:themeColor="text1"/>
          <w:szCs w:val="22"/>
        </w:rPr>
        <w:t>.</w:t>
      </w:r>
      <w:r w:rsidR="00AD7936" w:rsidRPr="000D192A">
        <w:rPr>
          <w:rStyle w:val="FootnoteReference"/>
          <w:color w:val="000000" w:themeColor="text1"/>
          <w:szCs w:val="22"/>
        </w:rPr>
        <w:footnoteReference w:id="276"/>
      </w:r>
      <w:r w:rsidR="001D1D52" w:rsidRPr="000D192A">
        <w:rPr>
          <w:color w:val="000000" w:themeColor="text1"/>
          <w:szCs w:val="22"/>
        </w:rPr>
        <w:t xml:space="preserve"> </w:t>
      </w:r>
    </w:p>
    <w:p w14:paraId="070AE841" w14:textId="77777777" w:rsidR="006F3A46" w:rsidRPr="000D192A" w:rsidRDefault="002C1C94" w:rsidP="006F3A46">
      <w:pPr>
        <w:pStyle w:val="NormalNumberedTextTLRI"/>
        <w:rPr>
          <w:color w:val="000000" w:themeColor="text1"/>
        </w:rPr>
      </w:pPr>
      <w:r w:rsidRPr="000D192A">
        <w:rPr>
          <w:color w:val="000000" w:themeColor="text1"/>
          <w:szCs w:val="22"/>
        </w:rPr>
        <w:t xml:space="preserve">This </w:t>
      </w:r>
      <w:r w:rsidR="00DC08FF" w:rsidRPr="000D192A">
        <w:rPr>
          <w:color w:val="000000" w:themeColor="text1"/>
          <w:szCs w:val="22"/>
        </w:rPr>
        <w:t xml:space="preserve">sense of bewilderment and intimidation </w:t>
      </w:r>
      <w:r w:rsidRPr="000D192A">
        <w:rPr>
          <w:color w:val="000000" w:themeColor="text1"/>
          <w:szCs w:val="22"/>
        </w:rPr>
        <w:t xml:space="preserve">was coupled with </w:t>
      </w:r>
      <w:r w:rsidR="006F2599" w:rsidRPr="000D192A">
        <w:rPr>
          <w:color w:val="000000" w:themeColor="text1"/>
        </w:rPr>
        <w:t>the jurors</w:t>
      </w:r>
      <w:r w:rsidR="00CA5D7F" w:rsidRPr="000D192A">
        <w:rPr>
          <w:color w:val="000000" w:themeColor="text1"/>
        </w:rPr>
        <w:t>’</w:t>
      </w:r>
      <w:r w:rsidR="006F2599" w:rsidRPr="000D192A">
        <w:rPr>
          <w:color w:val="000000" w:themeColor="text1"/>
        </w:rPr>
        <w:t xml:space="preserve"> feeling </w:t>
      </w:r>
      <w:r w:rsidR="008B2536" w:rsidRPr="000D192A">
        <w:rPr>
          <w:color w:val="000000" w:themeColor="text1"/>
        </w:rPr>
        <w:t>a</w:t>
      </w:r>
      <w:r w:rsidR="008B2536" w:rsidRPr="000D192A">
        <w:rPr>
          <w:color w:val="000000" w:themeColor="text1"/>
          <w:szCs w:val="22"/>
        </w:rPr>
        <w:t xml:space="preserve"> </w:t>
      </w:r>
      <w:r w:rsidR="00BF1DD4" w:rsidRPr="000D192A">
        <w:rPr>
          <w:color w:val="000000" w:themeColor="text1"/>
          <w:szCs w:val="22"/>
        </w:rPr>
        <w:t>great sense of responsibility</w:t>
      </w:r>
      <w:r w:rsidR="008B2536" w:rsidRPr="000D192A">
        <w:rPr>
          <w:color w:val="000000" w:themeColor="text1"/>
          <w:szCs w:val="22"/>
        </w:rPr>
        <w:t xml:space="preserve"> and t</w:t>
      </w:r>
      <w:r w:rsidR="006F2599" w:rsidRPr="000D192A">
        <w:rPr>
          <w:color w:val="000000" w:themeColor="text1"/>
          <w:szCs w:val="22"/>
        </w:rPr>
        <w:t>aking</w:t>
      </w:r>
      <w:r w:rsidR="008B2536" w:rsidRPr="000D192A">
        <w:rPr>
          <w:color w:val="000000" w:themeColor="text1"/>
          <w:szCs w:val="22"/>
        </w:rPr>
        <w:t xml:space="preserve"> their task very seriously.</w:t>
      </w:r>
      <w:r w:rsidR="008B2536" w:rsidRPr="000D192A">
        <w:rPr>
          <w:rStyle w:val="FootnoteReference"/>
          <w:color w:val="000000" w:themeColor="text1"/>
          <w:szCs w:val="22"/>
        </w:rPr>
        <w:footnoteReference w:id="277"/>
      </w:r>
      <w:r w:rsidR="008B2536" w:rsidRPr="000D192A">
        <w:rPr>
          <w:color w:val="000000" w:themeColor="text1"/>
          <w:szCs w:val="22"/>
        </w:rPr>
        <w:t xml:space="preserve"> </w:t>
      </w:r>
      <w:r w:rsidR="00480F4B" w:rsidRPr="000D192A">
        <w:rPr>
          <w:color w:val="000000" w:themeColor="text1"/>
          <w:szCs w:val="22"/>
        </w:rPr>
        <w:t xml:space="preserve">Jurors spoke of the ensuing pressure and stress that they experienced. Jurors described a </w:t>
      </w:r>
      <w:r w:rsidR="002617F1" w:rsidRPr="000D192A">
        <w:rPr>
          <w:color w:val="000000" w:themeColor="text1"/>
        </w:rPr>
        <w:t>‘</w:t>
      </w:r>
      <w:r w:rsidR="00480F4B" w:rsidRPr="000D192A">
        <w:rPr>
          <w:color w:val="000000" w:themeColor="text1"/>
        </w:rPr>
        <w:t>pressure-cooker environment</w:t>
      </w:r>
      <w:r w:rsidR="002617F1" w:rsidRPr="000D192A">
        <w:rPr>
          <w:color w:val="000000" w:themeColor="text1"/>
        </w:rPr>
        <w:t>’</w:t>
      </w:r>
      <w:r w:rsidR="00480F4B" w:rsidRPr="000D192A">
        <w:rPr>
          <w:rStyle w:val="FootnoteReference"/>
          <w:color w:val="000000" w:themeColor="text1"/>
        </w:rPr>
        <w:footnoteReference w:id="278"/>
      </w:r>
      <w:r w:rsidR="00480F4B" w:rsidRPr="000D192A">
        <w:rPr>
          <w:color w:val="000000" w:themeColor="text1"/>
        </w:rPr>
        <w:t xml:space="preserve"> and their experience as </w:t>
      </w:r>
      <w:r w:rsidR="002617F1" w:rsidRPr="000D192A">
        <w:rPr>
          <w:color w:val="000000" w:themeColor="text1"/>
        </w:rPr>
        <w:t>‘</w:t>
      </w:r>
      <w:r w:rsidR="008D31F3" w:rsidRPr="000D192A">
        <w:rPr>
          <w:color w:val="000000" w:themeColor="text1"/>
        </w:rPr>
        <w:t>very emotional</w:t>
      </w:r>
      <w:r w:rsidR="002617F1" w:rsidRPr="000D192A">
        <w:rPr>
          <w:color w:val="000000" w:themeColor="text1"/>
        </w:rPr>
        <w:t>’</w:t>
      </w:r>
      <w:r w:rsidR="008D31F3" w:rsidRPr="000D192A">
        <w:rPr>
          <w:color w:val="000000" w:themeColor="text1"/>
        </w:rPr>
        <w:t xml:space="preserve">, </w:t>
      </w:r>
      <w:r w:rsidR="002617F1" w:rsidRPr="000D192A">
        <w:rPr>
          <w:color w:val="000000" w:themeColor="text1"/>
        </w:rPr>
        <w:t>‘</w:t>
      </w:r>
      <w:proofErr w:type="spellStart"/>
      <w:r w:rsidR="008D31F3" w:rsidRPr="000D192A">
        <w:rPr>
          <w:color w:val="000000" w:themeColor="text1"/>
        </w:rPr>
        <w:t>traumatis</w:t>
      </w:r>
      <w:proofErr w:type="spellEnd"/>
      <w:r w:rsidR="006F2599" w:rsidRPr="000D192A">
        <w:rPr>
          <w:color w:val="000000" w:themeColor="text1"/>
        </w:rPr>
        <w:t>[</w:t>
      </w:r>
      <w:proofErr w:type="spellStart"/>
      <w:r w:rsidR="006F2599" w:rsidRPr="000D192A">
        <w:rPr>
          <w:color w:val="000000" w:themeColor="text1"/>
        </w:rPr>
        <w:t>ing</w:t>
      </w:r>
      <w:proofErr w:type="spellEnd"/>
      <w:r w:rsidR="006F2599" w:rsidRPr="000D192A">
        <w:rPr>
          <w:color w:val="000000" w:themeColor="text1"/>
        </w:rPr>
        <w:t>]</w:t>
      </w:r>
      <w:r w:rsidR="002617F1" w:rsidRPr="000D192A">
        <w:rPr>
          <w:color w:val="000000" w:themeColor="text1"/>
        </w:rPr>
        <w:t>’</w:t>
      </w:r>
      <w:r w:rsidR="008D31F3" w:rsidRPr="000D192A">
        <w:rPr>
          <w:color w:val="000000" w:themeColor="text1"/>
        </w:rPr>
        <w:t xml:space="preserve">, </w:t>
      </w:r>
      <w:r w:rsidR="002617F1" w:rsidRPr="000D192A">
        <w:rPr>
          <w:color w:val="000000" w:themeColor="text1"/>
        </w:rPr>
        <w:t>‘</w:t>
      </w:r>
      <w:r w:rsidR="008D31F3" w:rsidRPr="000D192A">
        <w:rPr>
          <w:color w:val="000000" w:themeColor="text1"/>
        </w:rPr>
        <w:t>overwhelming</w:t>
      </w:r>
      <w:r w:rsidR="002617F1" w:rsidRPr="000D192A">
        <w:rPr>
          <w:color w:val="000000" w:themeColor="text1"/>
        </w:rPr>
        <w:t>’</w:t>
      </w:r>
      <w:r w:rsidR="008D31F3" w:rsidRPr="000D192A">
        <w:rPr>
          <w:color w:val="000000" w:themeColor="text1"/>
        </w:rPr>
        <w:t xml:space="preserve">, </w:t>
      </w:r>
      <w:r w:rsidR="002617F1" w:rsidRPr="000D192A">
        <w:rPr>
          <w:color w:val="000000" w:themeColor="text1"/>
        </w:rPr>
        <w:t>‘</w:t>
      </w:r>
      <w:r w:rsidR="008D31F3" w:rsidRPr="000D192A">
        <w:rPr>
          <w:color w:val="000000" w:themeColor="text1"/>
        </w:rPr>
        <w:t>exhausting</w:t>
      </w:r>
      <w:r w:rsidR="002617F1" w:rsidRPr="000D192A">
        <w:rPr>
          <w:color w:val="000000" w:themeColor="text1"/>
        </w:rPr>
        <w:t>’</w:t>
      </w:r>
      <w:r w:rsidR="008D31F3" w:rsidRPr="000D192A">
        <w:rPr>
          <w:color w:val="000000" w:themeColor="text1"/>
        </w:rPr>
        <w:t xml:space="preserve">, </w:t>
      </w:r>
      <w:r w:rsidR="002617F1" w:rsidRPr="000D192A">
        <w:rPr>
          <w:color w:val="000000" w:themeColor="text1"/>
        </w:rPr>
        <w:t>‘</w:t>
      </w:r>
      <w:r w:rsidR="008D31F3" w:rsidRPr="000D192A">
        <w:rPr>
          <w:color w:val="000000" w:themeColor="text1"/>
        </w:rPr>
        <w:t>nerve-wracking</w:t>
      </w:r>
      <w:r w:rsidR="002617F1" w:rsidRPr="000D192A">
        <w:rPr>
          <w:color w:val="000000" w:themeColor="text1"/>
        </w:rPr>
        <w:t>’</w:t>
      </w:r>
      <w:r w:rsidR="008D31F3" w:rsidRPr="000D192A">
        <w:rPr>
          <w:color w:val="000000" w:themeColor="text1"/>
        </w:rPr>
        <w:t xml:space="preserve">, </w:t>
      </w:r>
      <w:r w:rsidR="002617F1" w:rsidRPr="000D192A">
        <w:rPr>
          <w:color w:val="000000" w:themeColor="text1"/>
        </w:rPr>
        <w:t>‘</w:t>
      </w:r>
      <w:r w:rsidR="008D31F3" w:rsidRPr="000D192A">
        <w:rPr>
          <w:color w:val="000000" w:themeColor="text1"/>
        </w:rPr>
        <w:t>devastating</w:t>
      </w:r>
      <w:r w:rsidR="002617F1" w:rsidRPr="000D192A">
        <w:rPr>
          <w:color w:val="000000" w:themeColor="text1"/>
        </w:rPr>
        <w:t>’</w:t>
      </w:r>
      <w:r w:rsidR="008D31F3" w:rsidRPr="000D192A">
        <w:rPr>
          <w:color w:val="000000" w:themeColor="text1"/>
        </w:rPr>
        <w:t xml:space="preserve">, </w:t>
      </w:r>
      <w:r w:rsidR="002617F1" w:rsidRPr="000D192A">
        <w:rPr>
          <w:color w:val="000000" w:themeColor="text1"/>
        </w:rPr>
        <w:t>‘</w:t>
      </w:r>
      <w:r w:rsidR="008D31F3" w:rsidRPr="000D192A">
        <w:rPr>
          <w:color w:val="000000" w:themeColor="text1"/>
        </w:rPr>
        <w:t>daunting</w:t>
      </w:r>
      <w:r w:rsidR="002617F1" w:rsidRPr="000D192A">
        <w:rPr>
          <w:color w:val="000000" w:themeColor="text1"/>
        </w:rPr>
        <w:t>’</w:t>
      </w:r>
      <w:r w:rsidR="008D31F3" w:rsidRPr="000D192A">
        <w:rPr>
          <w:color w:val="000000" w:themeColor="text1"/>
        </w:rPr>
        <w:t xml:space="preserve">, </w:t>
      </w:r>
      <w:r w:rsidR="002617F1" w:rsidRPr="000D192A">
        <w:rPr>
          <w:color w:val="000000" w:themeColor="text1"/>
        </w:rPr>
        <w:t>‘</w:t>
      </w:r>
      <w:r w:rsidR="008D31F3" w:rsidRPr="000D192A">
        <w:rPr>
          <w:color w:val="000000" w:themeColor="text1"/>
        </w:rPr>
        <w:t>mortifying</w:t>
      </w:r>
      <w:r w:rsidR="002617F1" w:rsidRPr="000D192A">
        <w:rPr>
          <w:color w:val="000000" w:themeColor="text1"/>
        </w:rPr>
        <w:t>’</w:t>
      </w:r>
      <w:r w:rsidR="008D31F3" w:rsidRPr="000D192A">
        <w:rPr>
          <w:color w:val="000000" w:themeColor="text1"/>
        </w:rPr>
        <w:t xml:space="preserve">, </w:t>
      </w:r>
      <w:r w:rsidR="002617F1" w:rsidRPr="000D192A">
        <w:rPr>
          <w:color w:val="000000" w:themeColor="text1"/>
        </w:rPr>
        <w:t>‘</w:t>
      </w:r>
      <w:r w:rsidR="008D31F3" w:rsidRPr="000D192A">
        <w:rPr>
          <w:color w:val="000000" w:themeColor="text1"/>
        </w:rPr>
        <w:t>horrendous</w:t>
      </w:r>
      <w:r w:rsidR="002617F1" w:rsidRPr="000D192A">
        <w:rPr>
          <w:color w:val="000000" w:themeColor="text1"/>
        </w:rPr>
        <w:t>’</w:t>
      </w:r>
      <w:r w:rsidR="008D31F3" w:rsidRPr="000D192A">
        <w:rPr>
          <w:color w:val="000000" w:themeColor="text1"/>
        </w:rPr>
        <w:t xml:space="preserve">, </w:t>
      </w:r>
      <w:r w:rsidR="002617F1" w:rsidRPr="000D192A">
        <w:rPr>
          <w:color w:val="000000" w:themeColor="text1"/>
        </w:rPr>
        <w:t>‘</w:t>
      </w:r>
      <w:r w:rsidR="008D31F3" w:rsidRPr="000D192A">
        <w:rPr>
          <w:color w:val="000000" w:themeColor="text1"/>
        </w:rPr>
        <w:t>very intimidating</w:t>
      </w:r>
      <w:r w:rsidR="002617F1" w:rsidRPr="000D192A">
        <w:rPr>
          <w:color w:val="000000" w:themeColor="text1"/>
        </w:rPr>
        <w:t>’</w:t>
      </w:r>
      <w:r w:rsidR="008D31F3" w:rsidRPr="000D192A">
        <w:rPr>
          <w:color w:val="000000" w:themeColor="text1"/>
        </w:rPr>
        <w:t xml:space="preserve">, </w:t>
      </w:r>
      <w:r w:rsidR="002617F1" w:rsidRPr="000D192A">
        <w:rPr>
          <w:color w:val="000000" w:themeColor="text1"/>
        </w:rPr>
        <w:t>‘</w:t>
      </w:r>
      <w:r w:rsidR="008D31F3" w:rsidRPr="000D192A">
        <w:rPr>
          <w:color w:val="000000" w:themeColor="text1"/>
        </w:rPr>
        <w:t>very draining</w:t>
      </w:r>
      <w:r w:rsidR="002617F1" w:rsidRPr="000D192A">
        <w:rPr>
          <w:color w:val="000000" w:themeColor="text1"/>
        </w:rPr>
        <w:t>’</w:t>
      </w:r>
      <w:r w:rsidR="008D31F3" w:rsidRPr="000D192A">
        <w:rPr>
          <w:color w:val="000000" w:themeColor="text1"/>
        </w:rPr>
        <w:t xml:space="preserve">, and </w:t>
      </w:r>
      <w:r w:rsidR="002617F1" w:rsidRPr="000D192A">
        <w:rPr>
          <w:color w:val="000000" w:themeColor="text1"/>
        </w:rPr>
        <w:t>‘</w:t>
      </w:r>
      <w:r w:rsidR="008D31F3" w:rsidRPr="000D192A">
        <w:rPr>
          <w:color w:val="000000" w:themeColor="text1"/>
        </w:rPr>
        <w:t>painful</w:t>
      </w:r>
      <w:r w:rsidR="002617F1" w:rsidRPr="000D192A">
        <w:rPr>
          <w:color w:val="000000" w:themeColor="text1"/>
        </w:rPr>
        <w:t>’</w:t>
      </w:r>
      <w:r w:rsidR="00480F4B" w:rsidRPr="000D192A">
        <w:rPr>
          <w:color w:val="000000" w:themeColor="text1"/>
        </w:rPr>
        <w:t>.</w:t>
      </w:r>
      <w:r w:rsidR="008D31F3" w:rsidRPr="000D192A">
        <w:rPr>
          <w:rStyle w:val="FootnoteReference"/>
          <w:color w:val="000000" w:themeColor="text1"/>
        </w:rPr>
        <w:footnoteReference w:id="279"/>
      </w:r>
      <w:r w:rsidR="00480F4B" w:rsidRPr="000D192A">
        <w:rPr>
          <w:color w:val="000000" w:themeColor="text1"/>
        </w:rPr>
        <w:t xml:space="preserve"> </w:t>
      </w:r>
      <w:r w:rsidR="00DC08FF" w:rsidRPr="000D192A">
        <w:rPr>
          <w:color w:val="000000" w:themeColor="text1"/>
        </w:rPr>
        <w:t xml:space="preserve">Many jurors identified the responsibility of reaching a decision of guilt or innocence as extremely stressful. </w:t>
      </w:r>
      <w:r w:rsidR="006F3A46" w:rsidRPr="000D192A">
        <w:rPr>
          <w:color w:val="000000" w:themeColor="text1"/>
          <w:szCs w:val="22"/>
        </w:rPr>
        <w:t>Many spoke of taking the stress home with them</w:t>
      </w:r>
      <w:bookmarkStart w:id="576" w:name="_Ref16340711"/>
      <w:r w:rsidR="006F3A46" w:rsidRPr="000D192A">
        <w:rPr>
          <w:rStyle w:val="FootnoteReference"/>
          <w:color w:val="000000" w:themeColor="text1"/>
          <w:szCs w:val="22"/>
        </w:rPr>
        <w:footnoteReference w:id="280"/>
      </w:r>
      <w:bookmarkEnd w:id="576"/>
      <w:r w:rsidR="006F3A46" w:rsidRPr="000D192A">
        <w:rPr>
          <w:color w:val="000000" w:themeColor="text1"/>
          <w:szCs w:val="22"/>
        </w:rPr>
        <w:t xml:space="preserve"> and losing sleep.</w:t>
      </w:r>
      <w:r w:rsidR="006F3A46" w:rsidRPr="000D192A">
        <w:rPr>
          <w:rStyle w:val="FootnoteReference"/>
          <w:color w:val="000000" w:themeColor="text1"/>
          <w:szCs w:val="22"/>
        </w:rPr>
        <w:footnoteReference w:id="281"/>
      </w:r>
    </w:p>
    <w:p w14:paraId="487CC647" w14:textId="77777777" w:rsidR="0007120E" w:rsidRPr="000D192A" w:rsidRDefault="00597138" w:rsidP="00A50A6D">
      <w:pPr>
        <w:pStyle w:val="NormalNumberedTextTLRI"/>
        <w:rPr>
          <w:color w:val="000000" w:themeColor="text1"/>
          <w:szCs w:val="22"/>
        </w:rPr>
      </w:pPr>
      <w:bookmarkStart w:id="577" w:name="_Ref16369770"/>
      <w:r w:rsidRPr="000D192A">
        <w:rPr>
          <w:color w:val="000000" w:themeColor="text1"/>
          <w:szCs w:val="22"/>
        </w:rPr>
        <w:t xml:space="preserve">The questions and comments of responding jurors made it very apparent that they suffered misunderstandings and/or misperceptions </w:t>
      </w:r>
      <w:r w:rsidR="00EE7210" w:rsidRPr="000D192A">
        <w:rPr>
          <w:color w:val="000000" w:themeColor="text1"/>
          <w:szCs w:val="22"/>
        </w:rPr>
        <w:t>throughout the trial process.</w:t>
      </w:r>
      <w:r w:rsidR="007B3D7A" w:rsidRPr="000D192A">
        <w:rPr>
          <w:color w:val="000000" w:themeColor="text1"/>
          <w:szCs w:val="22"/>
        </w:rPr>
        <w:t xml:space="preserve"> </w:t>
      </w:r>
      <w:r w:rsidR="00F13194" w:rsidRPr="000D192A">
        <w:rPr>
          <w:color w:val="000000" w:themeColor="text1"/>
          <w:szCs w:val="22"/>
        </w:rPr>
        <w:t xml:space="preserve">In relation to basic legal principles: they reported struggling with the meaning of </w:t>
      </w:r>
      <w:r w:rsidR="002617F1" w:rsidRPr="000D192A">
        <w:rPr>
          <w:color w:val="000000" w:themeColor="text1"/>
        </w:rPr>
        <w:t>‘</w:t>
      </w:r>
      <w:r w:rsidR="00F13194" w:rsidRPr="000D192A">
        <w:rPr>
          <w:color w:val="000000" w:themeColor="text1"/>
        </w:rPr>
        <w:t>beyond reasonable doub</w:t>
      </w:r>
      <w:r w:rsidR="002617F1" w:rsidRPr="000D192A">
        <w:rPr>
          <w:color w:val="000000" w:themeColor="text1"/>
        </w:rPr>
        <w:t>t’</w:t>
      </w:r>
      <w:r w:rsidR="00F13194" w:rsidRPr="000D192A">
        <w:rPr>
          <w:rStyle w:val="FootnoteReference"/>
          <w:color w:val="000000" w:themeColor="text1"/>
        </w:rPr>
        <w:footnoteReference w:id="282"/>
      </w:r>
      <w:r w:rsidR="00F13194" w:rsidRPr="000D192A">
        <w:rPr>
          <w:color w:val="000000" w:themeColor="text1"/>
        </w:rPr>
        <w:t xml:space="preserve"> and </w:t>
      </w:r>
      <w:r w:rsidR="00C9723C" w:rsidRPr="000D192A">
        <w:rPr>
          <w:color w:val="000000" w:themeColor="text1"/>
        </w:rPr>
        <w:t>the meaning of ‘forensic disadvantage’</w:t>
      </w:r>
      <w:r w:rsidR="00F13194" w:rsidRPr="000D192A">
        <w:rPr>
          <w:color w:val="000000" w:themeColor="text1"/>
        </w:rPr>
        <w:t xml:space="preserve"> </w:t>
      </w:r>
      <w:r w:rsidR="00C9723C" w:rsidRPr="000D192A">
        <w:rPr>
          <w:color w:val="000000" w:themeColor="text1"/>
        </w:rPr>
        <w:t xml:space="preserve">when applying </w:t>
      </w:r>
      <w:r w:rsidR="00F13194" w:rsidRPr="000D192A">
        <w:rPr>
          <w:color w:val="000000" w:themeColor="text1"/>
        </w:rPr>
        <w:t xml:space="preserve">the </w:t>
      </w:r>
      <w:r w:rsidR="00F13194" w:rsidRPr="000D192A">
        <w:rPr>
          <w:i/>
          <w:iCs/>
          <w:color w:val="000000" w:themeColor="text1"/>
        </w:rPr>
        <w:t>Longman</w:t>
      </w:r>
      <w:r w:rsidR="00F13194" w:rsidRPr="000D192A">
        <w:rPr>
          <w:color w:val="000000" w:themeColor="text1"/>
        </w:rPr>
        <w:t xml:space="preserve"> direction.</w:t>
      </w:r>
      <w:r w:rsidR="00F13194" w:rsidRPr="000D192A">
        <w:rPr>
          <w:rStyle w:val="FootnoteReference"/>
          <w:color w:val="000000" w:themeColor="text1"/>
        </w:rPr>
        <w:footnoteReference w:id="283"/>
      </w:r>
      <w:r w:rsidR="00F13194" w:rsidRPr="000D192A">
        <w:rPr>
          <w:color w:val="000000" w:themeColor="text1"/>
        </w:rPr>
        <w:t xml:space="preserve"> </w:t>
      </w:r>
      <w:r w:rsidR="00A50A6D" w:rsidRPr="000D192A">
        <w:rPr>
          <w:color w:val="000000" w:themeColor="text1"/>
        </w:rPr>
        <w:t xml:space="preserve">Jurors also perceived defence counsel’s compliance with the rule in </w:t>
      </w:r>
      <w:r w:rsidR="00A50A6D" w:rsidRPr="000D192A">
        <w:rPr>
          <w:i/>
          <w:color w:val="000000" w:themeColor="text1"/>
        </w:rPr>
        <w:t>Browne v Dunn</w:t>
      </w:r>
      <w:r w:rsidR="00A50A6D" w:rsidRPr="000D192A">
        <w:rPr>
          <w:color w:val="000000" w:themeColor="text1"/>
        </w:rPr>
        <w:t xml:space="preserve"> as unnecessarily bullying behaviour </w:t>
      </w:r>
      <w:r w:rsidR="00F13194" w:rsidRPr="000D192A">
        <w:rPr>
          <w:color w:val="000000" w:themeColor="text1"/>
        </w:rPr>
        <w:t xml:space="preserve">of prosecution witnesses </w:t>
      </w:r>
      <w:r w:rsidR="00A50A6D" w:rsidRPr="000D192A">
        <w:rPr>
          <w:color w:val="000000" w:themeColor="text1"/>
        </w:rPr>
        <w:t>(</w:t>
      </w:r>
      <w:proofErr w:type="spellStart"/>
      <w:r w:rsidR="00A50A6D" w:rsidRPr="000D192A">
        <w:rPr>
          <w:color w:val="000000" w:themeColor="text1"/>
        </w:rPr>
        <w:t>ie</w:t>
      </w:r>
      <w:proofErr w:type="spellEnd"/>
      <w:r w:rsidR="00A50A6D" w:rsidRPr="000D192A">
        <w:rPr>
          <w:color w:val="000000" w:themeColor="text1"/>
        </w:rPr>
        <w:t xml:space="preserve"> counsel</w:t>
      </w:r>
      <w:r w:rsidR="00F13194" w:rsidRPr="000D192A">
        <w:rPr>
          <w:color w:val="000000" w:themeColor="text1"/>
        </w:rPr>
        <w:t xml:space="preserve"> repeatedly suggesting that </w:t>
      </w:r>
      <w:r w:rsidR="00A50A6D" w:rsidRPr="000D192A">
        <w:rPr>
          <w:color w:val="000000" w:themeColor="text1"/>
        </w:rPr>
        <w:t>witnesses</w:t>
      </w:r>
      <w:r w:rsidR="00F13194" w:rsidRPr="000D192A">
        <w:rPr>
          <w:color w:val="000000" w:themeColor="text1"/>
        </w:rPr>
        <w:t xml:space="preserve"> were lying</w:t>
      </w:r>
      <w:r w:rsidR="00A50A6D" w:rsidRPr="000D192A">
        <w:rPr>
          <w:color w:val="000000" w:themeColor="text1"/>
        </w:rPr>
        <w:t>)</w:t>
      </w:r>
      <w:r w:rsidR="00986F10" w:rsidRPr="000D192A">
        <w:rPr>
          <w:color w:val="000000" w:themeColor="text1"/>
        </w:rPr>
        <w:t>.</w:t>
      </w:r>
      <w:r w:rsidR="00F13194" w:rsidRPr="000D192A">
        <w:rPr>
          <w:rStyle w:val="FootnoteReference"/>
          <w:color w:val="000000" w:themeColor="text1"/>
        </w:rPr>
        <w:footnoteReference w:id="284"/>
      </w:r>
      <w:r w:rsidR="00F13194" w:rsidRPr="000D192A">
        <w:rPr>
          <w:color w:val="000000" w:themeColor="text1"/>
        </w:rPr>
        <w:t xml:space="preserve"> Jurors also reported confusion about basic procedural</w:t>
      </w:r>
      <w:r w:rsidR="00397DB5" w:rsidRPr="000D192A">
        <w:rPr>
          <w:color w:val="000000" w:themeColor="text1"/>
        </w:rPr>
        <w:t xml:space="preserve"> matters such as when the Court of Petty S</w:t>
      </w:r>
      <w:r w:rsidR="00F13194" w:rsidRPr="000D192A">
        <w:rPr>
          <w:color w:val="000000" w:themeColor="text1"/>
        </w:rPr>
        <w:t xml:space="preserve">essions was mentioned in evidence in connection to the procedural history of the matter, jurors </w:t>
      </w:r>
      <w:r w:rsidR="00397DB5" w:rsidRPr="000D192A">
        <w:rPr>
          <w:color w:val="000000" w:themeColor="text1"/>
        </w:rPr>
        <w:t xml:space="preserve">then </w:t>
      </w:r>
      <w:r w:rsidR="00F13194" w:rsidRPr="000D192A">
        <w:rPr>
          <w:color w:val="000000" w:themeColor="text1"/>
        </w:rPr>
        <w:t>speculate</w:t>
      </w:r>
      <w:r w:rsidR="00397DB5" w:rsidRPr="000D192A">
        <w:rPr>
          <w:color w:val="000000" w:themeColor="text1"/>
        </w:rPr>
        <w:t>d</w:t>
      </w:r>
      <w:r w:rsidR="00F13194" w:rsidRPr="000D192A">
        <w:rPr>
          <w:color w:val="000000" w:themeColor="text1"/>
        </w:rPr>
        <w:t xml:space="preserve"> that the accused had been found not guilty in some other court.</w:t>
      </w:r>
      <w:r w:rsidR="00F13194" w:rsidRPr="000D192A">
        <w:rPr>
          <w:rStyle w:val="FootnoteReference"/>
          <w:color w:val="000000" w:themeColor="text1"/>
        </w:rPr>
        <w:footnoteReference w:id="285"/>
      </w:r>
      <w:bookmarkEnd w:id="577"/>
      <w:r w:rsidR="0065070F" w:rsidRPr="000D192A">
        <w:rPr>
          <w:color w:val="000000" w:themeColor="text1"/>
        </w:rPr>
        <w:t xml:space="preserve"> </w:t>
      </w:r>
    </w:p>
    <w:p w14:paraId="75CF6243" w14:textId="3848157B" w:rsidR="0065070F" w:rsidRPr="000D192A" w:rsidRDefault="0065070F" w:rsidP="00986F10">
      <w:pPr>
        <w:pStyle w:val="NormalNumberedTextTLRI"/>
        <w:rPr>
          <w:color w:val="000000" w:themeColor="text1"/>
          <w:szCs w:val="22"/>
        </w:rPr>
      </w:pPr>
      <w:bookmarkStart w:id="578" w:name="_Ref16369791"/>
      <w:r w:rsidRPr="000D192A">
        <w:rPr>
          <w:color w:val="000000" w:themeColor="text1"/>
          <w:szCs w:val="22"/>
        </w:rPr>
        <w:t>Juror bewilderment even extended to housekeeping and scheduling matters.</w:t>
      </w:r>
      <w:r w:rsidR="00986F10" w:rsidRPr="000D192A">
        <w:rPr>
          <w:color w:val="000000" w:themeColor="text1"/>
          <w:szCs w:val="22"/>
        </w:rPr>
        <w:t xml:space="preserve"> In one juror’s trial, they unexpectedly</w:t>
      </w:r>
      <w:r w:rsidR="00611A4C" w:rsidRPr="000D192A">
        <w:rPr>
          <w:color w:val="000000" w:themeColor="text1"/>
          <w:szCs w:val="22"/>
        </w:rPr>
        <w:t xml:space="preserve"> adjourn</w:t>
      </w:r>
      <w:r w:rsidR="00986F10" w:rsidRPr="000D192A">
        <w:rPr>
          <w:color w:val="000000" w:themeColor="text1"/>
          <w:szCs w:val="22"/>
        </w:rPr>
        <w:t>ed</w:t>
      </w:r>
      <w:r w:rsidR="00611A4C" w:rsidRPr="000D192A">
        <w:rPr>
          <w:color w:val="000000" w:themeColor="text1"/>
          <w:szCs w:val="22"/>
        </w:rPr>
        <w:t xml:space="preserve"> </w:t>
      </w:r>
      <w:r w:rsidRPr="000D192A">
        <w:rPr>
          <w:color w:val="000000" w:themeColor="text1"/>
          <w:szCs w:val="22"/>
        </w:rPr>
        <w:t>to allow the Court of Criminal Appeal to hand down a judgmen</w:t>
      </w:r>
      <w:r w:rsidR="00986F10" w:rsidRPr="000D192A">
        <w:rPr>
          <w:color w:val="000000" w:themeColor="text1"/>
          <w:szCs w:val="22"/>
        </w:rPr>
        <w:t>t</w:t>
      </w:r>
      <w:r w:rsidRPr="000D192A">
        <w:rPr>
          <w:color w:val="000000" w:themeColor="text1"/>
          <w:szCs w:val="22"/>
        </w:rPr>
        <w:t>:</w:t>
      </w:r>
      <w:r w:rsidRPr="000D192A">
        <w:rPr>
          <w:color w:val="000000" w:themeColor="text1"/>
        </w:rPr>
        <w:t xml:space="preserve"> </w:t>
      </w:r>
      <w:r w:rsidR="002617F1" w:rsidRPr="000D192A">
        <w:rPr>
          <w:color w:val="000000" w:themeColor="text1"/>
        </w:rPr>
        <w:t>‘</w:t>
      </w:r>
      <w:r w:rsidRPr="000D192A">
        <w:rPr>
          <w:color w:val="000000" w:themeColor="text1"/>
        </w:rPr>
        <w:t>suddenly at four, we were</w:t>
      </w:r>
      <w:r w:rsidR="00254C34">
        <w:rPr>
          <w:color w:val="000000" w:themeColor="text1"/>
        </w:rPr>
        <w:t xml:space="preserve"> </w:t>
      </w:r>
      <w:r w:rsidRPr="000D192A">
        <w:rPr>
          <w:color w:val="000000" w:themeColor="text1"/>
        </w:rPr>
        <w:t>…</w:t>
      </w:r>
      <w:r w:rsidR="00254C34">
        <w:rPr>
          <w:color w:val="000000" w:themeColor="text1"/>
        </w:rPr>
        <w:t xml:space="preserve"> </w:t>
      </w:r>
      <w:r w:rsidRPr="000D192A">
        <w:rPr>
          <w:color w:val="000000" w:themeColor="text1"/>
        </w:rPr>
        <w:t>marched out of the room and there were all these extra judges there and I thought, Hello</w:t>
      </w:r>
      <w:r w:rsidR="00254C34">
        <w:rPr>
          <w:color w:val="000000" w:themeColor="text1"/>
        </w:rPr>
        <w:t xml:space="preserve"> </w:t>
      </w:r>
      <w:r w:rsidRPr="000D192A">
        <w:rPr>
          <w:color w:val="000000" w:themeColor="text1"/>
        </w:rPr>
        <w:t>…</w:t>
      </w:r>
      <w:r w:rsidR="00254C34">
        <w:rPr>
          <w:color w:val="000000" w:themeColor="text1"/>
        </w:rPr>
        <w:t xml:space="preserve"> </w:t>
      </w:r>
      <w:r w:rsidRPr="000D192A">
        <w:rPr>
          <w:color w:val="000000" w:themeColor="text1"/>
        </w:rPr>
        <w:t>Why is this happening? Are we taking too long? Are we going to be locked up?</w:t>
      </w:r>
      <w:r w:rsidR="002617F1" w:rsidRPr="000D192A">
        <w:rPr>
          <w:color w:val="000000" w:themeColor="text1"/>
        </w:rPr>
        <w:t>’</w:t>
      </w:r>
      <w:r w:rsidRPr="000D192A">
        <w:rPr>
          <w:rStyle w:val="FootnoteReference"/>
          <w:color w:val="000000" w:themeColor="text1"/>
        </w:rPr>
        <w:footnoteReference w:id="286"/>
      </w:r>
      <w:r w:rsidR="00BB4C44" w:rsidRPr="000D192A">
        <w:rPr>
          <w:color w:val="000000" w:themeColor="text1"/>
        </w:rPr>
        <w:t xml:space="preserve"> Jurors also reported that they did not understand what would happen to them if they could not agree and whether they would have to stay overnight in a hotel if the deliberations lasted longer than the sitting day.</w:t>
      </w:r>
      <w:r w:rsidR="00A3314E" w:rsidRPr="000D192A">
        <w:rPr>
          <w:rStyle w:val="FootnoteReference"/>
          <w:color w:val="000000" w:themeColor="text1"/>
        </w:rPr>
        <w:footnoteReference w:id="287"/>
      </w:r>
      <w:r w:rsidR="00BB4C44" w:rsidRPr="000D192A">
        <w:rPr>
          <w:color w:val="000000" w:themeColor="text1"/>
        </w:rPr>
        <w:t xml:space="preserve"> Indeed, a juror sitting </w:t>
      </w:r>
      <w:r w:rsidR="00986F10" w:rsidRPr="000D192A">
        <w:rPr>
          <w:color w:val="000000" w:themeColor="text1"/>
        </w:rPr>
        <w:t>i</w:t>
      </w:r>
      <w:r w:rsidR="00BB4C44" w:rsidRPr="000D192A">
        <w:rPr>
          <w:color w:val="000000" w:themeColor="text1"/>
        </w:rPr>
        <w:t xml:space="preserve">n a </w:t>
      </w:r>
      <w:r w:rsidR="00C45983" w:rsidRPr="000D192A">
        <w:rPr>
          <w:color w:val="000000" w:themeColor="text1"/>
        </w:rPr>
        <w:t xml:space="preserve">2012 English </w:t>
      </w:r>
      <w:r w:rsidR="00BB4C44" w:rsidRPr="000D192A">
        <w:rPr>
          <w:color w:val="000000" w:themeColor="text1"/>
        </w:rPr>
        <w:t xml:space="preserve">fraud trial purported to explain his </w:t>
      </w:r>
      <w:r w:rsidR="00F312CD" w:rsidRPr="000D192A">
        <w:rPr>
          <w:i/>
          <w:iCs/>
          <w:color w:val="000000" w:themeColor="text1"/>
        </w:rPr>
        <w:t>G</w:t>
      </w:r>
      <w:r w:rsidR="00BB4C44" w:rsidRPr="000D192A">
        <w:rPr>
          <w:i/>
          <w:iCs/>
          <w:color w:val="000000" w:themeColor="text1"/>
        </w:rPr>
        <w:t xml:space="preserve">oogling </w:t>
      </w:r>
      <w:r w:rsidR="0022235C" w:rsidRPr="000D192A">
        <w:rPr>
          <w:color w:val="000000" w:themeColor="text1"/>
        </w:rPr>
        <w:t xml:space="preserve">of further </w:t>
      </w:r>
      <w:r w:rsidR="0022235C" w:rsidRPr="000D192A">
        <w:rPr>
          <w:color w:val="000000" w:themeColor="text1"/>
        </w:rPr>
        <w:lastRenderedPageBreak/>
        <w:t>information in relation to the complainants because he</w:t>
      </w:r>
      <w:r w:rsidR="00BB4C44" w:rsidRPr="000D192A">
        <w:rPr>
          <w:color w:val="000000" w:themeColor="text1"/>
        </w:rPr>
        <w:t xml:space="preserve"> </w:t>
      </w:r>
      <w:r w:rsidR="002617F1" w:rsidRPr="000D192A">
        <w:rPr>
          <w:color w:val="000000" w:themeColor="text1"/>
        </w:rPr>
        <w:t>‘</w:t>
      </w:r>
      <w:r w:rsidR="0022235C" w:rsidRPr="000D192A">
        <w:rPr>
          <w:color w:val="000000" w:themeColor="text1"/>
        </w:rPr>
        <w:t>only wanted to find out how long the trial would take as he was worried that it might drag on, affecting his job and family life</w:t>
      </w:r>
      <w:r w:rsidR="002617F1" w:rsidRPr="000D192A">
        <w:rPr>
          <w:color w:val="000000" w:themeColor="text1"/>
        </w:rPr>
        <w:t>’</w:t>
      </w:r>
      <w:r w:rsidR="00F668B0" w:rsidRPr="000D192A">
        <w:rPr>
          <w:color w:val="000000" w:themeColor="text1"/>
        </w:rPr>
        <w:t>.</w:t>
      </w:r>
      <w:r w:rsidR="0022235C" w:rsidRPr="000D192A">
        <w:rPr>
          <w:rStyle w:val="FootnoteReference"/>
          <w:color w:val="000000" w:themeColor="text1"/>
        </w:rPr>
        <w:footnoteReference w:id="288"/>
      </w:r>
      <w:bookmarkEnd w:id="578"/>
    </w:p>
    <w:p w14:paraId="2FF9A7B1" w14:textId="57A023B0" w:rsidR="00B91B4D" w:rsidRPr="000D192A" w:rsidRDefault="00C45983" w:rsidP="00B91B4D">
      <w:pPr>
        <w:pStyle w:val="NormalNumberedTextTLRI"/>
        <w:rPr>
          <w:color w:val="000000" w:themeColor="text1"/>
          <w:szCs w:val="22"/>
        </w:rPr>
      </w:pPr>
      <w:r w:rsidRPr="000D192A">
        <w:rPr>
          <w:color w:val="000000" w:themeColor="text1"/>
          <w:szCs w:val="22"/>
        </w:rPr>
        <w:t>Significantly, o</w:t>
      </w:r>
      <w:r w:rsidR="00F312CD" w:rsidRPr="000D192A">
        <w:rPr>
          <w:color w:val="000000" w:themeColor="text1"/>
          <w:szCs w:val="22"/>
        </w:rPr>
        <w:t xml:space="preserve">ne juror </w:t>
      </w:r>
      <w:r w:rsidR="00327423" w:rsidRPr="000D192A">
        <w:rPr>
          <w:color w:val="000000" w:themeColor="text1"/>
          <w:szCs w:val="22"/>
        </w:rPr>
        <w:t xml:space="preserve">also explained how isolated she felt because she was unable to talk to any friends or family, </w:t>
      </w:r>
      <w:r w:rsidRPr="000D192A">
        <w:rPr>
          <w:color w:val="000000" w:themeColor="text1"/>
          <w:szCs w:val="22"/>
        </w:rPr>
        <w:t>‘</w:t>
      </w:r>
      <w:r w:rsidR="00327423" w:rsidRPr="000D192A">
        <w:rPr>
          <w:color w:val="000000" w:themeColor="text1"/>
          <w:szCs w:val="22"/>
        </w:rPr>
        <w:t xml:space="preserve">the only </w:t>
      </w:r>
      <w:r w:rsidR="00327423" w:rsidRPr="000D192A">
        <w:rPr>
          <w:color w:val="000000" w:themeColor="text1"/>
        </w:rPr>
        <w:t xml:space="preserve">people you can talk to about it </w:t>
      </w:r>
      <w:proofErr w:type="gramStart"/>
      <w:r w:rsidR="00327423" w:rsidRPr="000D192A">
        <w:rPr>
          <w:color w:val="000000" w:themeColor="text1"/>
        </w:rPr>
        <w:t>are</w:t>
      </w:r>
      <w:proofErr w:type="gramEnd"/>
      <w:r w:rsidR="00327423" w:rsidRPr="000D192A">
        <w:rPr>
          <w:color w:val="000000" w:themeColor="text1"/>
        </w:rPr>
        <w:t xml:space="preserve"> each other [fellow jurors]. You can’t even get somebody else’s point of view that you know. Usually we [friends and/or family] discuss everything</w:t>
      </w:r>
      <w:r w:rsidRPr="000D192A">
        <w:rPr>
          <w:color w:val="000000" w:themeColor="text1"/>
        </w:rPr>
        <w:t>’</w:t>
      </w:r>
      <w:r w:rsidR="00327423" w:rsidRPr="000D192A">
        <w:rPr>
          <w:color w:val="000000" w:themeColor="text1"/>
        </w:rPr>
        <w:t>.</w:t>
      </w:r>
      <w:r w:rsidR="00327423" w:rsidRPr="000D192A">
        <w:rPr>
          <w:rStyle w:val="FootnoteReference"/>
          <w:color w:val="000000" w:themeColor="text1"/>
        </w:rPr>
        <w:footnoteReference w:id="289"/>
      </w:r>
      <w:r w:rsidR="00327423" w:rsidRPr="000D192A">
        <w:rPr>
          <w:color w:val="000000" w:themeColor="text1"/>
        </w:rPr>
        <w:t xml:space="preserve"> </w:t>
      </w:r>
      <w:r w:rsidR="00AD5790">
        <w:rPr>
          <w:color w:val="000000" w:themeColor="text1"/>
          <w:szCs w:val="22"/>
        </w:rPr>
        <w:t>Similarly, a juror sitting i</w:t>
      </w:r>
      <w:r w:rsidR="00B91B4D" w:rsidRPr="000D192A">
        <w:rPr>
          <w:color w:val="000000" w:themeColor="text1"/>
          <w:szCs w:val="22"/>
        </w:rPr>
        <w:t xml:space="preserve">n a high-profile corruption trial in </w:t>
      </w:r>
      <w:r w:rsidR="00DA6D55">
        <w:rPr>
          <w:color w:val="000000" w:themeColor="text1"/>
          <w:szCs w:val="22"/>
          <w:shd w:val="clear" w:color="auto" w:fill="FFFFFF"/>
        </w:rPr>
        <w:t>Pennsylvania</w:t>
      </w:r>
      <w:r w:rsidR="00B91B4D" w:rsidRPr="000D192A">
        <w:rPr>
          <w:color w:val="000000" w:themeColor="text1"/>
          <w:szCs w:val="22"/>
          <w:shd w:val="clear" w:color="auto" w:fill="FFFFFF"/>
        </w:rPr>
        <w:t xml:space="preserve"> in 2012 posted extensively during the trial on </w:t>
      </w:r>
      <w:r w:rsidR="00B91B4D" w:rsidRPr="000D192A">
        <w:rPr>
          <w:i/>
          <w:iCs/>
          <w:color w:val="000000" w:themeColor="text1"/>
          <w:szCs w:val="22"/>
          <w:shd w:val="clear" w:color="auto" w:fill="FFFFFF"/>
        </w:rPr>
        <w:t xml:space="preserve">Facebook </w:t>
      </w:r>
      <w:r w:rsidR="00B91B4D" w:rsidRPr="000D192A">
        <w:rPr>
          <w:color w:val="000000" w:themeColor="text1"/>
          <w:szCs w:val="22"/>
          <w:shd w:val="clear" w:color="auto" w:fill="FFFFFF"/>
        </w:rPr>
        <w:t xml:space="preserve">and </w:t>
      </w:r>
      <w:r w:rsidR="00B91B4D" w:rsidRPr="000D192A">
        <w:rPr>
          <w:i/>
          <w:iCs/>
          <w:color w:val="000000" w:themeColor="text1"/>
          <w:szCs w:val="22"/>
          <w:shd w:val="clear" w:color="auto" w:fill="FFFFFF"/>
        </w:rPr>
        <w:t>Twitter</w:t>
      </w:r>
      <w:r w:rsidR="00B91B4D" w:rsidRPr="00945901">
        <w:rPr>
          <w:color w:val="000000" w:themeColor="text1"/>
          <w:szCs w:val="22"/>
          <w:shd w:val="clear" w:color="auto" w:fill="FFFFFF"/>
        </w:rPr>
        <w:t>,</w:t>
      </w:r>
      <w:r w:rsidR="00B91B4D" w:rsidRPr="000D192A">
        <w:rPr>
          <w:i/>
          <w:iCs/>
          <w:color w:val="000000" w:themeColor="text1"/>
          <w:szCs w:val="22"/>
          <w:shd w:val="clear" w:color="auto" w:fill="FFFFFF"/>
        </w:rPr>
        <w:t xml:space="preserve"> </w:t>
      </w:r>
      <w:r w:rsidR="00B91B4D" w:rsidRPr="000D192A">
        <w:rPr>
          <w:color w:val="000000" w:themeColor="text1"/>
          <w:szCs w:val="22"/>
          <w:shd w:val="clear" w:color="auto" w:fill="FFFFFF"/>
        </w:rPr>
        <w:t xml:space="preserve">including </w:t>
      </w:r>
      <w:r w:rsidR="00B91B4D" w:rsidRPr="000D192A">
        <w:rPr>
          <w:color w:val="000000" w:themeColor="text1"/>
          <w:szCs w:val="22"/>
        </w:rPr>
        <w:t xml:space="preserve">a running commentary on deliberations. The juror explained to the court, when called upon to do so, that the postings were </w:t>
      </w:r>
      <w:r w:rsidR="00F51E60" w:rsidRPr="000D192A">
        <w:rPr>
          <w:color w:val="000000" w:themeColor="text1"/>
          <w:szCs w:val="22"/>
        </w:rPr>
        <w:t>‘</w:t>
      </w:r>
      <w:r w:rsidR="00B91B4D" w:rsidRPr="000D192A">
        <w:rPr>
          <w:color w:val="000000" w:themeColor="text1"/>
          <w:szCs w:val="22"/>
        </w:rPr>
        <w:t xml:space="preserve">for my benefit to just get it out of my head, </w:t>
      </w:r>
      <w:proofErr w:type="gramStart"/>
      <w:r w:rsidR="00B91B4D" w:rsidRPr="000D192A">
        <w:rPr>
          <w:color w:val="000000" w:themeColor="text1"/>
          <w:szCs w:val="22"/>
        </w:rPr>
        <w:t>similar to</w:t>
      </w:r>
      <w:proofErr w:type="gramEnd"/>
      <w:r w:rsidR="00B91B4D" w:rsidRPr="000D192A">
        <w:rPr>
          <w:color w:val="000000" w:themeColor="text1"/>
          <w:szCs w:val="22"/>
        </w:rPr>
        <w:t xml:space="preserve"> a blog posting or somebody journaling something</w:t>
      </w:r>
      <w:r w:rsidR="00F51E60" w:rsidRPr="000D192A">
        <w:rPr>
          <w:color w:val="000000" w:themeColor="text1"/>
          <w:szCs w:val="22"/>
        </w:rPr>
        <w:t>’</w:t>
      </w:r>
      <w:r w:rsidR="00B91B4D" w:rsidRPr="000D192A">
        <w:rPr>
          <w:color w:val="000000" w:themeColor="text1"/>
          <w:szCs w:val="22"/>
        </w:rPr>
        <w:t>.</w:t>
      </w:r>
      <w:r w:rsidR="00B91B4D" w:rsidRPr="000D192A">
        <w:rPr>
          <w:rStyle w:val="FootnoteReference"/>
          <w:color w:val="000000" w:themeColor="text1"/>
          <w:szCs w:val="22"/>
        </w:rPr>
        <w:footnoteReference w:id="290"/>
      </w:r>
    </w:p>
    <w:p w14:paraId="17A2F4D0" w14:textId="77777777" w:rsidR="0045510F" w:rsidRPr="000D192A" w:rsidRDefault="00573758" w:rsidP="00573758">
      <w:pPr>
        <w:pStyle w:val="NormalNumberedTextTLRI"/>
        <w:rPr>
          <w:color w:val="000000" w:themeColor="text1"/>
          <w:szCs w:val="22"/>
        </w:rPr>
      </w:pPr>
      <w:r w:rsidRPr="000D192A">
        <w:rPr>
          <w:color w:val="000000" w:themeColor="text1"/>
          <w:szCs w:val="22"/>
        </w:rPr>
        <w:t>It is</w:t>
      </w:r>
      <w:r w:rsidR="009D389E" w:rsidRPr="000D192A">
        <w:rPr>
          <w:color w:val="000000" w:themeColor="text1"/>
          <w:szCs w:val="22"/>
        </w:rPr>
        <w:t xml:space="preserve"> these circumstances that </w:t>
      </w:r>
      <w:r w:rsidRPr="000D192A">
        <w:rPr>
          <w:color w:val="000000" w:themeColor="text1"/>
          <w:szCs w:val="22"/>
        </w:rPr>
        <w:t>may prompt even well-</w:t>
      </w:r>
      <w:r w:rsidR="0010022C" w:rsidRPr="000D192A">
        <w:rPr>
          <w:color w:val="000000" w:themeColor="text1"/>
          <w:szCs w:val="22"/>
        </w:rPr>
        <w:t xml:space="preserve">intentioned jurors </w:t>
      </w:r>
      <w:r w:rsidR="00B34A3B" w:rsidRPr="000D192A">
        <w:rPr>
          <w:color w:val="000000" w:themeColor="text1"/>
          <w:szCs w:val="22"/>
        </w:rPr>
        <w:t xml:space="preserve">to </w:t>
      </w:r>
      <w:r w:rsidR="0010022C" w:rsidRPr="000D192A">
        <w:rPr>
          <w:color w:val="000000" w:themeColor="text1"/>
          <w:szCs w:val="22"/>
        </w:rPr>
        <w:t xml:space="preserve">explore other </w:t>
      </w:r>
      <w:r w:rsidR="0010022C" w:rsidRPr="00F75484">
        <w:rPr>
          <w:color w:val="000000" w:themeColor="text1"/>
          <w:szCs w:val="22"/>
        </w:rPr>
        <w:t>‘</w:t>
      </w:r>
      <w:r w:rsidR="0010022C" w:rsidRPr="00F75484">
        <w:rPr>
          <w:i/>
          <w:iCs/>
          <w:color w:val="000000" w:themeColor="text1"/>
          <w:szCs w:val="22"/>
        </w:rPr>
        <w:t>information in</w:t>
      </w:r>
      <w:r w:rsidR="0010022C" w:rsidRPr="00F75484">
        <w:rPr>
          <w:color w:val="000000" w:themeColor="text1"/>
          <w:szCs w:val="22"/>
        </w:rPr>
        <w:t>’</w:t>
      </w:r>
      <w:r w:rsidR="0010022C" w:rsidRPr="000D192A">
        <w:rPr>
          <w:color w:val="000000" w:themeColor="text1"/>
          <w:szCs w:val="22"/>
        </w:rPr>
        <w:t xml:space="preserve"> options in order to keep up.</w:t>
      </w:r>
    </w:p>
    <w:p w14:paraId="61969C4A" w14:textId="05B0CED5" w:rsidR="00BB17D1" w:rsidRPr="00F75484" w:rsidRDefault="00BB17D1" w:rsidP="00F75484">
      <w:pPr>
        <w:pStyle w:val="Sub-HeadingTLRI"/>
      </w:pPr>
      <w:bookmarkStart w:id="579" w:name="_Toc17058387"/>
      <w:r w:rsidRPr="00F75484">
        <w:t>‘FOMO’</w:t>
      </w:r>
      <w:r w:rsidR="00C05A68" w:rsidRPr="00F75484">
        <w:t xml:space="preserve"> (‘Fear of missing out’)</w:t>
      </w:r>
      <w:bookmarkEnd w:id="579"/>
    </w:p>
    <w:p w14:paraId="69F69CB8" w14:textId="020DF606" w:rsidR="00976F1E" w:rsidRDefault="00D81F9E" w:rsidP="00976F1E">
      <w:pPr>
        <w:pStyle w:val="NormalNumberedTextTLRI"/>
        <w:rPr>
          <w:color w:val="000000" w:themeColor="text1"/>
          <w:szCs w:val="22"/>
        </w:rPr>
      </w:pPr>
      <w:r w:rsidRPr="000D192A">
        <w:rPr>
          <w:color w:val="000000" w:themeColor="text1"/>
        </w:rPr>
        <w:t xml:space="preserve">Many of the Tasmanian jurors who were interviewed </w:t>
      </w:r>
      <w:r w:rsidR="00FD219B" w:rsidRPr="000D192A">
        <w:rPr>
          <w:color w:val="000000" w:themeColor="text1"/>
        </w:rPr>
        <w:t xml:space="preserve">also </w:t>
      </w:r>
      <w:r w:rsidRPr="000D192A">
        <w:rPr>
          <w:color w:val="000000" w:themeColor="text1"/>
        </w:rPr>
        <w:t>found the experience of being under the control of the court to be disempowering and</w:t>
      </w:r>
      <w:r w:rsidR="00E13D4D" w:rsidRPr="000D192A">
        <w:rPr>
          <w:color w:val="000000" w:themeColor="text1"/>
        </w:rPr>
        <w:t xml:space="preserve"> frustrating. Jurors described </w:t>
      </w:r>
      <w:r w:rsidRPr="000D192A">
        <w:rPr>
          <w:color w:val="000000" w:themeColor="text1"/>
        </w:rPr>
        <w:t xml:space="preserve">feeling </w:t>
      </w:r>
      <w:r w:rsidR="000F13CF" w:rsidRPr="000D192A">
        <w:rPr>
          <w:color w:val="000000" w:themeColor="text1"/>
        </w:rPr>
        <w:t>‘</w:t>
      </w:r>
      <w:r w:rsidRPr="000D192A">
        <w:rPr>
          <w:color w:val="000000" w:themeColor="text1"/>
        </w:rPr>
        <w:t>like naughty, ignorant children who were sent to their room for punishment or excluded from conversations between the professionals who talked about important matters behind closed doors.</w:t>
      </w:r>
      <w:r w:rsidR="000F13CF" w:rsidRPr="000D192A">
        <w:rPr>
          <w:color w:val="000000" w:themeColor="text1"/>
        </w:rPr>
        <w:t>’</w:t>
      </w:r>
      <w:r w:rsidRPr="000D192A">
        <w:rPr>
          <w:rStyle w:val="FootnoteReference"/>
          <w:color w:val="000000" w:themeColor="text1"/>
        </w:rPr>
        <w:footnoteReference w:id="291"/>
      </w:r>
      <w:r w:rsidRPr="000D192A">
        <w:rPr>
          <w:color w:val="000000" w:themeColor="text1"/>
        </w:rPr>
        <w:t xml:space="preserve"> Jurors complained of </w:t>
      </w:r>
      <w:r w:rsidR="00BF5FB8" w:rsidRPr="000D192A">
        <w:rPr>
          <w:color w:val="000000" w:themeColor="text1"/>
        </w:rPr>
        <w:t>‘</w:t>
      </w:r>
      <w:r w:rsidRPr="000D192A">
        <w:rPr>
          <w:color w:val="000000" w:themeColor="text1"/>
        </w:rPr>
        <w:t>being sent back to the jury room every five minutes</w:t>
      </w:r>
      <w:r w:rsidR="00BF5FB8" w:rsidRPr="000D192A">
        <w:rPr>
          <w:color w:val="000000" w:themeColor="text1"/>
        </w:rPr>
        <w:t>’</w:t>
      </w:r>
      <w:r w:rsidRPr="000D192A">
        <w:rPr>
          <w:rStyle w:val="FootnoteReference"/>
          <w:color w:val="000000" w:themeColor="text1"/>
        </w:rPr>
        <w:footnoteReference w:id="292"/>
      </w:r>
      <w:r w:rsidRPr="000D192A">
        <w:rPr>
          <w:color w:val="000000" w:themeColor="text1"/>
        </w:rPr>
        <w:t xml:space="preserve"> and the fact that they hadn’t been </w:t>
      </w:r>
      <w:r w:rsidR="00BF5FB8" w:rsidRPr="000D192A">
        <w:rPr>
          <w:color w:val="000000" w:themeColor="text1"/>
        </w:rPr>
        <w:t>‘</w:t>
      </w:r>
      <w:r w:rsidRPr="000D192A">
        <w:rPr>
          <w:color w:val="000000" w:themeColor="text1"/>
        </w:rPr>
        <w:t>given the whole story</w:t>
      </w:r>
      <w:r w:rsidR="002F6219">
        <w:rPr>
          <w:color w:val="000000" w:themeColor="text1"/>
        </w:rPr>
        <w:t xml:space="preserve"> </w:t>
      </w:r>
      <w:r w:rsidRPr="000D192A">
        <w:rPr>
          <w:color w:val="000000" w:themeColor="text1"/>
        </w:rPr>
        <w:t>…</w:t>
      </w:r>
      <w:r w:rsidR="002F6219">
        <w:rPr>
          <w:color w:val="000000" w:themeColor="text1"/>
        </w:rPr>
        <w:t xml:space="preserve"> </w:t>
      </w:r>
      <w:r w:rsidRPr="000D192A">
        <w:rPr>
          <w:color w:val="000000" w:themeColor="text1"/>
        </w:rPr>
        <w:t xml:space="preserve">we all knew that </w:t>
      </w:r>
      <w:r w:rsidRPr="000D192A">
        <w:rPr>
          <w:color w:val="000000" w:themeColor="text1"/>
          <w:szCs w:val="22"/>
        </w:rPr>
        <w:t>something had happened that night, but we didn’t know exactly what</w:t>
      </w:r>
      <w:r w:rsidR="002F6219">
        <w:rPr>
          <w:color w:val="000000" w:themeColor="text1"/>
          <w:szCs w:val="22"/>
        </w:rPr>
        <w:t xml:space="preserve"> </w:t>
      </w:r>
      <w:r w:rsidRPr="000D192A">
        <w:rPr>
          <w:color w:val="000000" w:themeColor="text1"/>
          <w:szCs w:val="22"/>
        </w:rPr>
        <w:t>…</w:t>
      </w:r>
      <w:r w:rsidR="002F6219">
        <w:rPr>
          <w:color w:val="000000" w:themeColor="text1"/>
          <w:szCs w:val="22"/>
        </w:rPr>
        <w:t xml:space="preserve"> </w:t>
      </w:r>
      <w:r w:rsidRPr="000D192A">
        <w:rPr>
          <w:color w:val="000000" w:themeColor="text1"/>
          <w:szCs w:val="22"/>
        </w:rPr>
        <w:t>[we felt we were] denied the truth</w:t>
      </w:r>
      <w:r w:rsidR="00BF5FB8" w:rsidRPr="000D192A">
        <w:rPr>
          <w:color w:val="000000" w:themeColor="text1"/>
          <w:szCs w:val="22"/>
        </w:rPr>
        <w:t>’</w:t>
      </w:r>
      <w:r w:rsidRPr="000D192A">
        <w:rPr>
          <w:color w:val="000000" w:themeColor="text1"/>
          <w:szCs w:val="22"/>
        </w:rPr>
        <w:t>.</w:t>
      </w:r>
      <w:r w:rsidRPr="00393953">
        <w:rPr>
          <w:rStyle w:val="FootnoteReference"/>
        </w:rPr>
        <w:footnoteReference w:id="293"/>
      </w:r>
      <w:r w:rsidRPr="000D192A">
        <w:rPr>
          <w:color w:val="000000" w:themeColor="text1"/>
          <w:szCs w:val="22"/>
        </w:rPr>
        <w:t xml:space="preserve"> </w:t>
      </w:r>
    </w:p>
    <w:p w14:paraId="34E736E1" w14:textId="77777777" w:rsidR="00656CAB" w:rsidRPr="000D192A" w:rsidRDefault="00E13D4D" w:rsidP="00FD219B">
      <w:pPr>
        <w:pStyle w:val="NormalNumberedTextTLRI"/>
        <w:rPr>
          <w:color w:val="000000" w:themeColor="text1"/>
        </w:rPr>
      </w:pPr>
      <w:r w:rsidRPr="000D192A">
        <w:rPr>
          <w:color w:val="000000" w:themeColor="text1"/>
        </w:rPr>
        <w:t>Tasmanian j</w:t>
      </w:r>
      <w:r w:rsidR="00FD219B" w:rsidRPr="000D192A">
        <w:rPr>
          <w:color w:val="000000" w:themeColor="text1"/>
        </w:rPr>
        <w:t>urors</w:t>
      </w:r>
      <w:r w:rsidRPr="000D192A">
        <w:rPr>
          <w:color w:val="000000" w:themeColor="text1"/>
        </w:rPr>
        <w:t xml:space="preserve"> also </w:t>
      </w:r>
      <w:r w:rsidR="00FD219B" w:rsidRPr="000D192A">
        <w:rPr>
          <w:color w:val="000000" w:themeColor="text1"/>
        </w:rPr>
        <w:t>reported</w:t>
      </w:r>
      <w:r w:rsidR="00656CAB" w:rsidRPr="000D192A">
        <w:rPr>
          <w:color w:val="000000" w:themeColor="text1"/>
        </w:rPr>
        <w:t>:</w:t>
      </w:r>
    </w:p>
    <w:p w14:paraId="25312F21" w14:textId="6AD33FA7" w:rsidR="00CA1B7A" w:rsidRPr="000D192A" w:rsidRDefault="00656CAB" w:rsidP="002F6219">
      <w:pPr>
        <w:pStyle w:val="QuoteTLRI"/>
      </w:pPr>
      <w:r w:rsidRPr="000D192A">
        <w:t xml:space="preserve">[the judge] </w:t>
      </w:r>
      <w:r w:rsidR="00D81F9E" w:rsidRPr="000D192A">
        <w:t>was just bossing us around the whole time</w:t>
      </w:r>
      <w:r w:rsidR="002F6219">
        <w:t xml:space="preserve"> </w:t>
      </w:r>
      <w:r w:rsidR="00D81F9E" w:rsidRPr="000D192A">
        <w:t>...</w:t>
      </w:r>
      <w:r w:rsidR="002F6219">
        <w:t xml:space="preserve"> </w:t>
      </w:r>
      <w:r w:rsidR="00D81F9E" w:rsidRPr="000D192A">
        <w:t xml:space="preserve">We were being led through a maze by the </w:t>
      </w:r>
      <w:r w:rsidR="00D81F9E" w:rsidRPr="002F6219">
        <w:t>judge</w:t>
      </w:r>
      <w:r w:rsidR="00D81F9E" w:rsidRPr="000D192A">
        <w:t xml:space="preserve"> and told what to do and what to think all the time. Anytime [the unrepresented] opened his mouth it was something we had to </w:t>
      </w:r>
      <w:proofErr w:type="gramStart"/>
      <w:r w:rsidR="00D81F9E" w:rsidRPr="000D192A">
        <w:t>disregard</w:t>
      </w:r>
      <w:proofErr w:type="gramEnd"/>
      <w:r w:rsidR="00D81F9E" w:rsidRPr="000D192A">
        <w:t xml:space="preserve"> or we were sent in the room</w:t>
      </w:r>
      <w:r w:rsidR="002F6219">
        <w:t xml:space="preserve"> </w:t>
      </w:r>
      <w:r w:rsidR="00D81F9E" w:rsidRPr="000D192A">
        <w:t>…</w:t>
      </w:r>
      <w:r w:rsidR="002F6219">
        <w:t xml:space="preserve"> </w:t>
      </w:r>
      <w:r w:rsidR="00D81F9E" w:rsidRPr="000D192A">
        <w:t xml:space="preserve">It </w:t>
      </w:r>
      <w:r w:rsidR="00FD0636" w:rsidRPr="000D192A">
        <w:t>took a</w:t>
      </w:r>
      <w:r w:rsidR="00D81F9E" w:rsidRPr="000D192A">
        <w:t xml:space="preserve"> lot of our autonomy away from u</w:t>
      </w:r>
      <w:r w:rsidRPr="000D192A">
        <w:t>s</w:t>
      </w:r>
      <w:r w:rsidR="00FD219B" w:rsidRPr="000D192A">
        <w:t>.</w:t>
      </w:r>
      <w:r w:rsidR="00D81F9E" w:rsidRPr="000D192A">
        <w:rPr>
          <w:rStyle w:val="FootnoteReference"/>
          <w:color w:val="000000" w:themeColor="text1"/>
        </w:rPr>
        <w:footnoteReference w:id="294"/>
      </w:r>
    </w:p>
    <w:p w14:paraId="6AE9D336" w14:textId="2EA1E702" w:rsidR="00E13D4D" w:rsidRPr="000D192A" w:rsidRDefault="00E13D4D" w:rsidP="00E13D4D">
      <w:pPr>
        <w:pStyle w:val="NormalNumberedTextTLRI"/>
        <w:rPr>
          <w:color w:val="000000" w:themeColor="text1"/>
          <w:szCs w:val="22"/>
        </w:rPr>
      </w:pPr>
      <w:r w:rsidRPr="000D192A">
        <w:rPr>
          <w:color w:val="000000" w:themeColor="text1"/>
          <w:szCs w:val="22"/>
        </w:rPr>
        <w:t>This accords with jurors’ feelings elsewhere. For exampl</w:t>
      </w:r>
      <w:r w:rsidR="00DA6D55">
        <w:rPr>
          <w:color w:val="000000" w:themeColor="text1"/>
          <w:szCs w:val="22"/>
        </w:rPr>
        <w:t>e, a juror in New Hampshire</w:t>
      </w:r>
      <w:r w:rsidRPr="000D192A">
        <w:rPr>
          <w:color w:val="000000" w:themeColor="text1"/>
          <w:szCs w:val="22"/>
        </w:rPr>
        <w:t xml:space="preserve"> in 2009 conducted internet research during a sexual assault trial. He informed fellow jurors about the accused’s prior convictions for child molestation. After the juror was convicted of contempt and fined $1200, he stated defiantly to the media: </w:t>
      </w:r>
      <w:r w:rsidR="00656CAB" w:rsidRPr="000D192A">
        <w:rPr>
          <w:color w:val="000000" w:themeColor="text1"/>
          <w:szCs w:val="22"/>
        </w:rPr>
        <w:t>‘</w:t>
      </w:r>
      <w:r w:rsidRPr="000D192A">
        <w:rPr>
          <w:color w:val="000000" w:themeColor="text1"/>
          <w:szCs w:val="22"/>
        </w:rPr>
        <w:t xml:space="preserve">If it’s someone’s third offense for driving while intoxicated, shouldn’t you </w:t>
      </w:r>
      <w:r w:rsidR="00FD0636" w:rsidRPr="000D192A">
        <w:rPr>
          <w:color w:val="000000" w:themeColor="text1"/>
          <w:szCs w:val="22"/>
        </w:rPr>
        <w:t>know</w:t>
      </w:r>
      <w:r w:rsidR="002F6219">
        <w:rPr>
          <w:color w:val="000000" w:themeColor="text1"/>
          <w:szCs w:val="22"/>
        </w:rPr>
        <w:t xml:space="preserve"> </w:t>
      </w:r>
      <w:r w:rsidR="00FD0636" w:rsidRPr="000D192A">
        <w:rPr>
          <w:color w:val="000000" w:themeColor="text1"/>
          <w:szCs w:val="22"/>
        </w:rPr>
        <w:t>...</w:t>
      </w:r>
      <w:r w:rsidR="002F6219">
        <w:rPr>
          <w:color w:val="000000" w:themeColor="text1"/>
          <w:szCs w:val="22"/>
        </w:rPr>
        <w:t xml:space="preserve"> </w:t>
      </w:r>
      <w:r w:rsidRPr="000D192A">
        <w:rPr>
          <w:color w:val="000000" w:themeColor="text1"/>
          <w:szCs w:val="22"/>
        </w:rPr>
        <w:t>If it’s a fourth theft charge, shouldn’t you know? Everybody should (be concerned) that jurors are not told everything.</w:t>
      </w:r>
      <w:r w:rsidR="00656CAB" w:rsidRPr="000D192A">
        <w:rPr>
          <w:color w:val="000000" w:themeColor="text1"/>
          <w:szCs w:val="22"/>
        </w:rPr>
        <w:t>’</w:t>
      </w:r>
      <w:r w:rsidRPr="002F6219">
        <w:rPr>
          <w:rStyle w:val="FootnoteReference"/>
        </w:rPr>
        <w:footnoteReference w:id="295"/>
      </w:r>
    </w:p>
    <w:p w14:paraId="5CF82E7B" w14:textId="1C808F43" w:rsidR="00970849" w:rsidRPr="0070784D" w:rsidRDefault="0006156F" w:rsidP="00970849">
      <w:pPr>
        <w:pStyle w:val="NormalNumberedTextTLRI"/>
        <w:numPr>
          <w:ilvl w:val="2"/>
          <w:numId w:val="1"/>
        </w:numPr>
        <w:rPr>
          <w:color w:val="000000" w:themeColor="text1"/>
        </w:rPr>
      </w:pPr>
      <w:bookmarkStart w:id="580" w:name="_Ref16600299"/>
      <w:r w:rsidRPr="000D192A">
        <w:rPr>
          <w:color w:val="000000" w:themeColor="text1"/>
        </w:rPr>
        <w:lastRenderedPageBreak/>
        <w:t>It is clear</w:t>
      </w:r>
      <w:r w:rsidR="00FD219B" w:rsidRPr="000D192A">
        <w:rPr>
          <w:color w:val="000000" w:themeColor="text1"/>
        </w:rPr>
        <w:t xml:space="preserve"> how such frustration could manifest itself </w:t>
      </w:r>
      <w:r w:rsidR="00FD6360" w:rsidRPr="000D192A">
        <w:rPr>
          <w:color w:val="000000" w:themeColor="text1"/>
        </w:rPr>
        <w:t>as juror misconduc</w:t>
      </w:r>
      <w:r w:rsidR="00656CAB" w:rsidRPr="000D192A">
        <w:rPr>
          <w:color w:val="000000" w:themeColor="text1"/>
        </w:rPr>
        <w:t>t</w:t>
      </w:r>
      <w:r w:rsidR="00545BF0" w:rsidRPr="000D192A">
        <w:rPr>
          <w:color w:val="000000" w:themeColor="text1"/>
        </w:rPr>
        <w:t xml:space="preserve">. If jurors perceive that they are being denied relevant material, without an explanation as to why, they may carry out impermissible research to ‘fill in the gaps’ pursuant to a misplaced sense of responsibility </w:t>
      </w:r>
      <w:r w:rsidR="00342C18" w:rsidRPr="000D192A">
        <w:rPr>
          <w:color w:val="000000" w:themeColor="text1"/>
        </w:rPr>
        <w:t>to render the ‘right’ decision.</w:t>
      </w:r>
      <w:r w:rsidR="00342C18" w:rsidRPr="000D192A">
        <w:rPr>
          <w:rStyle w:val="FootnoteReference"/>
          <w:color w:val="000000" w:themeColor="text1"/>
        </w:rPr>
        <w:footnoteReference w:id="296"/>
      </w:r>
      <w:bookmarkEnd w:id="580"/>
      <w:r w:rsidR="00970849">
        <w:rPr>
          <w:color w:val="000000" w:themeColor="text1"/>
        </w:rPr>
        <w:t xml:space="preserve"> Commentators have highlighted the fact that criminal trials are often unhelpfully portrayed in media and </w:t>
      </w:r>
      <w:r w:rsidR="00542513">
        <w:rPr>
          <w:color w:val="000000" w:themeColor="text1"/>
        </w:rPr>
        <w:t xml:space="preserve">in </w:t>
      </w:r>
      <w:r w:rsidR="00970849">
        <w:rPr>
          <w:color w:val="000000" w:themeColor="text1"/>
        </w:rPr>
        <w:t xml:space="preserve">fiction as a pursuit of objective or factual truth, which inevitably gives rise to a ‘clash’ between jurors’ notions of justice and the </w:t>
      </w:r>
      <w:r w:rsidR="00970849">
        <w:rPr>
          <w:i/>
          <w:color w:val="000000" w:themeColor="text1"/>
        </w:rPr>
        <w:t xml:space="preserve">actual </w:t>
      </w:r>
      <w:r w:rsidR="00970849">
        <w:rPr>
          <w:color w:val="000000" w:themeColor="text1"/>
        </w:rPr>
        <w:t>fundamental premise of a common law criminal trial.</w:t>
      </w:r>
      <w:r w:rsidR="00970849">
        <w:rPr>
          <w:rStyle w:val="FootnoteReference"/>
          <w:color w:val="000000" w:themeColor="text1"/>
        </w:rPr>
        <w:footnoteReference w:id="297"/>
      </w:r>
      <w:r w:rsidR="00970849">
        <w:rPr>
          <w:color w:val="000000" w:themeColor="text1"/>
        </w:rPr>
        <w:t xml:space="preserve"> </w:t>
      </w:r>
    </w:p>
    <w:p w14:paraId="1080E85A" w14:textId="078829F2" w:rsidR="00FD219B" w:rsidRPr="00484368" w:rsidRDefault="006F38A3" w:rsidP="00484368">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57" w:right="57"/>
        <w:rPr>
          <w:b/>
          <w:bCs/>
          <w:color w:val="000000" w:themeColor="text1"/>
        </w:rPr>
      </w:pPr>
      <w:bookmarkStart w:id="581" w:name="_Toc11238653"/>
      <w:bookmarkStart w:id="582" w:name="_Toc11241079"/>
      <w:bookmarkStart w:id="583" w:name="_Toc11323850"/>
      <w:bookmarkStart w:id="584" w:name="_Toc12476525"/>
      <w:bookmarkStart w:id="585" w:name="_Toc12493573"/>
      <w:bookmarkStart w:id="586" w:name="_Toc12900046"/>
      <w:bookmarkStart w:id="587" w:name="_Toc14785761"/>
      <w:bookmarkStart w:id="588" w:name="_Toc425862561"/>
      <w:bookmarkStart w:id="589" w:name="_Toc15403946"/>
      <w:bookmarkStart w:id="590" w:name="Q4"/>
      <w:r w:rsidRPr="00484368">
        <w:rPr>
          <w:b/>
          <w:bCs/>
          <w:color w:val="000000" w:themeColor="text1"/>
        </w:rPr>
        <w:t>Question 4</w:t>
      </w:r>
      <w:bookmarkEnd w:id="581"/>
      <w:bookmarkEnd w:id="582"/>
      <w:bookmarkEnd w:id="583"/>
      <w:bookmarkEnd w:id="584"/>
      <w:bookmarkEnd w:id="585"/>
      <w:bookmarkEnd w:id="586"/>
      <w:bookmarkEnd w:id="587"/>
      <w:bookmarkEnd w:id="588"/>
      <w:bookmarkEnd w:id="589"/>
      <w:bookmarkEnd w:id="590"/>
    </w:p>
    <w:p w14:paraId="3C5E862F" w14:textId="77777777" w:rsidR="006F38A3" w:rsidRPr="00484368" w:rsidRDefault="00B81188" w:rsidP="00484368">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57" w:right="57"/>
        <w:rPr>
          <w:color w:val="000000" w:themeColor="text1"/>
        </w:rPr>
      </w:pPr>
      <w:r w:rsidRPr="00484368">
        <w:rPr>
          <w:color w:val="000000" w:themeColor="text1"/>
        </w:rPr>
        <w:t>Based o</w:t>
      </w:r>
      <w:r w:rsidR="00597178" w:rsidRPr="00484368">
        <w:rPr>
          <w:color w:val="000000" w:themeColor="text1"/>
        </w:rPr>
        <w:t>n your experience, w</w:t>
      </w:r>
      <w:r w:rsidR="006F38A3" w:rsidRPr="00484368">
        <w:rPr>
          <w:color w:val="000000" w:themeColor="text1"/>
        </w:rPr>
        <w:t xml:space="preserve">hat do you think causes and/or motivates jurors to use social media and/or other internet platforms </w:t>
      </w:r>
      <w:r w:rsidR="00597178" w:rsidRPr="00484368">
        <w:rPr>
          <w:color w:val="000000" w:themeColor="text1"/>
        </w:rPr>
        <w:t xml:space="preserve">inappropriately </w:t>
      </w:r>
      <w:r w:rsidR="006F38A3" w:rsidRPr="00484368">
        <w:rPr>
          <w:color w:val="000000" w:themeColor="text1"/>
        </w:rPr>
        <w:t>during a criminal trial?</w:t>
      </w:r>
    </w:p>
    <w:p w14:paraId="0CFCBCFA" w14:textId="77777777" w:rsidR="006F38A3" w:rsidRPr="000D192A" w:rsidRDefault="006F38A3" w:rsidP="006F38A3">
      <w:pPr>
        <w:pStyle w:val="NormalNumberedTextTLRI"/>
        <w:numPr>
          <w:ilvl w:val="0"/>
          <w:numId w:val="0"/>
        </w:numPr>
      </w:pPr>
    </w:p>
    <w:p w14:paraId="56EA8A60" w14:textId="77777777" w:rsidR="006F38A3" w:rsidRPr="000D192A" w:rsidRDefault="006F38A3" w:rsidP="006F38A3">
      <w:pPr>
        <w:pStyle w:val="NormalNumberedTextTLRI"/>
        <w:numPr>
          <w:ilvl w:val="0"/>
          <w:numId w:val="0"/>
        </w:numPr>
      </w:pPr>
    </w:p>
    <w:p w14:paraId="5DAC653E" w14:textId="77777777" w:rsidR="00CA1B7A" w:rsidRPr="000D192A" w:rsidRDefault="00CA1B7A" w:rsidP="008679E8">
      <w:pPr>
        <w:pStyle w:val="NumberlessNormalText"/>
        <w:rPr>
          <w:color w:val="000000" w:themeColor="text1"/>
        </w:rPr>
        <w:sectPr w:rsidR="00CA1B7A" w:rsidRPr="000D192A" w:rsidSect="005739FB">
          <w:headerReference w:type="even" r:id="rId30"/>
          <w:headerReference w:type="default" r:id="rId31"/>
          <w:pgSz w:w="11907" w:h="16840" w:code="9"/>
          <w:pgMar w:top="1440" w:right="1440" w:bottom="1440" w:left="1440" w:header="709" w:footer="709" w:gutter="0"/>
          <w:cols w:space="708"/>
          <w:titlePg/>
          <w:docGrid w:linePitch="360"/>
        </w:sectPr>
      </w:pPr>
    </w:p>
    <w:p w14:paraId="39B4E180" w14:textId="77777777" w:rsidR="00BD4A60" w:rsidRPr="000D192A" w:rsidRDefault="00BD4A60" w:rsidP="008504DC">
      <w:pPr>
        <w:pStyle w:val="PartNoTLRI"/>
        <w:ind w:left="0" w:firstLine="0"/>
        <w:rPr>
          <w:color w:val="000000" w:themeColor="text1"/>
        </w:rPr>
      </w:pPr>
      <w:r w:rsidRPr="000D192A">
        <w:rPr>
          <w:color w:val="000000" w:themeColor="text1"/>
        </w:rPr>
        <w:lastRenderedPageBreak/>
        <w:t xml:space="preserve"> </w:t>
      </w:r>
      <w:bookmarkStart w:id="591" w:name="_Toc535868907"/>
      <w:bookmarkStart w:id="592" w:name="_Toc5201277"/>
      <w:bookmarkStart w:id="593" w:name="_Toc5802327"/>
      <w:bookmarkStart w:id="594" w:name="_Toc8206903"/>
      <w:bookmarkStart w:id="595" w:name="_Toc9711536"/>
      <w:bookmarkStart w:id="596" w:name="_Toc9712390"/>
      <w:bookmarkStart w:id="597" w:name="_Toc10572528"/>
      <w:bookmarkStart w:id="598" w:name="_Toc10585340"/>
      <w:bookmarkStart w:id="599" w:name="_Toc10670450"/>
      <w:bookmarkStart w:id="600" w:name="_Toc11238654"/>
      <w:bookmarkStart w:id="601" w:name="_Toc11241080"/>
      <w:bookmarkStart w:id="602" w:name="_Toc11323851"/>
      <w:bookmarkStart w:id="603" w:name="_Toc12476526"/>
      <w:bookmarkStart w:id="604" w:name="_Toc12493574"/>
      <w:bookmarkStart w:id="605" w:name="_Toc12900047"/>
      <w:bookmarkStart w:id="606" w:name="_Toc14785762"/>
      <w:bookmarkStart w:id="607" w:name="_Toc425862562"/>
      <w:bookmarkStart w:id="608" w:name="_Toc15403947"/>
      <w:bookmarkStart w:id="609" w:name="_Toc17058388"/>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6B3BCD81" w14:textId="46572B09" w:rsidR="00771F3C" w:rsidRPr="000D192A" w:rsidRDefault="00A93D3D" w:rsidP="00771F3C">
      <w:pPr>
        <w:pStyle w:val="PartHeadingTLRI"/>
        <w:outlineLvl w:val="0"/>
        <w:rPr>
          <w:color w:val="000000" w:themeColor="text1"/>
        </w:rPr>
      </w:pPr>
      <w:bookmarkStart w:id="610" w:name="_Toc17058389"/>
      <w:r w:rsidRPr="008504DC">
        <w:rPr>
          <w:color w:val="000000" w:themeColor="text1"/>
        </w:rPr>
        <w:t>‘</w:t>
      </w:r>
      <w:r w:rsidRPr="000D192A">
        <w:rPr>
          <w:i/>
          <w:iCs/>
          <w:color w:val="000000" w:themeColor="text1"/>
        </w:rPr>
        <w:t>Screenshot</w:t>
      </w:r>
      <w:r w:rsidRPr="008504DC">
        <w:rPr>
          <w:color w:val="000000" w:themeColor="text1"/>
        </w:rPr>
        <w:t>’</w:t>
      </w:r>
      <w:r w:rsidRPr="000D192A">
        <w:rPr>
          <w:color w:val="000000" w:themeColor="text1"/>
        </w:rPr>
        <w:t>: Current Laws and Practices</w:t>
      </w:r>
      <w:bookmarkEnd w:id="610"/>
    </w:p>
    <w:p w14:paraId="7047BE2E" w14:textId="77777777" w:rsidR="00771F3C" w:rsidRPr="000D192A" w:rsidRDefault="00771F3C" w:rsidP="000135BB">
      <w:pPr>
        <w:pStyle w:val="NormalNumberedTextTLRI"/>
      </w:pPr>
      <w:r w:rsidRPr="000D192A">
        <w:t xml:space="preserve">There are </w:t>
      </w:r>
      <w:r w:rsidR="0001090A" w:rsidRPr="000D192A">
        <w:t>various</w:t>
      </w:r>
      <w:r w:rsidRPr="000D192A">
        <w:t xml:space="preserve"> laws and practices that currently exist </w:t>
      </w:r>
      <w:r w:rsidRPr="000D192A">
        <w:rPr>
          <w:color w:val="000000" w:themeColor="text1"/>
        </w:rPr>
        <w:t xml:space="preserve">to safeguard against juror misconduct of this kind </w:t>
      </w:r>
      <w:r w:rsidR="0095611F" w:rsidRPr="008504DC">
        <w:rPr>
          <w:iCs/>
          <w:color w:val="000000" w:themeColor="text1"/>
        </w:rPr>
        <w:t>(‘</w:t>
      </w:r>
      <w:r w:rsidR="0095611F" w:rsidRPr="008504DC">
        <w:rPr>
          <w:i/>
          <w:color w:val="000000" w:themeColor="text1"/>
        </w:rPr>
        <w:t>preventative</w:t>
      </w:r>
      <w:r w:rsidR="0095611F" w:rsidRPr="008504DC">
        <w:rPr>
          <w:iCs/>
          <w:color w:val="000000" w:themeColor="text1"/>
        </w:rPr>
        <w:t>’)</w:t>
      </w:r>
      <w:r w:rsidR="0095611F" w:rsidRPr="000D192A">
        <w:rPr>
          <w:i/>
          <w:color w:val="000000" w:themeColor="text1"/>
        </w:rPr>
        <w:t xml:space="preserve"> </w:t>
      </w:r>
      <w:r w:rsidRPr="000D192A">
        <w:rPr>
          <w:color w:val="000000" w:themeColor="text1"/>
        </w:rPr>
        <w:t>as well as those that exist to remedy and/or otherwise deal with such misconduct after the fact</w:t>
      </w:r>
      <w:r w:rsidR="0095611F" w:rsidRPr="000D192A">
        <w:rPr>
          <w:color w:val="000000" w:themeColor="text1"/>
        </w:rPr>
        <w:t xml:space="preserve"> </w:t>
      </w:r>
      <w:r w:rsidR="0095611F" w:rsidRPr="008504DC">
        <w:rPr>
          <w:iCs/>
          <w:color w:val="000000" w:themeColor="text1"/>
        </w:rPr>
        <w:t>(‘</w:t>
      </w:r>
      <w:r w:rsidR="0095611F" w:rsidRPr="008504DC">
        <w:rPr>
          <w:i/>
          <w:color w:val="000000" w:themeColor="text1"/>
        </w:rPr>
        <w:t>consequential</w:t>
      </w:r>
      <w:r w:rsidR="0095611F" w:rsidRPr="008504DC">
        <w:rPr>
          <w:iCs/>
          <w:color w:val="000000" w:themeColor="text1"/>
        </w:rPr>
        <w:t>’)</w:t>
      </w:r>
      <w:r w:rsidR="008C0412" w:rsidRPr="000D192A">
        <w:rPr>
          <w:color w:val="000000" w:themeColor="text1"/>
        </w:rPr>
        <w:t>.</w:t>
      </w:r>
      <w:r w:rsidR="000135BB" w:rsidRPr="000D192A">
        <w:rPr>
          <w:color w:val="000000" w:themeColor="text1"/>
        </w:rPr>
        <w:t xml:space="preserve"> Their </w:t>
      </w:r>
      <w:r w:rsidR="008E7808" w:rsidRPr="000D192A">
        <w:rPr>
          <w:color w:val="000000" w:themeColor="text1"/>
        </w:rPr>
        <w:t xml:space="preserve">operation and </w:t>
      </w:r>
      <w:r w:rsidR="000135BB" w:rsidRPr="000D192A">
        <w:rPr>
          <w:color w:val="000000" w:themeColor="text1"/>
        </w:rPr>
        <w:t xml:space="preserve">impact </w:t>
      </w:r>
      <w:r w:rsidR="00A04A03" w:rsidRPr="000D192A">
        <w:rPr>
          <w:color w:val="000000" w:themeColor="text1"/>
        </w:rPr>
        <w:t>range</w:t>
      </w:r>
      <w:r w:rsidR="000135BB" w:rsidRPr="000D192A">
        <w:rPr>
          <w:color w:val="000000" w:themeColor="text1"/>
        </w:rPr>
        <w:t xml:space="preserve"> from well before a jury is empanelled to well after a jury is discharged.</w:t>
      </w:r>
      <w:r w:rsidR="008E7808" w:rsidRPr="000D192A">
        <w:rPr>
          <w:color w:val="000000" w:themeColor="text1"/>
        </w:rPr>
        <w:t xml:space="preserve"> </w:t>
      </w:r>
    </w:p>
    <w:p w14:paraId="0B57CF58" w14:textId="7457DBDF" w:rsidR="000B70F9" w:rsidRPr="000D192A" w:rsidRDefault="00AA7ECB" w:rsidP="003171E4">
      <w:pPr>
        <w:pStyle w:val="NumberedHeadingTLRI"/>
        <w:numPr>
          <w:ilvl w:val="1"/>
          <w:numId w:val="20"/>
        </w:numPr>
      </w:pPr>
      <w:bookmarkStart w:id="611" w:name="_Toc17058390"/>
      <w:r w:rsidRPr="000D192A">
        <w:t>Pre</w:t>
      </w:r>
      <w:r w:rsidR="000450A5" w:rsidRPr="000D192A">
        <w:t>-</w:t>
      </w:r>
      <w:r w:rsidRPr="000D192A">
        <w:t>trial control of prejudicial material</w:t>
      </w:r>
      <w:bookmarkEnd w:id="611"/>
    </w:p>
    <w:p w14:paraId="42BA1459" w14:textId="4EFCEE77" w:rsidR="00AA7ECB" w:rsidRPr="000D192A" w:rsidRDefault="000450A5" w:rsidP="00730063">
      <w:pPr>
        <w:pStyle w:val="Sub-HeadingTLRI"/>
      </w:pPr>
      <w:bookmarkStart w:id="612" w:name="_Toc17058391"/>
      <w:r w:rsidRPr="000D192A">
        <w:t xml:space="preserve">Suppression </w:t>
      </w:r>
      <w:r w:rsidR="002F1CCA">
        <w:t>o</w:t>
      </w:r>
      <w:r w:rsidR="00761481" w:rsidRPr="000D192A">
        <w:t>rders</w:t>
      </w:r>
      <w:bookmarkEnd w:id="612"/>
    </w:p>
    <w:p w14:paraId="77AB68B4" w14:textId="57DCD52B" w:rsidR="00362CDA" w:rsidRPr="000D192A" w:rsidRDefault="00E766B0" w:rsidP="00362CDA">
      <w:pPr>
        <w:pStyle w:val="NormalNumberedTextTLRI"/>
        <w:rPr>
          <w:color w:val="000000" w:themeColor="text1"/>
          <w:szCs w:val="22"/>
        </w:rPr>
      </w:pPr>
      <w:bookmarkStart w:id="613" w:name="_Ref16336117"/>
      <w:r w:rsidRPr="000D192A">
        <w:rPr>
          <w:color w:val="000000" w:themeColor="text1"/>
          <w:szCs w:val="22"/>
        </w:rPr>
        <w:t>In Tasmania, the</w:t>
      </w:r>
      <w:r w:rsidR="00F361A5" w:rsidRPr="000D192A">
        <w:rPr>
          <w:color w:val="000000" w:themeColor="text1"/>
          <w:szCs w:val="22"/>
        </w:rPr>
        <w:t xml:space="preserve"> </w:t>
      </w:r>
      <w:r w:rsidR="009F69E4">
        <w:rPr>
          <w:color w:val="000000" w:themeColor="text1"/>
          <w:szCs w:val="22"/>
        </w:rPr>
        <w:t>c</w:t>
      </w:r>
      <w:r w:rsidR="00F361A5" w:rsidRPr="000D192A">
        <w:rPr>
          <w:color w:val="000000" w:themeColor="text1"/>
          <w:szCs w:val="22"/>
        </w:rPr>
        <w:t>ourts have the power to</w:t>
      </w:r>
      <w:r w:rsidRPr="000D192A">
        <w:rPr>
          <w:color w:val="000000" w:themeColor="text1"/>
          <w:szCs w:val="22"/>
        </w:rPr>
        <w:t xml:space="preserve"> </w:t>
      </w:r>
      <w:r w:rsidR="00F361A5" w:rsidRPr="000D192A">
        <w:rPr>
          <w:color w:val="000000" w:themeColor="text1"/>
          <w:szCs w:val="22"/>
        </w:rPr>
        <w:t>prohibit or restrict the publication of material if it is necessary to do so in the interests of th</w:t>
      </w:r>
      <w:r w:rsidR="00F77B52" w:rsidRPr="000D192A">
        <w:rPr>
          <w:color w:val="000000" w:themeColor="text1"/>
          <w:szCs w:val="22"/>
        </w:rPr>
        <w:t>e administration of justice. This</w:t>
      </w:r>
      <w:r w:rsidR="00F361A5" w:rsidRPr="000D192A">
        <w:rPr>
          <w:color w:val="000000" w:themeColor="text1"/>
          <w:szCs w:val="22"/>
        </w:rPr>
        <w:t xml:space="preserve"> </w:t>
      </w:r>
      <w:r w:rsidR="0022350E" w:rsidRPr="000D192A">
        <w:rPr>
          <w:color w:val="000000" w:themeColor="text1"/>
          <w:szCs w:val="22"/>
        </w:rPr>
        <w:t xml:space="preserve">common law </w:t>
      </w:r>
      <w:r w:rsidR="00F361A5" w:rsidRPr="000D192A">
        <w:rPr>
          <w:color w:val="000000" w:themeColor="text1"/>
          <w:szCs w:val="22"/>
        </w:rPr>
        <w:t xml:space="preserve">power exists in the inherent jurisdiction of </w:t>
      </w:r>
      <w:r w:rsidR="0022350E" w:rsidRPr="000D192A">
        <w:rPr>
          <w:color w:val="000000" w:themeColor="text1"/>
          <w:szCs w:val="22"/>
        </w:rPr>
        <w:t>the Supreme Court</w:t>
      </w:r>
      <w:r w:rsidR="00F361A5" w:rsidRPr="000D192A">
        <w:rPr>
          <w:color w:val="000000" w:themeColor="text1"/>
          <w:szCs w:val="22"/>
        </w:rPr>
        <w:t xml:space="preserve"> and </w:t>
      </w:r>
      <w:r w:rsidR="0022350E" w:rsidRPr="000D192A">
        <w:rPr>
          <w:color w:val="000000" w:themeColor="text1"/>
          <w:szCs w:val="22"/>
        </w:rPr>
        <w:t>as an implied power of the Magistrates Court.</w:t>
      </w:r>
      <w:r w:rsidR="0022350E" w:rsidRPr="000D192A">
        <w:rPr>
          <w:rStyle w:val="FootnoteReference"/>
          <w:color w:val="000000" w:themeColor="text1"/>
          <w:szCs w:val="22"/>
        </w:rPr>
        <w:footnoteReference w:id="298"/>
      </w:r>
      <w:r w:rsidR="0022350E" w:rsidRPr="000D192A">
        <w:rPr>
          <w:color w:val="000000" w:themeColor="text1"/>
          <w:szCs w:val="22"/>
        </w:rPr>
        <w:t xml:space="preserve"> </w:t>
      </w:r>
      <w:r w:rsidR="003A293B" w:rsidRPr="000D192A">
        <w:rPr>
          <w:color w:val="000000" w:themeColor="text1"/>
          <w:szCs w:val="22"/>
        </w:rPr>
        <w:t>It is not enshrined in statute as it is in other Australian</w:t>
      </w:r>
      <w:r w:rsidR="0022350E" w:rsidRPr="000D192A">
        <w:rPr>
          <w:color w:val="000000" w:themeColor="text1"/>
          <w:szCs w:val="22"/>
        </w:rPr>
        <w:t xml:space="preserve"> jurisdictions.</w:t>
      </w:r>
      <w:r w:rsidR="0022350E" w:rsidRPr="000D192A">
        <w:rPr>
          <w:rStyle w:val="FootnoteReference"/>
          <w:color w:val="000000" w:themeColor="text1"/>
          <w:szCs w:val="22"/>
        </w:rPr>
        <w:footnoteReference w:id="299"/>
      </w:r>
      <w:bookmarkEnd w:id="613"/>
      <w:r w:rsidR="0022350E" w:rsidRPr="000D192A">
        <w:rPr>
          <w:color w:val="000000" w:themeColor="text1"/>
          <w:szCs w:val="22"/>
        </w:rPr>
        <w:t xml:space="preserve"> </w:t>
      </w:r>
    </w:p>
    <w:p w14:paraId="05DCC172" w14:textId="09248D47" w:rsidR="00362CDA" w:rsidRPr="000D192A" w:rsidRDefault="0022350E" w:rsidP="0095611F">
      <w:pPr>
        <w:pStyle w:val="NormalNumberedTextTLRI"/>
        <w:rPr>
          <w:color w:val="000000" w:themeColor="text1"/>
          <w:szCs w:val="22"/>
        </w:rPr>
      </w:pPr>
      <w:r w:rsidRPr="000D192A">
        <w:rPr>
          <w:color w:val="000000" w:themeColor="text1"/>
          <w:szCs w:val="22"/>
        </w:rPr>
        <w:t xml:space="preserve">Such orders are referred to as ‘suppression orders’ or ‘non-publication </w:t>
      </w:r>
      <w:proofErr w:type="gramStart"/>
      <w:r w:rsidRPr="000D192A">
        <w:rPr>
          <w:color w:val="000000" w:themeColor="text1"/>
          <w:szCs w:val="22"/>
        </w:rPr>
        <w:t>orders’</w:t>
      </w:r>
      <w:proofErr w:type="gramEnd"/>
      <w:r w:rsidRPr="000D192A">
        <w:rPr>
          <w:color w:val="000000" w:themeColor="text1"/>
          <w:szCs w:val="22"/>
        </w:rPr>
        <w:t xml:space="preserve">. </w:t>
      </w:r>
      <w:r w:rsidR="00564F29" w:rsidRPr="000D192A">
        <w:rPr>
          <w:color w:val="000000" w:themeColor="text1"/>
          <w:szCs w:val="22"/>
        </w:rPr>
        <w:t>They are exceptions to the ‘open-court</w:t>
      </w:r>
      <w:r w:rsidR="008F10B1" w:rsidRPr="000D192A">
        <w:rPr>
          <w:color w:val="000000" w:themeColor="text1"/>
          <w:szCs w:val="22"/>
        </w:rPr>
        <w:t>’</w:t>
      </w:r>
      <w:r w:rsidR="00564F29" w:rsidRPr="000D192A">
        <w:rPr>
          <w:color w:val="000000" w:themeColor="text1"/>
          <w:szCs w:val="22"/>
        </w:rPr>
        <w:t xml:space="preserve"> principle whereby </w:t>
      </w:r>
      <w:r w:rsidR="00761481" w:rsidRPr="000D192A">
        <w:rPr>
          <w:color w:val="000000" w:themeColor="text1"/>
          <w:szCs w:val="22"/>
        </w:rPr>
        <w:t>court proceedings are generally held in public and fair and accurate reporting of proceedings is encouraged.</w:t>
      </w:r>
      <w:r w:rsidR="0006156F" w:rsidRPr="000D192A">
        <w:rPr>
          <w:rStyle w:val="FootnoteReference"/>
          <w:color w:val="000000" w:themeColor="text1"/>
          <w:szCs w:val="22"/>
        </w:rPr>
        <w:footnoteReference w:id="300"/>
      </w:r>
      <w:r w:rsidR="00862BE5" w:rsidRPr="000D192A">
        <w:rPr>
          <w:color w:val="000000" w:themeColor="text1"/>
          <w:szCs w:val="22"/>
        </w:rPr>
        <w:t xml:space="preserve"> </w:t>
      </w:r>
      <w:r w:rsidR="00AB48F1" w:rsidRPr="000D192A">
        <w:rPr>
          <w:color w:val="000000" w:themeColor="text1"/>
        </w:rPr>
        <w:t xml:space="preserve">Suppression orders are </w:t>
      </w:r>
      <w:r w:rsidR="00AB48F1" w:rsidRPr="000D192A">
        <w:rPr>
          <w:i/>
          <w:color w:val="000000" w:themeColor="text1"/>
        </w:rPr>
        <w:t xml:space="preserve">sub </w:t>
      </w:r>
      <w:proofErr w:type="spellStart"/>
      <w:r w:rsidR="00AB48F1" w:rsidRPr="000D192A">
        <w:rPr>
          <w:i/>
          <w:color w:val="000000" w:themeColor="text1"/>
        </w:rPr>
        <w:t>judice</w:t>
      </w:r>
      <w:proofErr w:type="spellEnd"/>
      <w:r w:rsidR="00AB48F1" w:rsidRPr="000D192A">
        <w:rPr>
          <w:i/>
          <w:color w:val="000000" w:themeColor="text1"/>
        </w:rPr>
        <w:t xml:space="preserve"> </w:t>
      </w:r>
      <w:r w:rsidR="00AB48F1" w:rsidRPr="000D192A">
        <w:rPr>
          <w:color w:val="000000" w:themeColor="text1"/>
        </w:rPr>
        <w:t>laws, designed to operate while a matter is pending.</w:t>
      </w:r>
      <w:r w:rsidR="003E0F6A" w:rsidRPr="000D192A">
        <w:rPr>
          <w:rStyle w:val="FootnoteReference"/>
          <w:color w:val="000000" w:themeColor="text1"/>
        </w:rPr>
        <w:footnoteReference w:id="301"/>
      </w:r>
      <w:r w:rsidR="00CE6E1A" w:rsidRPr="000D192A">
        <w:rPr>
          <w:color w:val="000000" w:themeColor="text1"/>
        </w:rPr>
        <w:t xml:space="preserve"> </w:t>
      </w:r>
      <w:r w:rsidR="00AB48F1" w:rsidRPr="000D192A">
        <w:rPr>
          <w:color w:val="000000" w:themeColor="text1"/>
        </w:rPr>
        <w:t xml:space="preserve">A criminal </w:t>
      </w:r>
      <w:r w:rsidR="003A293B" w:rsidRPr="000D192A">
        <w:rPr>
          <w:color w:val="000000" w:themeColor="text1"/>
        </w:rPr>
        <w:t xml:space="preserve">case is said to </w:t>
      </w:r>
      <w:r w:rsidR="00AB48F1" w:rsidRPr="000D192A">
        <w:rPr>
          <w:color w:val="000000" w:themeColor="text1"/>
        </w:rPr>
        <w:t xml:space="preserve">be pending from the moment that the criminal law is </w:t>
      </w:r>
      <w:r w:rsidR="003A293B" w:rsidRPr="000D192A">
        <w:rPr>
          <w:color w:val="000000" w:themeColor="text1"/>
        </w:rPr>
        <w:t>‘</w:t>
      </w:r>
      <w:r w:rsidR="00AB48F1" w:rsidRPr="000D192A">
        <w:rPr>
          <w:color w:val="000000" w:themeColor="text1"/>
        </w:rPr>
        <w:t>set in motion</w:t>
      </w:r>
      <w:r w:rsidR="003A293B" w:rsidRPr="000D192A">
        <w:rPr>
          <w:color w:val="000000" w:themeColor="text1"/>
        </w:rPr>
        <w:t>’</w:t>
      </w:r>
      <w:r w:rsidR="00CE6E1A" w:rsidRPr="000D192A">
        <w:rPr>
          <w:color w:val="000000" w:themeColor="text1"/>
        </w:rPr>
        <w:t>,</w:t>
      </w:r>
      <w:r w:rsidR="00C1434F" w:rsidRPr="000D192A">
        <w:rPr>
          <w:rStyle w:val="FootnoteReference"/>
          <w:color w:val="000000" w:themeColor="text1"/>
        </w:rPr>
        <w:footnoteReference w:id="302"/>
      </w:r>
      <w:r w:rsidR="00AB48F1" w:rsidRPr="000D192A">
        <w:rPr>
          <w:color w:val="000000" w:themeColor="text1"/>
        </w:rPr>
        <w:t xml:space="preserve"> either at the time of arrest</w:t>
      </w:r>
      <w:r w:rsidR="00C1434F" w:rsidRPr="000D192A">
        <w:rPr>
          <w:rStyle w:val="FootnoteReference"/>
          <w:color w:val="000000" w:themeColor="text1"/>
        </w:rPr>
        <w:footnoteReference w:id="303"/>
      </w:r>
      <w:r w:rsidR="00AB48F1" w:rsidRPr="000D192A">
        <w:rPr>
          <w:color w:val="000000" w:themeColor="text1"/>
        </w:rPr>
        <w:t xml:space="preserve"> or when </w:t>
      </w:r>
      <w:r w:rsidR="00C1434F" w:rsidRPr="000D192A">
        <w:rPr>
          <w:color w:val="000000" w:themeColor="text1"/>
        </w:rPr>
        <w:t>a warrant is issued for arrest</w:t>
      </w:r>
      <w:r w:rsidR="003C38F1" w:rsidRPr="000D192A">
        <w:rPr>
          <w:color w:val="000000" w:themeColor="text1"/>
        </w:rPr>
        <w:t>,</w:t>
      </w:r>
      <w:r w:rsidR="00C1434F" w:rsidRPr="000D192A">
        <w:rPr>
          <w:rStyle w:val="FootnoteReference"/>
          <w:color w:val="000000" w:themeColor="text1"/>
        </w:rPr>
        <w:footnoteReference w:id="304"/>
      </w:r>
      <w:r w:rsidR="003C38F1" w:rsidRPr="000D192A">
        <w:rPr>
          <w:color w:val="000000" w:themeColor="text1"/>
        </w:rPr>
        <w:t xml:space="preserve"> and i</w:t>
      </w:r>
      <w:r w:rsidR="00C1434F" w:rsidRPr="000D192A">
        <w:rPr>
          <w:color w:val="000000" w:themeColor="text1"/>
        </w:rPr>
        <w:t>t remains pending until the accused is acquitted, all avenues of appeal are exhausted or the time to lodge an appeal has lapsed.</w:t>
      </w:r>
      <w:r w:rsidR="00C1434F" w:rsidRPr="000D192A">
        <w:rPr>
          <w:rStyle w:val="FootnoteReference"/>
          <w:color w:val="000000" w:themeColor="text1"/>
        </w:rPr>
        <w:footnoteReference w:id="305"/>
      </w:r>
      <w:r w:rsidR="001312C5" w:rsidRPr="000D192A">
        <w:rPr>
          <w:color w:val="000000" w:themeColor="text1"/>
        </w:rPr>
        <w:t xml:space="preserve"> </w:t>
      </w:r>
      <w:r w:rsidR="00730A37" w:rsidRPr="000D192A">
        <w:rPr>
          <w:color w:val="000000" w:themeColor="text1"/>
        </w:rPr>
        <w:t>Suppression orders are not granted in Tasmania with the</w:t>
      </w:r>
      <w:r w:rsidR="007B6D5C" w:rsidRPr="000D192A">
        <w:rPr>
          <w:color w:val="000000" w:themeColor="text1"/>
        </w:rPr>
        <w:t xml:space="preserve"> frequency with which </w:t>
      </w:r>
      <w:r w:rsidR="00730A37" w:rsidRPr="000D192A">
        <w:rPr>
          <w:color w:val="000000" w:themeColor="text1"/>
        </w:rPr>
        <w:t xml:space="preserve">they are in </w:t>
      </w:r>
      <w:r w:rsidR="00263CC8" w:rsidRPr="000D192A">
        <w:rPr>
          <w:color w:val="000000" w:themeColor="text1"/>
        </w:rPr>
        <w:t xml:space="preserve">some </w:t>
      </w:r>
      <w:r w:rsidR="00730A37" w:rsidRPr="000D192A">
        <w:rPr>
          <w:color w:val="000000" w:themeColor="text1"/>
        </w:rPr>
        <w:t>other Australian jurisdictions</w:t>
      </w:r>
      <w:r w:rsidR="001A1479" w:rsidRPr="000D192A">
        <w:rPr>
          <w:color w:val="000000" w:themeColor="text1"/>
        </w:rPr>
        <w:t>.</w:t>
      </w:r>
      <w:r w:rsidR="001A1479" w:rsidRPr="000D192A">
        <w:rPr>
          <w:rStyle w:val="FootnoteReference"/>
          <w:color w:val="000000" w:themeColor="text1"/>
        </w:rPr>
        <w:footnoteReference w:id="306"/>
      </w:r>
    </w:p>
    <w:p w14:paraId="00F5F63A" w14:textId="77777777" w:rsidR="004A653C" w:rsidRPr="000D192A" w:rsidRDefault="004A653C" w:rsidP="004A653C">
      <w:pPr>
        <w:pStyle w:val="NormalNumberedTextTLRI"/>
        <w:rPr>
          <w:color w:val="000000" w:themeColor="text1"/>
        </w:rPr>
      </w:pPr>
      <w:r w:rsidRPr="000D192A">
        <w:rPr>
          <w:color w:val="000000" w:themeColor="text1"/>
          <w:szCs w:val="22"/>
        </w:rPr>
        <w:lastRenderedPageBreak/>
        <w:t xml:space="preserve">Suppression orders are essentially directed at the mainstream traditional media. Indeed, the list of active suppression orders published on the Supreme Court of Tasmania website is exclusively entitled, </w:t>
      </w:r>
      <w:r w:rsidRPr="00E664DA">
        <w:rPr>
          <w:color w:val="000000" w:themeColor="text1"/>
          <w:szCs w:val="22"/>
        </w:rPr>
        <w:t>‘</w:t>
      </w:r>
      <w:r w:rsidRPr="000D192A">
        <w:rPr>
          <w:i/>
          <w:iCs/>
          <w:color w:val="000000" w:themeColor="text1"/>
          <w:szCs w:val="22"/>
        </w:rPr>
        <w:t>For Media</w:t>
      </w:r>
      <w:r w:rsidRPr="00E664DA">
        <w:rPr>
          <w:color w:val="000000" w:themeColor="text1"/>
          <w:szCs w:val="22"/>
        </w:rPr>
        <w:t>’.</w:t>
      </w:r>
      <w:r w:rsidRPr="000D192A">
        <w:rPr>
          <w:rStyle w:val="FootnoteReference"/>
          <w:iCs/>
          <w:color w:val="000000" w:themeColor="text1"/>
          <w:szCs w:val="22"/>
        </w:rPr>
        <w:footnoteReference w:id="307"/>
      </w:r>
      <w:r w:rsidRPr="000D192A">
        <w:rPr>
          <w:i/>
          <w:iCs/>
          <w:color w:val="000000" w:themeColor="text1"/>
          <w:szCs w:val="22"/>
        </w:rPr>
        <w:t xml:space="preserve"> </w:t>
      </w:r>
      <w:r w:rsidRPr="000D192A">
        <w:rPr>
          <w:iCs/>
          <w:color w:val="000000" w:themeColor="text1"/>
          <w:szCs w:val="22"/>
        </w:rPr>
        <w:t>Professional and/or experienced journalists have knowledge and training in this area</w:t>
      </w:r>
      <w:r w:rsidR="003A293B" w:rsidRPr="000D192A">
        <w:rPr>
          <w:iCs/>
          <w:color w:val="000000" w:themeColor="text1"/>
          <w:szCs w:val="22"/>
        </w:rPr>
        <w:t>,</w:t>
      </w:r>
      <w:r w:rsidR="00452959" w:rsidRPr="000D192A">
        <w:rPr>
          <w:iCs/>
          <w:color w:val="000000" w:themeColor="text1"/>
          <w:szCs w:val="22"/>
        </w:rPr>
        <w:t xml:space="preserve"> </w:t>
      </w:r>
      <w:r w:rsidR="003A293B" w:rsidRPr="000D192A">
        <w:rPr>
          <w:iCs/>
          <w:color w:val="000000" w:themeColor="text1"/>
          <w:szCs w:val="22"/>
        </w:rPr>
        <w:t>t</w:t>
      </w:r>
      <w:r w:rsidRPr="000D192A">
        <w:rPr>
          <w:iCs/>
          <w:color w:val="000000" w:themeColor="text1"/>
          <w:szCs w:val="22"/>
        </w:rPr>
        <w:t>hey are bound by in-house and/or industry wide ethical standard</w:t>
      </w:r>
      <w:r w:rsidR="003A293B" w:rsidRPr="000D192A">
        <w:rPr>
          <w:iCs/>
          <w:color w:val="000000" w:themeColor="text1"/>
          <w:szCs w:val="22"/>
        </w:rPr>
        <w:t>s,</w:t>
      </w:r>
      <w:r w:rsidR="00BA6B5A" w:rsidRPr="000D192A">
        <w:rPr>
          <w:rStyle w:val="FootnoteReference"/>
          <w:iCs/>
          <w:color w:val="000000" w:themeColor="text1"/>
          <w:szCs w:val="22"/>
        </w:rPr>
        <w:footnoteReference w:id="308"/>
      </w:r>
      <w:r w:rsidRPr="000D192A">
        <w:rPr>
          <w:iCs/>
          <w:color w:val="000000" w:themeColor="text1"/>
          <w:szCs w:val="22"/>
        </w:rPr>
        <w:t xml:space="preserve"> and </w:t>
      </w:r>
      <w:r w:rsidR="000135BB" w:rsidRPr="000D192A">
        <w:rPr>
          <w:iCs/>
          <w:color w:val="000000" w:themeColor="text1"/>
          <w:szCs w:val="22"/>
        </w:rPr>
        <w:t xml:space="preserve">their publishing practices </w:t>
      </w:r>
      <w:r w:rsidR="00E6246D" w:rsidRPr="000D192A">
        <w:rPr>
          <w:iCs/>
          <w:color w:val="000000" w:themeColor="text1"/>
          <w:szCs w:val="22"/>
        </w:rPr>
        <w:t>typically</w:t>
      </w:r>
      <w:r w:rsidR="000135BB" w:rsidRPr="000D192A">
        <w:rPr>
          <w:iCs/>
          <w:color w:val="000000" w:themeColor="text1"/>
          <w:szCs w:val="22"/>
        </w:rPr>
        <w:t xml:space="preserve"> have inbuilt protections to avoid falling foul of court orders</w:t>
      </w:r>
      <w:r w:rsidR="005F390C" w:rsidRPr="000D192A">
        <w:rPr>
          <w:iCs/>
          <w:color w:val="000000" w:themeColor="text1"/>
          <w:szCs w:val="22"/>
        </w:rPr>
        <w:t>.</w:t>
      </w:r>
      <w:r w:rsidR="00BA6B5A" w:rsidRPr="000D192A">
        <w:rPr>
          <w:rStyle w:val="FootnoteReference"/>
          <w:iCs/>
          <w:color w:val="000000" w:themeColor="text1"/>
          <w:szCs w:val="22"/>
        </w:rPr>
        <w:footnoteReference w:id="309"/>
      </w:r>
      <w:r w:rsidR="000135BB" w:rsidRPr="000D192A">
        <w:rPr>
          <w:iCs/>
          <w:color w:val="000000" w:themeColor="text1"/>
          <w:szCs w:val="22"/>
        </w:rPr>
        <w:t xml:space="preserve"> </w:t>
      </w:r>
    </w:p>
    <w:p w14:paraId="76F3D14E" w14:textId="77777777" w:rsidR="000B70F9" w:rsidRPr="000D192A" w:rsidRDefault="000135BB" w:rsidP="000B70F9">
      <w:pPr>
        <w:pStyle w:val="NormalNumberedTextTLRI"/>
        <w:rPr>
          <w:color w:val="000000" w:themeColor="text1"/>
        </w:rPr>
      </w:pPr>
      <w:r w:rsidRPr="000D192A">
        <w:rPr>
          <w:iCs/>
          <w:color w:val="000000" w:themeColor="text1"/>
          <w:szCs w:val="22"/>
        </w:rPr>
        <w:t xml:space="preserve">The observation of suppression orders in the </w:t>
      </w:r>
      <w:r w:rsidR="00067E1D" w:rsidRPr="000D192A">
        <w:rPr>
          <w:iCs/>
          <w:color w:val="000000" w:themeColor="text1"/>
          <w:szCs w:val="22"/>
        </w:rPr>
        <w:t>‘</w:t>
      </w:r>
      <w:r w:rsidRPr="000D192A">
        <w:rPr>
          <w:iCs/>
          <w:color w:val="000000" w:themeColor="text1"/>
          <w:szCs w:val="22"/>
        </w:rPr>
        <w:t>new world</w:t>
      </w:r>
      <w:r w:rsidR="00067E1D" w:rsidRPr="000D192A">
        <w:rPr>
          <w:iCs/>
          <w:color w:val="000000" w:themeColor="text1"/>
          <w:szCs w:val="22"/>
        </w:rPr>
        <w:t>’</w:t>
      </w:r>
      <w:r w:rsidRPr="000D192A">
        <w:rPr>
          <w:iCs/>
          <w:color w:val="000000" w:themeColor="text1"/>
          <w:szCs w:val="22"/>
        </w:rPr>
        <w:t xml:space="preserve"> of social media and other internet platforms, however, is a different story</w:t>
      </w:r>
      <w:r w:rsidR="00862BE5" w:rsidRPr="000D192A">
        <w:rPr>
          <w:color w:val="000000" w:themeColor="text1"/>
        </w:rPr>
        <w:t>.</w:t>
      </w:r>
      <w:r w:rsidR="00862BE5" w:rsidRPr="000D192A">
        <w:rPr>
          <w:rStyle w:val="FootnoteReference"/>
          <w:color w:val="000000" w:themeColor="text1"/>
        </w:rPr>
        <w:footnoteReference w:id="310"/>
      </w:r>
      <w:r w:rsidR="00862BE5" w:rsidRPr="000D192A">
        <w:rPr>
          <w:color w:val="000000" w:themeColor="text1"/>
        </w:rPr>
        <w:t xml:space="preserve"> </w:t>
      </w:r>
      <w:r w:rsidR="00EA275D" w:rsidRPr="000D192A">
        <w:rPr>
          <w:color w:val="000000" w:themeColor="text1"/>
        </w:rPr>
        <w:t>For</w:t>
      </w:r>
      <w:r w:rsidR="000E0807" w:rsidRPr="000D192A">
        <w:rPr>
          <w:color w:val="000000" w:themeColor="text1"/>
        </w:rPr>
        <w:t xml:space="preserve"> example, i</w:t>
      </w:r>
      <w:r w:rsidR="00862BE5" w:rsidRPr="000D192A">
        <w:rPr>
          <w:color w:val="000000" w:themeColor="text1"/>
        </w:rPr>
        <w:t>n 2012, followin</w:t>
      </w:r>
      <w:r w:rsidR="000E0807" w:rsidRPr="000D192A">
        <w:rPr>
          <w:color w:val="000000" w:themeColor="text1"/>
        </w:rPr>
        <w:t>g the arrest of a high-profile ‘one-punch’</w:t>
      </w:r>
      <w:r w:rsidR="00862BE5" w:rsidRPr="000D192A">
        <w:rPr>
          <w:color w:val="000000" w:themeColor="text1"/>
        </w:rPr>
        <w:t xml:space="preserve"> manslaughter suspect in Sydney, traditional media organisations were required to obscure any photographs of the accused that they published while the case was </w:t>
      </w:r>
      <w:r w:rsidR="00862BE5" w:rsidRPr="000D192A">
        <w:rPr>
          <w:i/>
          <w:iCs/>
          <w:color w:val="000000" w:themeColor="text1"/>
        </w:rPr>
        <w:t xml:space="preserve">sub </w:t>
      </w:r>
      <w:proofErr w:type="spellStart"/>
      <w:r w:rsidR="00862BE5" w:rsidRPr="000D192A">
        <w:rPr>
          <w:i/>
          <w:iCs/>
          <w:color w:val="000000" w:themeColor="text1"/>
        </w:rPr>
        <w:t>judice</w:t>
      </w:r>
      <w:proofErr w:type="spellEnd"/>
      <w:r w:rsidR="00862BE5" w:rsidRPr="000D192A">
        <w:rPr>
          <w:i/>
          <w:iCs/>
          <w:color w:val="000000" w:themeColor="text1"/>
        </w:rPr>
        <w:t xml:space="preserve">. </w:t>
      </w:r>
      <w:r w:rsidR="00BC1E7B" w:rsidRPr="000D192A">
        <w:rPr>
          <w:color w:val="000000" w:themeColor="text1"/>
        </w:rPr>
        <w:t>E</w:t>
      </w:r>
      <w:r w:rsidR="00BA6B5A" w:rsidRPr="000D192A">
        <w:rPr>
          <w:color w:val="000000" w:themeColor="text1"/>
        </w:rPr>
        <w:t>ither undeterred or unaware,</w:t>
      </w:r>
      <w:r w:rsidR="00862BE5" w:rsidRPr="000D192A">
        <w:rPr>
          <w:color w:val="000000" w:themeColor="text1"/>
        </w:rPr>
        <w:t xml:space="preserve"> social media users began posting unobscured photographs of the accused captioned with </w:t>
      </w:r>
      <w:r w:rsidR="00067E1D" w:rsidRPr="000D192A">
        <w:rPr>
          <w:color w:val="000000" w:themeColor="text1"/>
        </w:rPr>
        <w:t>‘</w:t>
      </w:r>
      <w:r w:rsidR="00862BE5" w:rsidRPr="000D192A">
        <w:rPr>
          <w:color w:val="000000" w:themeColor="text1"/>
        </w:rPr>
        <w:t>murderer</w:t>
      </w:r>
      <w:r w:rsidR="00067E1D" w:rsidRPr="000D192A">
        <w:rPr>
          <w:color w:val="000000" w:themeColor="text1"/>
        </w:rPr>
        <w:t>’</w:t>
      </w:r>
      <w:r w:rsidR="00862BE5" w:rsidRPr="000D192A">
        <w:rPr>
          <w:color w:val="000000" w:themeColor="text1"/>
        </w:rPr>
        <w:t xml:space="preserve"> and </w:t>
      </w:r>
      <w:r w:rsidR="00067E1D" w:rsidRPr="000D192A">
        <w:rPr>
          <w:color w:val="000000" w:themeColor="text1"/>
        </w:rPr>
        <w:t>‘</w:t>
      </w:r>
      <w:r w:rsidR="00862BE5" w:rsidRPr="000D192A">
        <w:rPr>
          <w:color w:val="000000" w:themeColor="text1"/>
        </w:rPr>
        <w:t>monster</w:t>
      </w:r>
      <w:r w:rsidR="00067E1D" w:rsidRPr="000D192A">
        <w:rPr>
          <w:color w:val="000000" w:themeColor="text1"/>
        </w:rPr>
        <w:t>’</w:t>
      </w:r>
      <w:r w:rsidR="00862BE5" w:rsidRPr="000D192A">
        <w:rPr>
          <w:color w:val="000000" w:themeColor="text1"/>
        </w:rPr>
        <w:t xml:space="preserve">. Further, one anonymous </w:t>
      </w:r>
      <w:r w:rsidR="00862BE5" w:rsidRPr="000D192A">
        <w:rPr>
          <w:i/>
          <w:iCs/>
          <w:color w:val="000000" w:themeColor="text1"/>
        </w:rPr>
        <w:t xml:space="preserve">Twitter </w:t>
      </w:r>
      <w:r w:rsidR="00862BE5" w:rsidRPr="000D192A">
        <w:rPr>
          <w:color w:val="000000" w:themeColor="text1"/>
        </w:rPr>
        <w:t xml:space="preserve">user opened an account in the name of the accused and used it to disseminate unobscured photographs of </w:t>
      </w:r>
      <w:r w:rsidR="00452959" w:rsidRPr="000D192A">
        <w:rPr>
          <w:color w:val="000000" w:themeColor="text1"/>
        </w:rPr>
        <w:t xml:space="preserve">him </w:t>
      </w:r>
      <w:r w:rsidR="00862BE5" w:rsidRPr="000D192A">
        <w:rPr>
          <w:color w:val="000000" w:themeColor="text1"/>
        </w:rPr>
        <w:t>to journalists and mainstream media organisations.</w:t>
      </w:r>
      <w:r w:rsidR="00862BE5" w:rsidRPr="000D192A">
        <w:rPr>
          <w:rStyle w:val="FootnoteReference"/>
          <w:color w:val="000000" w:themeColor="text1"/>
        </w:rPr>
        <w:footnoteReference w:id="311"/>
      </w:r>
    </w:p>
    <w:p w14:paraId="02B18D0F" w14:textId="77777777" w:rsidR="000B70F9" w:rsidRPr="000D192A" w:rsidRDefault="000B70F9" w:rsidP="003F7FF2">
      <w:pPr>
        <w:pStyle w:val="NormalNumberedTextTLRI"/>
        <w:rPr>
          <w:bCs/>
          <w:color w:val="000000" w:themeColor="text1"/>
        </w:rPr>
      </w:pPr>
      <w:r w:rsidRPr="000D192A">
        <w:rPr>
          <w:color w:val="000000" w:themeColor="text1"/>
        </w:rPr>
        <w:t xml:space="preserve">Whilst non-compliance with suppression orders </w:t>
      </w:r>
      <w:r w:rsidR="00180420" w:rsidRPr="000D192A">
        <w:rPr>
          <w:color w:val="000000" w:themeColor="text1"/>
        </w:rPr>
        <w:t xml:space="preserve">can amount to </w:t>
      </w:r>
      <w:r w:rsidR="00E20492" w:rsidRPr="000D192A">
        <w:rPr>
          <w:i/>
          <w:color w:val="000000" w:themeColor="text1"/>
        </w:rPr>
        <w:t xml:space="preserve">sub </w:t>
      </w:r>
      <w:proofErr w:type="spellStart"/>
      <w:r w:rsidR="00E20492" w:rsidRPr="000D192A">
        <w:rPr>
          <w:i/>
          <w:color w:val="000000" w:themeColor="text1"/>
        </w:rPr>
        <w:t>judice</w:t>
      </w:r>
      <w:proofErr w:type="spellEnd"/>
      <w:r w:rsidR="00E20492" w:rsidRPr="000D192A">
        <w:rPr>
          <w:i/>
          <w:color w:val="000000" w:themeColor="text1"/>
        </w:rPr>
        <w:t xml:space="preserve"> </w:t>
      </w:r>
      <w:r w:rsidRPr="000D192A">
        <w:rPr>
          <w:color w:val="000000" w:themeColor="text1"/>
        </w:rPr>
        <w:t>contempt, there are inherent problems</w:t>
      </w:r>
      <w:r w:rsidR="00180420" w:rsidRPr="000D192A">
        <w:rPr>
          <w:color w:val="000000" w:themeColor="text1"/>
        </w:rPr>
        <w:t xml:space="preserve"> with </w:t>
      </w:r>
      <w:r w:rsidR="002A19AB" w:rsidRPr="000D192A">
        <w:rPr>
          <w:color w:val="000000" w:themeColor="text1"/>
        </w:rPr>
        <w:t xml:space="preserve">the enforcement and prosecution of </w:t>
      </w:r>
      <w:r w:rsidR="00180420" w:rsidRPr="000D192A">
        <w:rPr>
          <w:i/>
          <w:color w:val="000000" w:themeColor="text1"/>
        </w:rPr>
        <w:t>s</w:t>
      </w:r>
      <w:r w:rsidR="00E20492" w:rsidRPr="000D192A">
        <w:rPr>
          <w:i/>
          <w:color w:val="000000" w:themeColor="text1"/>
        </w:rPr>
        <w:t xml:space="preserve">ub </w:t>
      </w:r>
      <w:proofErr w:type="spellStart"/>
      <w:r w:rsidR="00E20492" w:rsidRPr="000D192A">
        <w:rPr>
          <w:i/>
          <w:color w:val="000000" w:themeColor="text1"/>
        </w:rPr>
        <w:t>judice</w:t>
      </w:r>
      <w:proofErr w:type="spellEnd"/>
      <w:r w:rsidR="00E20492" w:rsidRPr="000D192A">
        <w:rPr>
          <w:color w:val="000000" w:themeColor="text1"/>
        </w:rPr>
        <w:t xml:space="preserve"> </w:t>
      </w:r>
      <w:r w:rsidRPr="000D192A">
        <w:rPr>
          <w:color w:val="000000" w:themeColor="text1"/>
        </w:rPr>
        <w:t xml:space="preserve">contempt </w:t>
      </w:r>
      <w:r w:rsidR="002A19AB" w:rsidRPr="000D192A">
        <w:rPr>
          <w:color w:val="000000" w:themeColor="text1"/>
        </w:rPr>
        <w:t>cases</w:t>
      </w:r>
      <w:r w:rsidR="0032385E" w:rsidRPr="000D192A">
        <w:rPr>
          <w:color w:val="000000" w:themeColor="text1"/>
        </w:rPr>
        <w:t xml:space="preserve"> </w:t>
      </w:r>
      <w:r w:rsidR="00180420" w:rsidRPr="000D192A">
        <w:rPr>
          <w:color w:val="000000" w:themeColor="text1"/>
        </w:rPr>
        <w:t>which involve</w:t>
      </w:r>
      <w:r w:rsidRPr="000D192A">
        <w:rPr>
          <w:color w:val="000000" w:themeColor="text1"/>
        </w:rPr>
        <w:t xml:space="preserve"> </w:t>
      </w:r>
      <w:r w:rsidR="00180420" w:rsidRPr="000D192A">
        <w:rPr>
          <w:color w:val="000000" w:themeColor="text1"/>
        </w:rPr>
        <w:t>the</w:t>
      </w:r>
      <w:r w:rsidR="00452959" w:rsidRPr="000D192A">
        <w:rPr>
          <w:color w:val="000000" w:themeColor="text1"/>
        </w:rPr>
        <w:t xml:space="preserve"> </w:t>
      </w:r>
      <w:r w:rsidR="00180420" w:rsidRPr="000D192A">
        <w:rPr>
          <w:color w:val="000000" w:themeColor="text1"/>
        </w:rPr>
        <w:t>internet</w:t>
      </w:r>
      <w:r w:rsidRPr="000D192A">
        <w:rPr>
          <w:color w:val="000000" w:themeColor="text1"/>
        </w:rPr>
        <w:t xml:space="preserve"> and</w:t>
      </w:r>
      <w:r w:rsidR="00180420" w:rsidRPr="000D192A">
        <w:rPr>
          <w:color w:val="000000" w:themeColor="text1"/>
        </w:rPr>
        <w:t xml:space="preserve">, especially, </w:t>
      </w:r>
      <w:r w:rsidRPr="000D192A">
        <w:rPr>
          <w:color w:val="000000" w:themeColor="text1"/>
        </w:rPr>
        <w:t>social me</w:t>
      </w:r>
      <w:r w:rsidR="00180420" w:rsidRPr="000D192A">
        <w:rPr>
          <w:color w:val="000000" w:themeColor="text1"/>
        </w:rPr>
        <w:t>di</w:t>
      </w:r>
      <w:r w:rsidR="00730A37" w:rsidRPr="000D192A">
        <w:rPr>
          <w:color w:val="000000" w:themeColor="text1"/>
        </w:rPr>
        <w:t>a. I</w:t>
      </w:r>
      <w:r w:rsidRPr="000D192A">
        <w:rPr>
          <w:bCs/>
          <w:color w:val="000000" w:themeColor="text1"/>
        </w:rPr>
        <w:t>t can be difficult to identify those responsible when the offending publications are published anonymousl</w:t>
      </w:r>
      <w:r w:rsidR="00452959" w:rsidRPr="000D192A">
        <w:rPr>
          <w:bCs/>
          <w:color w:val="000000" w:themeColor="text1"/>
        </w:rPr>
        <w:t>y</w:t>
      </w:r>
      <w:r w:rsidR="002A19AB" w:rsidRPr="000D192A">
        <w:rPr>
          <w:bCs/>
          <w:color w:val="000000" w:themeColor="text1"/>
        </w:rPr>
        <w:t>, t</w:t>
      </w:r>
      <w:r w:rsidR="00A77AB1" w:rsidRPr="000D192A">
        <w:rPr>
          <w:bCs/>
          <w:color w:val="000000" w:themeColor="text1"/>
        </w:rPr>
        <w:t xml:space="preserve">he authors may be outside the jurisdiction, </w:t>
      </w:r>
      <w:r w:rsidR="003F7FF2" w:rsidRPr="000D192A">
        <w:rPr>
          <w:bCs/>
          <w:color w:val="000000" w:themeColor="text1"/>
        </w:rPr>
        <w:t xml:space="preserve">and </w:t>
      </w:r>
      <w:r w:rsidRPr="000D192A">
        <w:rPr>
          <w:bCs/>
          <w:color w:val="000000" w:themeColor="text1"/>
        </w:rPr>
        <w:t xml:space="preserve">the sheer number of offending publications can </w:t>
      </w:r>
      <w:r w:rsidR="00452959" w:rsidRPr="000D192A">
        <w:rPr>
          <w:bCs/>
          <w:color w:val="000000" w:themeColor="text1"/>
        </w:rPr>
        <w:t>prevent</w:t>
      </w:r>
      <w:r w:rsidRPr="000D192A">
        <w:rPr>
          <w:bCs/>
          <w:color w:val="000000" w:themeColor="text1"/>
        </w:rPr>
        <w:t xml:space="preserve"> full investigation and prosecution</w:t>
      </w:r>
      <w:r w:rsidR="003F7FF2" w:rsidRPr="000D192A">
        <w:rPr>
          <w:bCs/>
          <w:color w:val="000000" w:themeColor="text1"/>
        </w:rPr>
        <w:t>.</w:t>
      </w:r>
      <w:r w:rsidR="003F7FF2" w:rsidRPr="000D192A">
        <w:rPr>
          <w:b/>
          <w:bCs/>
          <w:color w:val="000000" w:themeColor="text1"/>
        </w:rPr>
        <w:t xml:space="preserve"> </w:t>
      </w:r>
    </w:p>
    <w:p w14:paraId="707D30DE" w14:textId="1CE87F2A" w:rsidR="000B70F9" w:rsidRPr="000D192A" w:rsidRDefault="000B70F9" w:rsidP="00796126">
      <w:pPr>
        <w:pStyle w:val="Sub-HeadingTLRI"/>
      </w:pPr>
      <w:bookmarkStart w:id="614" w:name="_Toc17058392"/>
      <w:r w:rsidRPr="000D192A">
        <w:t>Take</w:t>
      </w:r>
      <w:r w:rsidR="00473642">
        <w:t>-</w:t>
      </w:r>
      <w:r w:rsidR="00297B13">
        <w:t>d</w:t>
      </w:r>
      <w:r w:rsidRPr="000D192A">
        <w:t xml:space="preserve">own </w:t>
      </w:r>
      <w:r w:rsidR="00297B13">
        <w:t>o</w:t>
      </w:r>
      <w:r w:rsidRPr="000D192A">
        <w:t>rders</w:t>
      </w:r>
      <w:bookmarkEnd w:id="614"/>
    </w:p>
    <w:p w14:paraId="0DC8AC3D" w14:textId="77777777" w:rsidR="000B2CC0" w:rsidRPr="000D192A" w:rsidRDefault="00B31140" w:rsidP="00D36399">
      <w:pPr>
        <w:pStyle w:val="NormalNumberedTextTLRI"/>
        <w:rPr>
          <w:color w:val="000000" w:themeColor="text1"/>
        </w:rPr>
      </w:pPr>
      <w:r w:rsidRPr="000D192A">
        <w:rPr>
          <w:color w:val="000000" w:themeColor="text1"/>
        </w:rPr>
        <w:t>The common law power which give</w:t>
      </w:r>
      <w:r w:rsidR="000B70F9" w:rsidRPr="000D192A">
        <w:rPr>
          <w:color w:val="000000" w:themeColor="text1"/>
        </w:rPr>
        <w:t>s</w:t>
      </w:r>
      <w:r w:rsidRPr="000D192A">
        <w:rPr>
          <w:color w:val="000000" w:themeColor="text1"/>
        </w:rPr>
        <w:t xml:space="preserve"> rise to the making of suppression orders also </w:t>
      </w:r>
      <w:r w:rsidR="00992889" w:rsidRPr="000D192A">
        <w:rPr>
          <w:color w:val="000000" w:themeColor="text1"/>
        </w:rPr>
        <w:t>provides for the</w:t>
      </w:r>
      <w:r w:rsidRPr="000D192A">
        <w:rPr>
          <w:color w:val="000000" w:themeColor="text1"/>
        </w:rPr>
        <w:t xml:space="preserve"> making of ‘take-down’</w:t>
      </w:r>
      <w:r w:rsidR="006719AC" w:rsidRPr="000D192A">
        <w:rPr>
          <w:color w:val="000000" w:themeColor="text1"/>
        </w:rPr>
        <w:t xml:space="preserve"> orders in relation to material that has already been published. </w:t>
      </w:r>
      <w:r w:rsidR="00D36399" w:rsidRPr="000D192A">
        <w:rPr>
          <w:color w:val="000000" w:themeColor="text1"/>
        </w:rPr>
        <w:t xml:space="preserve">This includes </w:t>
      </w:r>
      <w:r w:rsidR="00D36399" w:rsidRPr="000D192A">
        <w:rPr>
          <w:color w:val="000000" w:themeColor="text1"/>
        </w:rPr>
        <w:lastRenderedPageBreak/>
        <w:t>material that is available online.</w:t>
      </w:r>
      <w:r w:rsidR="003F7FF2" w:rsidRPr="000D192A">
        <w:rPr>
          <w:rStyle w:val="FootnoteReference"/>
          <w:color w:val="000000" w:themeColor="text1"/>
        </w:rPr>
        <w:footnoteReference w:id="312"/>
      </w:r>
      <w:r w:rsidR="00D36399" w:rsidRPr="000D192A">
        <w:rPr>
          <w:color w:val="000000" w:themeColor="text1"/>
        </w:rPr>
        <w:t xml:space="preserve"> The same test of </w:t>
      </w:r>
      <w:r w:rsidR="00730A37" w:rsidRPr="000D192A">
        <w:rPr>
          <w:color w:val="000000" w:themeColor="text1"/>
        </w:rPr>
        <w:t xml:space="preserve">it being </w:t>
      </w:r>
      <w:r w:rsidR="00D36399" w:rsidRPr="000D192A">
        <w:rPr>
          <w:color w:val="000000" w:themeColor="text1"/>
        </w:rPr>
        <w:t>‘necessary for the admin</w:t>
      </w:r>
      <w:r w:rsidR="00496087" w:rsidRPr="000D192A">
        <w:rPr>
          <w:color w:val="000000" w:themeColor="text1"/>
        </w:rPr>
        <w:t>istration of justice’ applies.</w:t>
      </w:r>
      <w:r w:rsidR="00496087" w:rsidRPr="000D192A">
        <w:rPr>
          <w:rStyle w:val="FootnoteReference"/>
          <w:color w:val="000000" w:themeColor="text1"/>
        </w:rPr>
        <w:footnoteReference w:id="313"/>
      </w:r>
    </w:p>
    <w:p w14:paraId="668466D1" w14:textId="61F3964A" w:rsidR="00EB4262" w:rsidRPr="000D192A" w:rsidRDefault="000B2CC0" w:rsidP="008B4ADC">
      <w:pPr>
        <w:pStyle w:val="NormalNumberedTextTLRI"/>
        <w:rPr>
          <w:color w:val="000000" w:themeColor="text1"/>
        </w:rPr>
      </w:pPr>
      <w:r w:rsidRPr="000D192A">
        <w:rPr>
          <w:color w:val="000000" w:themeColor="text1"/>
        </w:rPr>
        <w:t>However, the potential utility of take</w:t>
      </w:r>
      <w:r w:rsidR="00BE7341">
        <w:rPr>
          <w:color w:val="000000" w:themeColor="text1"/>
        </w:rPr>
        <w:t>-</w:t>
      </w:r>
      <w:r w:rsidRPr="000D192A">
        <w:rPr>
          <w:color w:val="000000" w:themeColor="text1"/>
        </w:rPr>
        <w:t xml:space="preserve">down orders in the context of material published on the internet and, specifically, social media platforms is also problematic. </w:t>
      </w:r>
      <w:r w:rsidR="00730A37" w:rsidRPr="000D192A">
        <w:rPr>
          <w:color w:val="000000" w:themeColor="text1"/>
        </w:rPr>
        <w:t>Take</w:t>
      </w:r>
      <w:r w:rsidR="00BE7341">
        <w:rPr>
          <w:color w:val="000000" w:themeColor="text1"/>
        </w:rPr>
        <w:t>-</w:t>
      </w:r>
      <w:r w:rsidR="00730A37" w:rsidRPr="000D192A">
        <w:rPr>
          <w:color w:val="000000" w:themeColor="text1"/>
        </w:rPr>
        <w:t xml:space="preserve">down orders can </w:t>
      </w:r>
      <w:r w:rsidR="001A36C6" w:rsidRPr="000D192A">
        <w:rPr>
          <w:color w:val="000000" w:themeColor="text1"/>
        </w:rPr>
        <w:t xml:space="preserve">quickly </w:t>
      </w:r>
      <w:r w:rsidR="00730A37" w:rsidRPr="000D192A">
        <w:rPr>
          <w:color w:val="000000" w:themeColor="text1"/>
        </w:rPr>
        <w:t xml:space="preserve">be rendered otiose when the offending information has been widely </w:t>
      </w:r>
      <w:r w:rsidR="00980C6B" w:rsidRPr="000D192A">
        <w:rPr>
          <w:color w:val="000000" w:themeColor="text1"/>
        </w:rPr>
        <w:t xml:space="preserve">published and/or </w:t>
      </w:r>
      <w:r w:rsidR="00730A37" w:rsidRPr="000D192A">
        <w:rPr>
          <w:color w:val="000000" w:themeColor="text1"/>
        </w:rPr>
        <w:t>disseminated</w:t>
      </w:r>
      <w:r w:rsidR="00980C6B" w:rsidRPr="000D192A">
        <w:rPr>
          <w:rStyle w:val="FootnoteReference"/>
          <w:color w:val="000000" w:themeColor="text1"/>
        </w:rPr>
        <w:footnoteReference w:id="314"/>
      </w:r>
      <w:r w:rsidR="00980C6B" w:rsidRPr="000D192A">
        <w:rPr>
          <w:color w:val="000000" w:themeColor="text1"/>
        </w:rPr>
        <w:t xml:space="preserve"> and it thereafter remains accessible in meticulous archived form.</w:t>
      </w:r>
    </w:p>
    <w:p w14:paraId="006944C9" w14:textId="13EBE445" w:rsidR="003F7FF2" w:rsidRPr="000D192A" w:rsidRDefault="00A77AB1" w:rsidP="000D59C1">
      <w:pPr>
        <w:pStyle w:val="Sub-HeadingTLRI"/>
      </w:pPr>
      <w:bookmarkStart w:id="615" w:name="_Toc17058393"/>
      <w:r w:rsidRPr="000D192A">
        <w:t>Pre-trial ‘searches’</w:t>
      </w:r>
      <w:bookmarkEnd w:id="615"/>
    </w:p>
    <w:p w14:paraId="618072DD" w14:textId="77777777" w:rsidR="00BC1E7B" w:rsidRPr="000D192A" w:rsidRDefault="008B4ADC" w:rsidP="00A1632E">
      <w:pPr>
        <w:pStyle w:val="NormalNumberedTextTLRI"/>
        <w:rPr>
          <w:color w:val="000000" w:themeColor="text1"/>
        </w:rPr>
      </w:pPr>
      <w:r w:rsidRPr="000D192A">
        <w:rPr>
          <w:color w:val="000000" w:themeColor="text1"/>
        </w:rPr>
        <w:t>I</w:t>
      </w:r>
      <w:r w:rsidR="007A6319" w:rsidRPr="000D192A">
        <w:rPr>
          <w:color w:val="000000" w:themeColor="text1"/>
        </w:rPr>
        <w:t>t</w:t>
      </w:r>
      <w:r w:rsidRPr="000D192A">
        <w:rPr>
          <w:color w:val="000000" w:themeColor="text1"/>
        </w:rPr>
        <w:t xml:space="preserve"> has been suggested by commentators that </w:t>
      </w:r>
      <w:r w:rsidR="00065EE3" w:rsidRPr="000D192A">
        <w:rPr>
          <w:color w:val="000000" w:themeColor="text1"/>
        </w:rPr>
        <w:t xml:space="preserve">searches should be conducted of the internet and social media platforms ahead of </w:t>
      </w:r>
      <w:r w:rsidR="00065EE3" w:rsidRPr="000D192A">
        <w:rPr>
          <w:i/>
          <w:color w:val="000000" w:themeColor="text1"/>
        </w:rPr>
        <w:t xml:space="preserve">every </w:t>
      </w:r>
      <w:r w:rsidR="00065EE3" w:rsidRPr="000D192A">
        <w:rPr>
          <w:color w:val="000000" w:themeColor="text1"/>
        </w:rPr>
        <w:t>trial in order to identify any prejudicial material that may exist</w:t>
      </w:r>
      <w:r w:rsidR="00A77AB1" w:rsidRPr="000D192A">
        <w:rPr>
          <w:color w:val="000000" w:themeColor="text1"/>
        </w:rPr>
        <w:t xml:space="preserve"> that is potentially accessible by errant jurors</w:t>
      </w:r>
      <w:r w:rsidR="00065EE3" w:rsidRPr="000D192A">
        <w:rPr>
          <w:color w:val="000000" w:themeColor="text1"/>
        </w:rPr>
        <w:t xml:space="preserve">. Some commentators suggest that this precautionary measure </w:t>
      </w:r>
      <w:r w:rsidR="005F390C" w:rsidRPr="000D192A">
        <w:rPr>
          <w:color w:val="000000" w:themeColor="text1"/>
        </w:rPr>
        <w:t>should</w:t>
      </w:r>
      <w:r w:rsidR="00160F0B" w:rsidRPr="000D192A">
        <w:rPr>
          <w:color w:val="000000" w:themeColor="text1"/>
        </w:rPr>
        <w:t xml:space="preserve"> be performed by</w:t>
      </w:r>
      <w:r w:rsidR="0043502F" w:rsidRPr="000D192A">
        <w:rPr>
          <w:color w:val="000000" w:themeColor="text1"/>
        </w:rPr>
        <w:t xml:space="preserve"> the prosecution</w:t>
      </w:r>
      <w:r w:rsidR="005F390C" w:rsidRPr="000D192A">
        <w:rPr>
          <w:color w:val="000000" w:themeColor="text1"/>
        </w:rPr>
        <w:t>;</w:t>
      </w:r>
      <w:r w:rsidR="0043502F" w:rsidRPr="000D192A">
        <w:rPr>
          <w:rStyle w:val="FootnoteReference"/>
          <w:color w:val="000000" w:themeColor="text1"/>
        </w:rPr>
        <w:footnoteReference w:id="315"/>
      </w:r>
      <w:r w:rsidR="00160F0B" w:rsidRPr="000D192A">
        <w:rPr>
          <w:color w:val="000000" w:themeColor="text1"/>
        </w:rPr>
        <w:t xml:space="preserve"> others believe it should be performed by the Court.</w:t>
      </w:r>
      <w:r w:rsidR="00160F0B" w:rsidRPr="000D192A">
        <w:rPr>
          <w:rStyle w:val="FootnoteReference"/>
          <w:color w:val="000000" w:themeColor="text1"/>
        </w:rPr>
        <w:footnoteReference w:id="316"/>
      </w:r>
      <w:r w:rsidR="00160F0B" w:rsidRPr="000D192A">
        <w:rPr>
          <w:color w:val="000000" w:themeColor="text1"/>
        </w:rPr>
        <w:t xml:space="preserve"> </w:t>
      </w:r>
      <w:r w:rsidR="00A1632E" w:rsidRPr="000D192A">
        <w:rPr>
          <w:color w:val="000000" w:themeColor="text1"/>
        </w:rPr>
        <w:t>Some</w:t>
      </w:r>
      <w:r w:rsidR="00160F0B" w:rsidRPr="000D192A">
        <w:rPr>
          <w:color w:val="000000" w:themeColor="text1"/>
        </w:rPr>
        <w:t xml:space="preserve"> believe that</w:t>
      </w:r>
      <w:r w:rsidR="009546BE" w:rsidRPr="000D192A">
        <w:rPr>
          <w:color w:val="000000" w:themeColor="text1"/>
        </w:rPr>
        <w:t xml:space="preserve"> a cursory check of </w:t>
      </w:r>
      <w:r w:rsidR="00160F0B" w:rsidRPr="000D192A">
        <w:rPr>
          <w:i/>
          <w:color w:val="000000" w:themeColor="text1"/>
        </w:rPr>
        <w:t>Facebook</w:t>
      </w:r>
      <w:r w:rsidR="00160F0B" w:rsidRPr="000D192A">
        <w:rPr>
          <w:color w:val="000000" w:themeColor="text1"/>
        </w:rPr>
        <w:t xml:space="preserve"> should</w:t>
      </w:r>
      <w:r w:rsidR="005F1092" w:rsidRPr="000D192A">
        <w:rPr>
          <w:color w:val="000000" w:themeColor="text1"/>
        </w:rPr>
        <w:t xml:space="preserve"> </w:t>
      </w:r>
      <w:r w:rsidR="00160F0B" w:rsidRPr="000D192A">
        <w:rPr>
          <w:color w:val="000000" w:themeColor="text1"/>
        </w:rPr>
        <w:t xml:space="preserve">be </w:t>
      </w:r>
      <w:r w:rsidR="009546BE" w:rsidRPr="000D192A">
        <w:rPr>
          <w:color w:val="000000" w:themeColor="text1"/>
        </w:rPr>
        <w:t xml:space="preserve">one of the first things that counsel do </w:t>
      </w:r>
      <w:r w:rsidR="00C82970" w:rsidRPr="000D192A">
        <w:rPr>
          <w:color w:val="000000" w:themeColor="text1"/>
        </w:rPr>
        <w:t xml:space="preserve">upon being briefed </w:t>
      </w:r>
      <w:r w:rsidR="00A43C48" w:rsidRPr="000D192A">
        <w:rPr>
          <w:color w:val="000000" w:themeColor="text1"/>
        </w:rPr>
        <w:t xml:space="preserve">in any matter simply </w:t>
      </w:r>
      <w:r w:rsidR="009546BE" w:rsidRPr="000D192A">
        <w:rPr>
          <w:color w:val="000000" w:themeColor="text1"/>
        </w:rPr>
        <w:t>because it is potentially such a valuable source of evidence.</w:t>
      </w:r>
      <w:r w:rsidR="00C952B6" w:rsidRPr="000D192A">
        <w:rPr>
          <w:rStyle w:val="FootnoteReference"/>
          <w:color w:val="000000" w:themeColor="text1"/>
        </w:rPr>
        <w:footnoteReference w:id="317"/>
      </w:r>
      <w:r w:rsidR="00A1632E" w:rsidRPr="000D192A">
        <w:rPr>
          <w:color w:val="000000" w:themeColor="text1"/>
        </w:rPr>
        <w:t xml:space="preserve"> </w:t>
      </w:r>
    </w:p>
    <w:p w14:paraId="17C369B2" w14:textId="77777777" w:rsidR="00FD558D" w:rsidRPr="000D192A" w:rsidRDefault="00A43C48" w:rsidP="00FD558D">
      <w:pPr>
        <w:pStyle w:val="NormalNumberedTextTLRI"/>
        <w:rPr>
          <w:color w:val="000000" w:themeColor="text1"/>
        </w:rPr>
      </w:pPr>
      <w:r w:rsidRPr="000D192A">
        <w:rPr>
          <w:color w:val="000000" w:themeColor="text1"/>
        </w:rPr>
        <w:t xml:space="preserve">In practice, </w:t>
      </w:r>
      <w:r w:rsidR="00C82970" w:rsidRPr="000D192A">
        <w:rPr>
          <w:color w:val="000000" w:themeColor="text1"/>
        </w:rPr>
        <w:t>howeve</w:t>
      </w:r>
      <w:r w:rsidR="00A1632E" w:rsidRPr="000D192A">
        <w:rPr>
          <w:color w:val="000000" w:themeColor="text1"/>
        </w:rPr>
        <w:t xml:space="preserve">r, </w:t>
      </w:r>
      <w:r w:rsidR="00BC1E7B" w:rsidRPr="000D192A">
        <w:rPr>
          <w:color w:val="000000" w:themeColor="text1"/>
        </w:rPr>
        <w:t xml:space="preserve">in some cases </w:t>
      </w:r>
      <w:r w:rsidR="00A1632E" w:rsidRPr="000D192A">
        <w:rPr>
          <w:color w:val="000000" w:themeColor="text1"/>
        </w:rPr>
        <w:t xml:space="preserve">it has fallen to others involved and invested in the upcoming trial </w:t>
      </w:r>
      <w:r w:rsidR="00BC1E7B" w:rsidRPr="000D192A">
        <w:rPr>
          <w:color w:val="000000" w:themeColor="text1"/>
        </w:rPr>
        <w:t xml:space="preserve">process </w:t>
      </w:r>
      <w:r w:rsidR="00A1632E" w:rsidRPr="000D192A">
        <w:rPr>
          <w:color w:val="000000" w:themeColor="text1"/>
        </w:rPr>
        <w:t>to do something about online prejudicial material.</w:t>
      </w:r>
      <w:r w:rsidR="00BC1E7B" w:rsidRPr="000D192A">
        <w:rPr>
          <w:color w:val="000000" w:themeColor="text1"/>
        </w:rPr>
        <w:t xml:space="preserve"> Ahead of a murder trial in Victoria</w:t>
      </w:r>
      <w:r w:rsidR="00FD558D" w:rsidRPr="000D192A">
        <w:rPr>
          <w:color w:val="000000" w:themeColor="text1"/>
        </w:rPr>
        <w:t xml:space="preserve">, social media was flooded with messages following the disappearance of the victim, which then turned to </w:t>
      </w:r>
      <w:r w:rsidR="00067E1D" w:rsidRPr="000D192A">
        <w:rPr>
          <w:color w:val="000000" w:themeColor="text1"/>
        </w:rPr>
        <w:t>‘</w:t>
      </w:r>
      <w:r w:rsidR="00FD558D" w:rsidRPr="000D192A">
        <w:rPr>
          <w:color w:val="000000" w:themeColor="text1"/>
        </w:rPr>
        <w:t>vitriolic abuse</w:t>
      </w:r>
      <w:r w:rsidR="00067E1D" w:rsidRPr="000D192A">
        <w:rPr>
          <w:color w:val="000000" w:themeColor="text1"/>
        </w:rPr>
        <w:t>’</w:t>
      </w:r>
      <w:r w:rsidR="00FD558D" w:rsidRPr="000D192A">
        <w:rPr>
          <w:color w:val="000000" w:themeColor="text1"/>
        </w:rPr>
        <w:t xml:space="preserve"> upon the </w:t>
      </w:r>
      <w:r w:rsidR="00C45292" w:rsidRPr="000D192A">
        <w:rPr>
          <w:color w:val="000000" w:themeColor="text1"/>
        </w:rPr>
        <w:t xml:space="preserve">accused’s </w:t>
      </w:r>
      <w:r w:rsidR="00FD558D" w:rsidRPr="000D192A">
        <w:rPr>
          <w:color w:val="000000" w:themeColor="text1"/>
        </w:rPr>
        <w:t xml:space="preserve">arrest. Following </w:t>
      </w:r>
      <w:r w:rsidR="00C45292" w:rsidRPr="000D192A">
        <w:rPr>
          <w:color w:val="000000" w:themeColor="text1"/>
        </w:rPr>
        <w:t>a preliminary court hearing</w:t>
      </w:r>
      <w:r w:rsidR="00FD558D" w:rsidRPr="000D192A">
        <w:rPr>
          <w:color w:val="000000" w:themeColor="text1"/>
        </w:rPr>
        <w:t>, the victim’s husband spoke to media outside the court</w:t>
      </w:r>
      <w:r w:rsidR="00C45292" w:rsidRPr="000D192A">
        <w:rPr>
          <w:color w:val="000000" w:themeColor="text1"/>
        </w:rPr>
        <w:t xml:space="preserve"> and declared:</w:t>
      </w:r>
      <w:r w:rsidR="00FD558D" w:rsidRPr="000D192A">
        <w:rPr>
          <w:color w:val="000000" w:themeColor="text1"/>
        </w:rPr>
        <w:t xml:space="preserve"> </w:t>
      </w:r>
      <w:r w:rsidR="00067E1D" w:rsidRPr="000D192A">
        <w:rPr>
          <w:color w:val="000000" w:themeColor="text1"/>
        </w:rPr>
        <w:t>‘</w:t>
      </w:r>
      <w:r w:rsidR="00FD558D" w:rsidRPr="000D192A">
        <w:rPr>
          <w:color w:val="000000" w:themeColor="text1"/>
        </w:rPr>
        <w:t>And while I really appreciate all the support</w:t>
      </w:r>
      <w:r w:rsidR="005F1092" w:rsidRPr="000D192A">
        <w:rPr>
          <w:color w:val="000000" w:themeColor="text1"/>
        </w:rPr>
        <w:t>,</w:t>
      </w:r>
      <w:r w:rsidR="00FD558D" w:rsidRPr="000D192A">
        <w:rPr>
          <w:color w:val="000000" w:themeColor="text1"/>
        </w:rPr>
        <w:t xml:space="preserve"> I just would like to mention that negative comments on social media may hurt legal proceedings, so please be mindful of that.</w:t>
      </w:r>
      <w:r w:rsidR="00067E1D" w:rsidRPr="000D192A">
        <w:rPr>
          <w:color w:val="000000" w:themeColor="text1"/>
        </w:rPr>
        <w:t>’</w:t>
      </w:r>
      <w:r w:rsidR="00FD558D" w:rsidRPr="000D192A">
        <w:rPr>
          <w:rStyle w:val="FootnoteReference"/>
          <w:color w:val="000000" w:themeColor="text1"/>
        </w:rPr>
        <w:footnoteReference w:id="318"/>
      </w:r>
    </w:p>
    <w:p w14:paraId="3EBA989F" w14:textId="77777777" w:rsidR="00FD558D" w:rsidRPr="007311A3" w:rsidRDefault="00FD558D" w:rsidP="00611109">
      <w:pPr>
        <w:pStyle w:val="NumberlessNormalText"/>
        <w:keepN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57" w:right="57"/>
        <w:rPr>
          <w:b/>
          <w:bCs/>
          <w:color w:val="000000" w:themeColor="text1"/>
        </w:rPr>
      </w:pPr>
      <w:bookmarkStart w:id="616" w:name="Q5"/>
      <w:r w:rsidRPr="007311A3">
        <w:rPr>
          <w:b/>
          <w:bCs/>
          <w:color w:val="000000" w:themeColor="text1"/>
        </w:rPr>
        <w:lastRenderedPageBreak/>
        <w:t>Question 5</w:t>
      </w:r>
      <w:bookmarkEnd w:id="616"/>
    </w:p>
    <w:p w14:paraId="177DE621" w14:textId="77777777" w:rsidR="00BF7647" w:rsidRPr="007311A3" w:rsidRDefault="007B47B4" w:rsidP="007311A3">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 w:val="left" w:pos="426"/>
        </w:tabs>
        <w:spacing w:line="276" w:lineRule="auto"/>
        <w:ind w:left="426" w:right="57" w:hanging="369"/>
        <w:rPr>
          <w:color w:val="000000" w:themeColor="text1"/>
        </w:rPr>
      </w:pPr>
      <w:r w:rsidRPr="007311A3">
        <w:rPr>
          <w:color w:val="000000" w:themeColor="text1"/>
        </w:rPr>
        <w:t>(a)</w:t>
      </w:r>
      <w:r w:rsidRPr="007311A3">
        <w:rPr>
          <w:color w:val="000000" w:themeColor="text1"/>
        </w:rPr>
        <w:tab/>
      </w:r>
      <w:r w:rsidR="00FD558D" w:rsidRPr="007311A3">
        <w:rPr>
          <w:color w:val="000000" w:themeColor="text1"/>
        </w:rPr>
        <w:t>What can and should be done by way of controlling prejudicial material that is potentially available to jurors on the internet and social media platforms at the pre-trial stage?</w:t>
      </w:r>
    </w:p>
    <w:p w14:paraId="53F235B6" w14:textId="77777777" w:rsidR="00FD558D" w:rsidRPr="007311A3" w:rsidRDefault="007B47B4" w:rsidP="007311A3">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 w:val="left" w:pos="426"/>
        </w:tabs>
        <w:spacing w:line="276" w:lineRule="auto"/>
        <w:ind w:left="426" w:right="57" w:hanging="369"/>
        <w:rPr>
          <w:color w:val="000000" w:themeColor="text1"/>
        </w:rPr>
      </w:pPr>
      <w:r w:rsidRPr="007311A3">
        <w:rPr>
          <w:color w:val="000000" w:themeColor="text1"/>
        </w:rPr>
        <w:t>(b)</w:t>
      </w:r>
      <w:r w:rsidRPr="007311A3">
        <w:rPr>
          <w:color w:val="000000" w:themeColor="text1"/>
        </w:rPr>
        <w:tab/>
      </w:r>
      <w:r w:rsidR="00D00BF3" w:rsidRPr="007311A3">
        <w:rPr>
          <w:color w:val="000000" w:themeColor="text1"/>
        </w:rPr>
        <w:t>Whose obligation should it be</w:t>
      </w:r>
      <w:r w:rsidR="00BF7647" w:rsidRPr="007311A3">
        <w:rPr>
          <w:color w:val="000000" w:themeColor="text1"/>
        </w:rPr>
        <w:t xml:space="preserve"> to attend to these pre-emptive and precautionary pre-trial measures</w:t>
      </w:r>
      <w:r w:rsidR="00FD558D" w:rsidRPr="007311A3">
        <w:rPr>
          <w:color w:val="000000" w:themeColor="text1"/>
        </w:rPr>
        <w:t>?</w:t>
      </w:r>
    </w:p>
    <w:p w14:paraId="14239B03" w14:textId="73DB5C27" w:rsidR="00650923" w:rsidRPr="000D192A" w:rsidRDefault="00650923" w:rsidP="004A01F1">
      <w:pPr>
        <w:pStyle w:val="NumberedHeadingTLRI"/>
      </w:pPr>
      <w:bookmarkStart w:id="617" w:name="_Ref16600641"/>
      <w:bookmarkStart w:id="618" w:name="_Toc17058394"/>
      <w:r w:rsidRPr="00C83522">
        <w:t>‘</w:t>
      </w:r>
      <w:r w:rsidRPr="000D192A">
        <w:rPr>
          <w:i/>
          <w:iCs/>
        </w:rPr>
        <w:t>Friending</w:t>
      </w:r>
      <w:r w:rsidRPr="00C83522">
        <w:t>’</w:t>
      </w:r>
      <w:r w:rsidRPr="000D192A">
        <w:rPr>
          <w:i/>
          <w:iCs/>
        </w:rPr>
        <w:t xml:space="preserve"> </w:t>
      </w:r>
      <w:r w:rsidR="00C83522">
        <w:rPr>
          <w:i/>
          <w:iCs/>
        </w:rPr>
        <w:t>–</w:t>
      </w:r>
      <w:r w:rsidRPr="000D192A">
        <w:rPr>
          <w:i/>
          <w:iCs/>
        </w:rPr>
        <w:t xml:space="preserve"> </w:t>
      </w:r>
      <w:r w:rsidR="0082307B">
        <w:t>P</w:t>
      </w:r>
      <w:r w:rsidRPr="000D192A">
        <w:t>re-empanelment information/training of jurors</w:t>
      </w:r>
      <w:bookmarkEnd w:id="617"/>
      <w:bookmarkEnd w:id="618"/>
      <w:r w:rsidRPr="000D192A">
        <w:t xml:space="preserve"> </w:t>
      </w:r>
    </w:p>
    <w:p w14:paraId="34FE70EC" w14:textId="5974392B" w:rsidR="00650923" w:rsidRPr="000D192A" w:rsidRDefault="00650923" w:rsidP="00C83522">
      <w:pPr>
        <w:pStyle w:val="Sub-HeadingTLRI"/>
      </w:pPr>
      <w:bookmarkStart w:id="619" w:name="_Toc17058395"/>
      <w:r w:rsidRPr="000D192A">
        <w:t>Material available to prospective jurors before attending court</w:t>
      </w:r>
      <w:bookmarkEnd w:id="619"/>
    </w:p>
    <w:p w14:paraId="203ED55E" w14:textId="03C9C131" w:rsidR="00BD2985" w:rsidRPr="000D192A" w:rsidRDefault="00BD2985" w:rsidP="00D81A8F">
      <w:pPr>
        <w:pStyle w:val="NormalNumberedTextTLRI"/>
        <w:rPr>
          <w:color w:val="000000" w:themeColor="text1"/>
        </w:rPr>
      </w:pPr>
      <w:r w:rsidRPr="000D192A">
        <w:rPr>
          <w:color w:val="000000" w:themeColor="text1"/>
        </w:rPr>
        <w:t>In Tasmania, w</w:t>
      </w:r>
      <w:r w:rsidR="00DF6455" w:rsidRPr="000D192A">
        <w:rPr>
          <w:color w:val="000000" w:themeColor="text1"/>
        </w:rPr>
        <w:t>hen jurors receive</w:t>
      </w:r>
      <w:r w:rsidRPr="000D192A">
        <w:rPr>
          <w:color w:val="000000" w:themeColor="text1"/>
        </w:rPr>
        <w:t xml:space="preserve"> </w:t>
      </w:r>
      <w:r w:rsidR="005F390C" w:rsidRPr="000D192A">
        <w:rPr>
          <w:color w:val="000000" w:themeColor="text1"/>
        </w:rPr>
        <w:t>a</w:t>
      </w:r>
      <w:r w:rsidRPr="000D192A">
        <w:rPr>
          <w:color w:val="000000" w:themeColor="text1"/>
        </w:rPr>
        <w:t xml:space="preserve"> summons for jury service </w:t>
      </w:r>
      <w:r w:rsidR="004050F7" w:rsidRPr="000D192A">
        <w:rPr>
          <w:color w:val="000000" w:themeColor="text1"/>
        </w:rPr>
        <w:t xml:space="preserve">in the </w:t>
      </w:r>
      <w:r w:rsidRPr="000D192A">
        <w:rPr>
          <w:color w:val="000000" w:themeColor="text1"/>
        </w:rPr>
        <w:t xml:space="preserve">post, they also receive </w:t>
      </w:r>
      <w:r w:rsidRPr="000D192A">
        <w:rPr>
          <w:bCs/>
          <w:iCs/>
          <w:color w:val="000000" w:themeColor="text1"/>
        </w:rPr>
        <w:t>a pamphlet that includes some basic</w:t>
      </w:r>
      <w:r w:rsidRPr="000D192A">
        <w:rPr>
          <w:color w:val="000000" w:themeColor="text1"/>
        </w:rPr>
        <w:t xml:space="preserve"> facts about jury duty.</w:t>
      </w:r>
      <w:r w:rsidRPr="000D192A">
        <w:rPr>
          <w:rStyle w:val="FootnoteReference"/>
          <w:color w:val="000000" w:themeColor="text1"/>
        </w:rPr>
        <w:footnoteReference w:id="319"/>
      </w:r>
      <w:r w:rsidRPr="000D192A">
        <w:rPr>
          <w:color w:val="000000" w:themeColor="text1"/>
        </w:rPr>
        <w:t xml:space="preserve"> Information about jury service is also available </w:t>
      </w:r>
      <w:r w:rsidR="00C41E9C" w:rsidRPr="000D192A">
        <w:rPr>
          <w:color w:val="000000" w:themeColor="text1"/>
        </w:rPr>
        <w:t>to</w:t>
      </w:r>
      <w:r w:rsidR="004050F7" w:rsidRPr="000D192A">
        <w:rPr>
          <w:color w:val="000000" w:themeColor="text1"/>
        </w:rPr>
        <w:t xml:space="preserve"> </w:t>
      </w:r>
      <w:r w:rsidR="00C41E9C" w:rsidRPr="000D192A">
        <w:rPr>
          <w:color w:val="000000" w:themeColor="text1"/>
        </w:rPr>
        <w:t xml:space="preserve">prospective jurors </w:t>
      </w:r>
      <w:r w:rsidR="004050F7" w:rsidRPr="000D192A">
        <w:rPr>
          <w:color w:val="000000" w:themeColor="text1"/>
        </w:rPr>
        <w:t xml:space="preserve">in Tasmania </w:t>
      </w:r>
      <w:r w:rsidRPr="000D192A">
        <w:rPr>
          <w:color w:val="000000" w:themeColor="text1"/>
        </w:rPr>
        <w:t>o</w:t>
      </w:r>
      <w:r w:rsidR="004050F7" w:rsidRPr="000D192A">
        <w:rPr>
          <w:color w:val="000000" w:themeColor="text1"/>
        </w:rPr>
        <w:t>n the internet.</w:t>
      </w:r>
      <w:r w:rsidRPr="000D192A">
        <w:rPr>
          <w:rStyle w:val="FootnoteReference"/>
          <w:color w:val="000000" w:themeColor="text1"/>
        </w:rPr>
        <w:footnoteReference w:id="320"/>
      </w:r>
      <w:r w:rsidRPr="000D192A">
        <w:rPr>
          <w:color w:val="000000" w:themeColor="text1"/>
        </w:rPr>
        <w:t xml:space="preserve"> This includes three videos entitled, </w:t>
      </w:r>
      <w:r w:rsidRPr="000D192A">
        <w:rPr>
          <w:i/>
          <w:iCs/>
          <w:color w:val="000000" w:themeColor="text1"/>
        </w:rPr>
        <w:t>Coming to Court for Jury Duty – How it Works</w:t>
      </w:r>
      <w:r w:rsidRPr="000D192A">
        <w:rPr>
          <w:color w:val="000000" w:themeColor="text1"/>
        </w:rPr>
        <w:t xml:space="preserve"> (04:31)</w:t>
      </w:r>
      <w:r w:rsidR="005F390C" w:rsidRPr="000D192A">
        <w:rPr>
          <w:color w:val="000000" w:themeColor="text1"/>
        </w:rPr>
        <w:t>,</w:t>
      </w:r>
      <w:r w:rsidRPr="000D192A">
        <w:rPr>
          <w:rStyle w:val="FootnoteReference"/>
          <w:color w:val="000000" w:themeColor="text1"/>
        </w:rPr>
        <w:footnoteReference w:id="321"/>
      </w:r>
      <w:r w:rsidRPr="000D192A">
        <w:rPr>
          <w:color w:val="000000" w:themeColor="text1"/>
        </w:rPr>
        <w:t xml:space="preserve"> </w:t>
      </w:r>
      <w:r w:rsidRPr="000D192A">
        <w:rPr>
          <w:i/>
          <w:iCs/>
          <w:color w:val="000000" w:themeColor="text1"/>
        </w:rPr>
        <w:t>Being Selected and Serving on a Jury</w:t>
      </w:r>
      <w:r w:rsidRPr="000D192A">
        <w:rPr>
          <w:color w:val="000000" w:themeColor="text1"/>
        </w:rPr>
        <w:t xml:space="preserve"> (08:09)</w:t>
      </w:r>
      <w:r w:rsidR="005F390C" w:rsidRPr="000D192A">
        <w:rPr>
          <w:color w:val="000000" w:themeColor="text1"/>
        </w:rPr>
        <w:t>,</w:t>
      </w:r>
      <w:r w:rsidRPr="000D192A">
        <w:rPr>
          <w:rStyle w:val="FootnoteReference"/>
          <w:color w:val="000000" w:themeColor="text1"/>
        </w:rPr>
        <w:footnoteReference w:id="322"/>
      </w:r>
      <w:r w:rsidRPr="000D192A">
        <w:rPr>
          <w:color w:val="000000" w:themeColor="text1"/>
        </w:rPr>
        <w:t xml:space="preserve"> and </w:t>
      </w:r>
      <w:r w:rsidRPr="000D192A">
        <w:rPr>
          <w:i/>
          <w:iCs/>
          <w:color w:val="000000" w:themeColor="text1"/>
        </w:rPr>
        <w:t>Payments of Expenses</w:t>
      </w:r>
      <w:r w:rsidR="00E83E1E" w:rsidRPr="000D192A">
        <w:rPr>
          <w:i/>
          <w:iCs/>
          <w:color w:val="000000" w:themeColor="text1"/>
        </w:rPr>
        <w:t xml:space="preserve"> </w:t>
      </w:r>
      <w:r w:rsidR="00E83E1E" w:rsidRPr="000D192A">
        <w:rPr>
          <w:color w:val="000000" w:themeColor="text1"/>
        </w:rPr>
        <w:t>(02:15)</w:t>
      </w:r>
      <w:r w:rsidR="005F390C" w:rsidRPr="000D192A">
        <w:rPr>
          <w:color w:val="000000" w:themeColor="text1"/>
        </w:rPr>
        <w:t>,</w:t>
      </w:r>
      <w:r w:rsidRPr="000D192A">
        <w:rPr>
          <w:rStyle w:val="FootnoteReference"/>
          <w:iCs/>
          <w:color w:val="000000" w:themeColor="text1"/>
        </w:rPr>
        <w:footnoteReference w:id="323"/>
      </w:r>
      <w:r w:rsidRPr="000D192A">
        <w:rPr>
          <w:color w:val="000000" w:themeColor="text1"/>
        </w:rPr>
        <w:t xml:space="preserve"> as well as the following </w:t>
      </w:r>
      <w:r w:rsidR="00C10FF4" w:rsidRPr="000D192A">
        <w:rPr>
          <w:color w:val="000000" w:themeColor="text1"/>
        </w:rPr>
        <w:t>information</w:t>
      </w:r>
      <w:r w:rsidRPr="000D192A">
        <w:rPr>
          <w:color w:val="000000" w:themeColor="text1"/>
        </w:rPr>
        <w:t xml:space="preserve">: </w:t>
      </w:r>
      <w:r w:rsidRPr="000D192A">
        <w:rPr>
          <w:i/>
          <w:iCs/>
          <w:color w:val="000000" w:themeColor="text1"/>
        </w:rPr>
        <w:t>Are you Eligible</w:t>
      </w:r>
      <w:r w:rsidR="005F390C" w:rsidRPr="000D192A">
        <w:rPr>
          <w:i/>
          <w:iCs/>
          <w:color w:val="000000" w:themeColor="text1"/>
        </w:rPr>
        <w:t>?</w:t>
      </w:r>
      <w:r w:rsidR="005F390C" w:rsidRPr="0005594F">
        <w:rPr>
          <w:color w:val="000000" w:themeColor="text1"/>
        </w:rPr>
        <w:t>,</w:t>
      </w:r>
      <w:r w:rsidRPr="000D192A">
        <w:rPr>
          <w:color w:val="000000" w:themeColor="text1"/>
        </w:rPr>
        <w:t xml:space="preserve"> </w:t>
      </w:r>
      <w:r w:rsidRPr="000D192A">
        <w:rPr>
          <w:i/>
          <w:iCs/>
          <w:color w:val="000000" w:themeColor="text1"/>
        </w:rPr>
        <w:t>You’ve Received a Jury Summons</w:t>
      </w:r>
      <w:r w:rsidR="005F390C" w:rsidRPr="0005594F">
        <w:rPr>
          <w:color w:val="000000" w:themeColor="text1"/>
        </w:rPr>
        <w:t>,</w:t>
      </w:r>
      <w:r w:rsidRPr="000D192A">
        <w:rPr>
          <w:color w:val="000000" w:themeColor="text1"/>
        </w:rPr>
        <w:t xml:space="preserve"> </w:t>
      </w:r>
      <w:r w:rsidRPr="000D192A">
        <w:rPr>
          <w:i/>
          <w:iCs/>
          <w:color w:val="000000" w:themeColor="text1"/>
        </w:rPr>
        <w:t>I can’t attend Jury Duty</w:t>
      </w:r>
      <w:r w:rsidR="005F390C" w:rsidRPr="0005594F">
        <w:rPr>
          <w:color w:val="000000" w:themeColor="text1"/>
        </w:rPr>
        <w:t>,</w:t>
      </w:r>
      <w:r w:rsidR="005D638D" w:rsidRPr="000D192A">
        <w:rPr>
          <w:i/>
          <w:iCs/>
          <w:color w:val="000000" w:themeColor="text1"/>
        </w:rPr>
        <w:t xml:space="preserve"> </w:t>
      </w:r>
      <w:r w:rsidRPr="000D192A">
        <w:rPr>
          <w:i/>
          <w:iCs/>
          <w:color w:val="000000" w:themeColor="text1"/>
        </w:rPr>
        <w:t>For Employers</w:t>
      </w:r>
      <w:r w:rsidR="005F390C" w:rsidRPr="0005594F">
        <w:rPr>
          <w:color w:val="000000" w:themeColor="text1"/>
        </w:rPr>
        <w:t>,</w:t>
      </w:r>
      <w:r w:rsidR="00920440" w:rsidRPr="000D192A">
        <w:rPr>
          <w:i/>
          <w:iCs/>
          <w:color w:val="000000" w:themeColor="text1"/>
        </w:rPr>
        <w:t xml:space="preserve"> </w:t>
      </w:r>
      <w:r w:rsidRPr="000D192A">
        <w:rPr>
          <w:i/>
          <w:iCs/>
          <w:color w:val="000000" w:themeColor="text1"/>
        </w:rPr>
        <w:t>Work &amp; Reimbursements</w:t>
      </w:r>
      <w:r w:rsidR="005F390C" w:rsidRPr="0005594F">
        <w:rPr>
          <w:color w:val="000000" w:themeColor="text1"/>
        </w:rPr>
        <w:t>,</w:t>
      </w:r>
      <w:r w:rsidRPr="000D192A">
        <w:rPr>
          <w:color w:val="000000" w:themeColor="text1"/>
        </w:rPr>
        <w:t xml:space="preserve"> </w:t>
      </w:r>
      <w:r w:rsidRPr="000D192A">
        <w:rPr>
          <w:i/>
          <w:iCs/>
          <w:color w:val="000000" w:themeColor="text1"/>
        </w:rPr>
        <w:t>Jury Selection</w:t>
      </w:r>
      <w:r w:rsidR="005F390C" w:rsidRPr="0005594F">
        <w:rPr>
          <w:color w:val="000000" w:themeColor="text1"/>
        </w:rPr>
        <w:t>,</w:t>
      </w:r>
      <w:r w:rsidR="00226B43" w:rsidRPr="000D192A">
        <w:rPr>
          <w:i/>
          <w:iCs/>
          <w:color w:val="000000" w:themeColor="text1"/>
        </w:rPr>
        <w:t xml:space="preserve"> </w:t>
      </w:r>
      <w:r w:rsidRPr="000D192A">
        <w:rPr>
          <w:i/>
          <w:iCs/>
          <w:color w:val="000000" w:themeColor="text1"/>
        </w:rPr>
        <w:t>First Day of Trial</w:t>
      </w:r>
      <w:r w:rsidR="005F390C" w:rsidRPr="0005594F">
        <w:rPr>
          <w:color w:val="000000" w:themeColor="text1"/>
        </w:rPr>
        <w:t>,</w:t>
      </w:r>
      <w:r w:rsidRPr="000D192A">
        <w:rPr>
          <w:color w:val="000000" w:themeColor="text1"/>
        </w:rPr>
        <w:t xml:space="preserve"> and</w:t>
      </w:r>
      <w:r w:rsidR="00920440" w:rsidRPr="000D192A">
        <w:rPr>
          <w:i/>
          <w:iCs/>
          <w:color w:val="000000" w:themeColor="text1"/>
        </w:rPr>
        <w:t xml:space="preserve"> </w:t>
      </w:r>
      <w:r w:rsidRPr="000D192A">
        <w:rPr>
          <w:i/>
          <w:iCs/>
          <w:color w:val="000000" w:themeColor="text1"/>
        </w:rPr>
        <w:t>At the Trial</w:t>
      </w:r>
      <w:r w:rsidR="005F390C" w:rsidRPr="000D192A">
        <w:rPr>
          <w:i/>
          <w:iCs/>
          <w:color w:val="000000" w:themeColor="text1"/>
        </w:rPr>
        <w:t>.</w:t>
      </w:r>
      <w:r w:rsidR="00226B43" w:rsidRPr="000D192A">
        <w:rPr>
          <w:rStyle w:val="FootnoteReference"/>
          <w:iCs/>
          <w:color w:val="000000" w:themeColor="text1"/>
        </w:rPr>
        <w:footnoteReference w:id="324"/>
      </w:r>
      <w:r w:rsidRPr="000D192A">
        <w:rPr>
          <w:color w:val="000000" w:themeColor="text1"/>
        </w:rPr>
        <w:t xml:space="preserve"> </w:t>
      </w:r>
      <w:r w:rsidR="00F915F6" w:rsidRPr="000D192A">
        <w:rPr>
          <w:color w:val="000000" w:themeColor="text1"/>
        </w:rPr>
        <w:t>Similar online materials for prospective jurors are available in other Australian jurisdictions.</w:t>
      </w:r>
      <w:bookmarkStart w:id="620" w:name="_Ref16351335"/>
      <w:r w:rsidR="00F915F6" w:rsidRPr="000D192A">
        <w:rPr>
          <w:rStyle w:val="FootnoteReference"/>
          <w:color w:val="000000" w:themeColor="text1"/>
        </w:rPr>
        <w:footnoteReference w:id="325"/>
      </w:r>
      <w:bookmarkEnd w:id="620"/>
    </w:p>
    <w:p w14:paraId="258C4381" w14:textId="77777777" w:rsidR="005F390C" w:rsidRPr="000D192A" w:rsidRDefault="00A15095" w:rsidP="005F390C">
      <w:pPr>
        <w:pStyle w:val="NormalNumberedTextTLRI"/>
        <w:rPr>
          <w:color w:val="000000" w:themeColor="text1"/>
        </w:rPr>
      </w:pPr>
      <w:r w:rsidRPr="000D192A">
        <w:rPr>
          <w:color w:val="000000" w:themeColor="text1"/>
        </w:rPr>
        <w:lastRenderedPageBreak/>
        <w:t xml:space="preserve">There is no </w:t>
      </w:r>
      <w:r w:rsidR="0004050E" w:rsidRPr="000D192A">
        <w:rPr>
          <w:color w:val="000000" w:themeColor="text1"/>
        </w:rPr>
        <w:t>express</w:t>
      </w:r>
      <w:r w:rsidRPr="000D192A">
        <w:rPr>
          <w:color w:val="000000" w:themeColor="text1"/>
        </w:rPr>
        <w:t xml:space="preserve"> mention of ‘social media’ in the </w:t>
      </w:r>
      <w:r w:rsidR="004A1A0D" w:rsidRPr="000D192A">
        <w:rPr>
          <w:color w:val="000000" w:themeColor="text1"/>
        </w:rPr>
        <w:t xml:space="preserve">online </w:t>
      </w:r>
      <w:r w:rsidRPr="000D192A">
        <w:rPr>
          <w:color w:val="000000" w:themeColor="text1"/>
        </w:rPr>
        <w:t xml:space="preserve">materials that are available for </w:t>
      </w:r>
      <w:r w:rsidR="004A1A0D" w:rsidRPr="000D192A">
        <w:rPr>
          <w:color w:val="000000" w:themeColor="text1"/>
        </w:rPr>
        <w:t xml:space="preserve">prospective jurors in </w:t>
      </w:r>
      <w:r w:rsidRPr="000D192A">
        <w:rPr>
          <w:color w:val="000000" w:themeColor="text1"/>
        </w:rPr>
        <w:t>Tasmania</w:t>
      </w:r>
      <w:r w:rsidR="004A1A0D" w:rsidRPr="000D192A">
        <w:rPr>
          <w:color w:val="000000" w:themeColor="text1"/>
        </w:rPr>
        <w:t>.</w:t>
      </w:r>
      <w:r w:rsidR="0004050E" w:rsidRPr="000D192A">
        <w:rPr>
          <w:color w:val="000000" w:themeColor="text1"/>
        </w:rPr>
        <w:t xml:space="preserve"> However, the </w:t>
      </w:r>
      <w:r w:rsidR="0004050E" w:rsidRPr="000D192A">
        <w:rPr>
          <w:i/>
          <w:iCs/>
          <w:color w:val="000000" w:themeColor="text1"/>
        </w:rPr>
        <w:t>Being Selected and Serving on a Jury</w:t>
      </w:r>
      <w:r w:rsidR="0004050E" w:rsidRPr="000D192A">
        <w:rPr>
          <w:color w:val="000000" w:themeColor="text1"/>
        </w:rPr>
        <w:t xml:space="preserve"> online video refers to jurors discussing the case outside the courtroom</w:t>
      </w:r>
      <w:r w:rsidR="00843E57" w:rsidRPr="000D192A">
        <w:rPr>
          <w:color w:val="000000" w:themeColor="text1"/>
        </w:rPr>
        <w:t>,</w:t>
      </w:r>
      <w:r w:rsidR="005F2FBC" w:rsidRPr="000D192A">
        <w:rPr>
          <w:rStyle w:val="FootnoteReference"/>
          <w:color w:val="000000" w:themeColor="text1"/>
        </w:rPr>
        <w:footnoteReference w:id="326"/>
      </w:r>
      <w:r w:rsidR="0004050E" w:rsidRPr="000D192A">
        <w:rPr>
          <w:color w:val="000000" w:themeColor="text1"/>
        </w:rPr>
        <w:t xml:space="preserve"> </w:t>
      </w:r>
      <w:r w:rsidR="005F2FBC" w:rsidRPr="000D192A">
        <w:rPr>
          <w:color w:val="000000" w:themeColor="text1"/>
        </w:rPr>
        <w:t xml:space="preserve">and conducting their own research, including via </w:t>
      </w:r>
      <w:r w:rsidR="0004050E" w:rsidRPr="000D192A">
        <w:rPr>
          <w:color w:val="000000" w:themeColor="text1"/>
        </w:rPr>
        <w:t>the internet</w:t>
      </w:r>
      <w:r w:rsidR="005F2FBC" w:rsidRPr="000D192A">
        <w:rPr>
          <w:color w:val="000000" w:themeColor="text1"/>
        </w:rPr>
        <w:t>.</w:t>
      </w:r>
      <w:r w:rsidR="005F2FBC" w:rsidRPr="000D192A">
        <w:rPr>
          <w:rStyle w:val="FootnoteReference"/>
          <w:color w:val="000000" w:themeColor="text1"/>
        </w:rPr>
        <w:footnoteReference w:id="327"/>
      </w:r>
    </w:p>
    <w:p w14:paraId="110662DD" w14:textId="58A06A4F" w:rsidR="0004050E" w:rsidRPr="000D192A" w:rsidRDefault="007F7D70" w:rsidP="005F390C">
      <w:pPr>
        <w:pStyle w:val="NormalNumberedTextTLRI"/>
        <w:rPr>
          <w:color w:val="000000" w:themeColor="text1"/>
        </w:rPr>
      </w:pPr>
      <w:r w:rsidRPr="000D192A">
        <w:rPr>
          <w:color w:val="000000" w:themeColor="text1"/>
        </w:rPr>
        <w:t xml:space="preserve">In Queensland, both the </w:t>
      </w:r>
      <w:r w:rsidRPr="000D192A">
        <w:rPr>
          <w:i/>
          <w:iCs/>
          <w:color w:val="000000" w:themeColor="text1"/>
        </w:rPr>
        <w:t>Jury Handbook</w:t>
      </w:r>
      <w:r w:rsidRPr="000D192A">
        <w:rPr>
          <w:rStyle w:val="FootnoteReference"/>
          <w:iCs/>
          <w:color w:val="000000" w:themeColor="text1"/>
        </w:rPr>
        <w:footnoteReference w:id="328"/>
      </w:r>
      <w:r w:rsidRPr="000D192A">
        <w:rPr>
          <w:color w:val="000000" w:themeColor="text1"/>
        </w:rPr>
        <w:t xml:space="preserve"> and the </w:t>
      </w:r>
      <w:r w:rsidRPr="000D192A">
        <w:rPr>
          <w:i/>
          <w:iCs/>
          <w:color w:val="000000" w:themeColor="text1"/>
        </w:rPr>
        <w:t xml:space="preserve">Guide to </w:t>
      </w:r>
      <w:r w:rsidR="00231FC4" w:rsidRPr="000D192A">
        <w:rPr>
          <w:i/>
          <w:iCs/>
          <w:color w:val="000000" w:themeColor="text1"/>
        </w:rPr>
        <w:t>J</w:t>
      </w:r>
      <w:r w:rsidRPr="000D192A">
        <w:rPr>
          <w:i/>
          <w:iCs/>
          <w:color w:val="000000" w:themeColor="text1"/>
        </w:rPr>
        <w:t xml:space="preserve">ury </w:t>
      </w:r>
      <w:r w:rsidR="00231FC4" w:rsidRPr="000D192A">
        <w:rPr>
          <w:i/>
          <w:iCs/>
          <w:color w:val="000000" w:themeColor="text1"/>
        </w:rPr>
        <w:t>D</w:t>
      </w:r>
      <w:r w:rsidRPr="000D192A">
        <w:rPr>
          <w:i/>
          <w:iCs/>
          <w:color w:val="000000" w:themeColor="text1"/>
        </w:rPr>
        <w:t>eliberations</w:t>
      </w:r>
      <w:r w:rsidRPr="000D192A">
        <w:rPr>
          <w:rStyle w:val="FootnoteReference"/>
          <w:iCs/>
          <w:color w:val="000000" w:themeColor="text1"/>
        </w:rPr>
        <w:footnoteReference w:id="329"/>
      </w:r>
      <w:r w:rsidRPr="000D192A">
        <w:rPr>
          <w:i/>
          <w:iCs/>
          <w:color w:val="000000" w:themeColor="text1"/>
        </w:rPr>
        <w:t xml:space="preserve"> </w:t>
      </w:r>
      <w:r w:rsidRPr="000D192A">
        <w:rPr>
          <w:color w:val="000000" w:themeColor="text1"/>
        </w:rPr>
        <w:t xml:space="preserve">specifically mention social media. </w:t>
      </w:r>
      <w:r w:rsidR="00C10FF4" w:rsidRPr="000D192A">
        <w:rPr>
          <w:color w:val="000000" w:themeColor="text1"/>
        </w:rPr>
        <w:t xml:space="preserve">In the </w:t>
      </w:r>
      <w:r w:rsidR="001B7945" w:rsidRPr="000D192A">
        <w:rPr>
          <w:color w:val="000000" w:themeColor="text1"/>
        </w:rPr>
        <w:t>A</w:t>
      </w:r>
      <w:r w:rsidR="00C10FF4" w:rsidRPr="000D192A">
        <w:rPr>
          <w:color w:val="000000" w:themeColor="text1"/>
        </w:rPr>
        <w:t xml:space="preserve">ustralian Capital Territory </w:t>
      </w:r>
      <w:r w:rsidR="00C10FF4" w:rsidRPr="000D192A">
        <w:rPr>
          <w:i/>
          <w:iCs/>
          <w:color w:val="000000" w:themeColor="text1"/>
        </w:rPr>
        <w:t>Jury Handbook</w:t>
      </w:r>
      <w:r w:rsidR="00C10FF4" w:rsidRPr="000D192A">
        <w:rPr>
          <w:color w:val="000000" w:themeColor="text1"/>
        </w:rPr>
        <w:t xml:space="preserve">, social media is mentioned on several occasions, significantly, covering both </w:t>
      </w:r>
      <w:r w:rsidR="00C10FF4" w:rsidRPr="004357D5">
        <w:rPr>
          <w:color w:val="000000" w:themeColor="text1"/>
        </w:rPr>
        <w:t>‘</w:t>
      </w:r>
      <w:r w:rsidR="00C10FF4" w:rsidRPr="004357D5">
        <w:rPr>
          <w:i/>
          <w:iCs/>
          <w:color w:val="000000" w:themeColor="text1"/>
        </w:rPr>
        <w:t>information in</w:t>
      </w:r>
      <w:r w:rsidR="00C10FF4" w:rsidRPr="004357D5">
        <w:rPr>
          <w:color w:val="000000" w:themeColor="text1"/>
        </w:rPr>
        <w:t>’ and ‘</w:t>
      </w:r>
      <w:r w:rsidR="00C10FF4" w:rsidRPr="004357D5">
        <w:rPr>
          <w:i/>
          <w:iCs/>
          <w:color w:val="000000" w:themeColor="text1"/>
        </w:rPr>
        <w:t>information out</w:t>
      </w:r>
      <w:r w:rsidR="00C10FF4" w:rsidRPr="004357D5">
        <w:rPr>
          <w:color w:val="000000" w:themeColor="text1"/>
        </w:rPr>
        <w:t>’</w:t>
      </w:r>
      <w:r w:rsidR="00C10FF4" w:rsidRPr="000D192A">
        <w:rPr>
          <w:color w:val="000000" w:themeColor="text1"/>
        </w:rPr>
        <w:t xml:space="preserve"> scenarios.</w:t>
      </w:r>
      <w:r w:rsidR="00C10FF4" w:rsidRPr="000D192A">
        <w:rPr>
          <w:rStyle w:val="FootnoteReference"/>
          <w:color w:val="000000" w:themeColor="text1"/>
        </w:rPr>
        <w:footnoteReference w:id="330"/>
      </w:r>
      <w:r w:rsidR="003223BE" w:rsidRPr="000D192A">
        <w:rPr>
          <w:color w:val="000000" w:themeColor="text1"/>
        </w:rPr>
        <w:t xml:space="preserve"> It is also expressly mentioned in </w:t>
      </w:r>
      <w:r w:rsidR="00C72554" w:rsidRPr="000D192A">
        <w:rPr>
          <w:color w:val="000000" w:themeColor="text1"/>
        </w:rPr>
        <w:t xml:space="preserve">the </w:t>
      </w:r>
      <w:r w:rsidR="003223BE" w:rsidRPr="000D192A">
        <w:rPr>
          <w:color w:val="000000" w:themeColor="text1"/>
        </w:rPr>
        <w:t xml:space="preserve">New South Wales online materials, specifically in relation to </w:t>
      </w:r>
      <w:r w:rsidR="003223BE" w:rsidRPr="004357D5">
        <w:rPr>
          <w:color w:val="000000" w:themeColor="text1"/>
        </w:rPr>
        <w:t>‘</w:t>
      </w:r>
      <w:r w:rsidR="003223BE" w:rsidRPr="000D192A">
        <w:rPr>
          <w:i/>
          <w:iCs/>
          <w:color w:val="000000" w:themeColor="text1"/>
        </w:rPr>
        <w:t>information out</w:t>
      </w:r>
      <w:r w:rsidR="003223BE" w:rsidRPr="004357D5">
        <w:rPr>
          <w:color w:val="000000" w:themeColor="text1"/>
        </w:rPr>
        <w:t>’</w:t>
      </w:r>
      <w:r w:rsidR="003223BE" w:rsidRPr="000D192A">
        <w:rPr>
          <w:color w:val="000000" w:themeColor="text1"/>
        </w:rPr>
        <w:t>.</w:t>
      </w:r>
      <w:bookmarkStart w:id="621" w:name="_Ref16350994"/>
      <w:r w:rsidR="003223BE" w:rsidRPr="000D192A">
        <w:rPr>
          <w:rStyle w:val="FootnoteReference"/>
          <w:color w:val="000000" w:themeColor="text1"/>
        </w:rPr>
        <w:footnoteReference w:id="331"/>
      </w:r>
      <w:bookmarkEnd w:id="621"/>
      <w:r w:rsidR="00F53B77" w:rsidRPr="000D192A">
        <w:rPr>
          <w:color w:val="000000" w:themeColor="text1"/>
        </w:rPr>
        <w:t xml:space="preserve"> In an induction video for prospective jurors in Western Australia, the restrictions o</w:t>
      </w:r>
      <w:r w:rsidR="005C37B7" w:rsidRPr="000D192A">
        <w:rPr>
          <w:color w:val="000000" w:themeColor="text1"/>
        </w:rPr>
        <w:t>n</w:t>
      </w:r>
      <w:r w:rsidR="00F53B77" w:rsidRPr="000D192A">
        <w:rPr>
          <w:color w:val="000000" w:themeColor="text1"/>
        </w:rPr>
        <w:t xml:space="preserve"> social media use are explicitly discussed</w:t>
      </w:r>
      <w:r w:rsidR="00744B79" w:rsidRPr="000D192A">
        <w:rPr>
          <w:color w:val="000000" w:themeColor="text1"/>
        </w:rPr>
        <w:t xml:space="preserve"> in both </w:t>
      </w:r>
      <w:r w:rsidR="00744B79" w:rsidRPr="004357D5">
        <w:rPr>
          <w:color w:val="000000" w:themeColor="text1"/>
        </w:rPr>
        <w:t>‘</w:t>
      </w:r>
      <w:r w:rsidR="00744B79" w:rsidRPr="004357D5">
        <w:rPr>
          <w:i/>
          <w:iCs/>
          <w:color w:val="000000" w:themeColor="text1"/>
        </w:rPr>
        <w:t>information in</w:t>
      </w:r>
      <w:r w:rsidR="00744B79" w:rsidRPr="004357D5">
        <w:rPr>
          <w:color w:val="000000" w:themeColor="text1"/>
        </w:rPr>
        <w:t>’ and ‘</w:t>
      </w:r>
      <w:r w:rsidR="00744B79" w:rsidRPr="004357D5">
        <w:rPr>
          <w:i/>
          <w:iCs/>
          <w:color w:val="000000" w:themeColor="text1"/>
        </w:rPr>
        <w:t>information out</w:t>
      </w:r>
      <w:r w:rsidR="00744B79" w:rsidRPr="004357D5">
        <w:rPr>
          <w:color w:val="000000" w:themeColor="text1"/>
        </w:rPr>
        <w:t xml:space="preserve">’ </w:t>
      </w:r>
      <w:r w:rsidR="00744B79" w:rsidRPr="000D192A">
        <w:rPr>
          <w:color w:val="000000" w:themeColor="text1"/>
        </w:rPr>
        <w:t>contexts</w:t>
      </w:r>
      <w:r w:rsidR="00F53B77" w:rsidRPr="000D192A">
        <w:rPr>
          <w:color w:val="000000" w:themeColor="text1"/>
        </w:rPr>
        <w:t xml:space="preserve">, including </w:t>
      </w:r>
      <w:r w:rsidR="00744B79" w:rsidRPr="000D192A">
        <w:rPr>
          <w:color w:val="000000" w:themeColor="text1"/>
        </w:rPr>
        <w:t xml:space="preserve">an explanation of </w:t>
      </w:r>
      <w:r w:rsidR="00F53B77" w:rsidRPr="000D192A">
        <w:rPr>
          <w:color w:val="000000" w:themeColor="text1"/>
        </w:rPr>
        <w:t xml:space="preserve">the rationale </w:t>
      </w:r>
      <w:r w:rsidR="00744B79" w:rsidRPr="000D192A">
        <w:rPr>
          <w:color w:val="000000" w:themeColor="text1"/>
        </w:rPr>
        <w:t>behind the restrictions</w:t>
      </w:r>
      <w:r w:rsidR="00F53B77" w:rsidRPr="000D192A">
        <w:rPr>
          <w:color w:val="000000" w:themeColor="text1"/>
        </w:rPr>
        <w:t>.</w:t>
      </w:r>
      <w:r w:rsidR="00F53B77" w:rsidRPr="000D192A">
        <w:rPr>
          <w:rStyle w:val="FootnoteReference"/>
          <w:color w:val="000000" w:themeColor="text1"/>
        </w:rPr>
        <w:footnoteReference w:id="332"/>
      </w:r>
    </w:p>
    <w:p w14:paraId="7D314505" w14:textId="0507AC15" w:rsidR="0078393E" w:rsidRPr="000D192A" w:rsidRDefault="0078393E" w:rsidP="00426DE4">
      <w:pPr>
        <w:pStyle w:val="Sub-HeadingTLRI"/>
      </w:pPr>
      <w:bookmarkStart w:id="622" w:name="_Toc17058396"/>
      <w:r w:rsidRPr="000D192A">
        <w:t>First Day – Induction</w:t>
      </w:r>
      <w:r w:rsidR="001F4BE8" w:rsidRPr="000D192A">
        <w:t>/</w:t>
      </w:r>
      <w:r w:rsidRPr="000D192A">
        <w:t>Orientation</w:t>
      </w:r>
      <w:bookmarkEnd w:id="622"/>
    </w:p>
    <w:p w14:paraId="6631B8E4" w14:textId="77777777" w:rsidR="00E70782" w:rsidRPr="000D192A" w:rsidRDefault="00C060BB" w:rsidP="00E70782">
      <w:pPr>
        <w:pStyle w:val="NormalNumberedTextTLRI"/>
        <w:rPr>
          <w:color w:val="000000" w:themeColor="text1"/>
        </w:rPr>
      </w:pPr>
      <w:r w:rsidRPr="000D192A">
        <w:rPr>
          <w:color w:val="000000" w:themeColor="text1"/>
        </w:rPr>
        <w:t>Most</w:t>
      </w:r>
      <w:r w:rsidR="00E70782" w:rsidRPr="000D192A">
        <w:rPr>
          <w:color w:val="000000" w:themeColor="text1"/>
        </w:rPr>
        <w:t xml:space="preserve"> Australian jurisdictions provide introductory orientation material to jurors by way of a video on their first day of service.</w:t>
      </w:r>
      <w:r w:rsidR="00E70782" w:rsidRPr="000D192A">
        <w:rPr>
          <w:rStyle w:val="FootnoteReference"/>
          <w:color w:val="000000" w:themeColor="text1"/>
        </w:rPr>
        <w:footnoteReference w:id="333"/>
      </w:r>
      <w:r w:rsidR="00E70782" w:rsidRPr="000D192A">
        <w:rPr>
          <w:color w:val="000000" w:themeColor="text1"/>
        </w:rPr>
        <w:t xml:space="preserve"> Most supplement this with </w:t>
      </w:r>
      <w:r w:rsidR="00E70782" w:rsidRPr="000D192A">
        <w:rPr>
          <w:bCs/>
          <w:iCs/>
          <w:color w:val="000000" w:themeColor="text1"/>
        </w:rPr>
        <w:t>written material</w:t>
      </w:r>
      <w:r w:rsidR="00E70782" w:rsidRPr="000D192A">
        <w:rPr>
          <w:color w:val="000000" w:themeColor="text1"/>
        </w:rPr>
        <w:t>, such as a booklet or a handbook.</w:t>
      </w:r>
      <w:r w:rsidR="00E70782" w:rsidRPr="000D192A">
        <w:rPr>
          <w:rStyle w:val="FootnoteReference"/>
          <w:color w:val="000000" w:themeColor="text1"/>
        </w:rPr>
        <w:footnoteReference w:id="334"/>
      </w:r>
    </w:p>
    <w:p w14:paraId="1C8EE835" w14:textId="7DE97B89" w:rsidR="000C1541" w:rsidRPr="000D192A" w:rsidRDefault="00897D1B" w:rsidP="00A120CA">
      <w:pPr>
        <w:pStyle w:val="NormalNumberedTextTLRI"/>
        <w:rPr>
          <w:color w:val="000000" w:themeColor="text1"/>
        </w:rPr>
      </w:pPr>
      <w:r w:rsidRPr="000D192A">
        <w:rPr>
          <w:color w:val="000000" w:themeColor="text1"/>
        </w:rPr>
        <w:lastRenderedPageBreak/>
        <w:t xml:space="preserve">In South Australia, </w:t>
      </w:r>
      <w:r w:rsidR="00D350E9" w:rsidRPr="000D192A">
        <w:rPr>
          <w:color w:val="000000" w:themeColor="text1"/>
        </w:rPr>
        <w:t>jurors’ induction takes up to four hours</w:t>
      </w:r>
      <w:r w:rsidR="002257EE" w:rsidRPr="000D192A">
        <w:rPr>
          <w:color w:val="000000" w:themeColor="text1"/>
        </w:rPr>
        <w:t>,</w:t>
      </w:r>
      <w:r w:rsidR="00D350E9" w:rsidRPr="000D192A">
        <w:rPr>
          <w:rStyle w:val="FootnoteReference"/>
          <w:color w:val="000000" w:themeColor="text1"/>
        </w:rPr>
        <w:footnoteReference w:id="335"/>
      </w:r>
      <w:r w:rsidR="002257EE" w:rsidRPr="000D192A">
        <w:rPr>
          <w:color w:val="000000" w:themeColor="text1"/>
        </w:rPr>
        <w:t xml:space="preserve"> this includes a video entitled</w:t>
      </w:r>
      <w:r w:rsidR="00C060BB" w:rsidRPr="000D192A">
        <w:rPr>
          <w:i/>
          <w:iCs/>
          <w:color w:val="000000" w:themeColor="text1"/>
        </w:rPr>
        <w:t>, Introduction to Jury S</w:t>
      </w:r>
      <w:r w:rsidR="002257EE" w:rsidRPr="000D192A">
        <w:rPr>
          <w:i/>
          <w:iCs/>
          <w:color w:val="000000" w:themeColor="text1"/>
        </w:rPr>
        <w:t>ervice</w:t>
      </w:r>
      <w:r w:rsidR="002257EE" w:rsidRPr="000D192A">
        <w:rPr>
          <w:color w:val="000000" w:themeColor="text1"/>
        </w:rPr>
        <w:t xml:space="preserve"> (26:25)</w:t>
      </w:r>
      <w:r w:rsidR="005F18CA" w:rsidRPr="000D192A">
        <w:rPr>
          <w:color w:val="000000" w:themeColor="text1"/>
        </w:rPr>
        <w:t>.</w:t>
      </w:r>
      <w:r w:rsidR="002257EE" w:rsidRPr="000D192A">
        <w:rPr>
          <w:rStyle w:val="FootnoteReference"/>
          <w:color w:val="000000" w:themeColor="text1"/>
        </w:rPr>
        <w:footnoteReference w:id="336"/>
      </w:r>
      <w:r w:rsidR="00A120CA" w:rsidRPr="000D192A">
        <w:rPr>
          <w:color w:val="000000" w:themeColor="text1"/>
        </w:rPr>
        <w:t xml:space="preserve"> </w:t>
      </w:r>
      <w:r w:rsidR="000C1541" w:rsidRPr="000D192A">
        <w:rPr>
          <w:color w:val="000000" w:themeColor="text1"/>
        </w:rPr>
        <w:t>In N</w:t>
      </w:r>
      <w:r w:rsidR="00835889" w:rsidRPr="000D192A">
        <w:rPr>
          <w:color w:val="000000" w:themeColor="text1"/>
        </w:rPr>
        <w:t xml:space="preserve">ew </w:t>
      </w:r>
      <w:r w:rsidR="000C1541" w:rsidRPr="000D192A">
        <w:rPr>
          <w:color w:val="000000" w:themeColor="text1"/>
        </w:rPr>
        <w:t>S</w:t>
      </w:r>
      <w:r w:rsidR="00835889" w:rsidRPr="000D192A">
        <w:rPr>
          <w:color w:val="000000" w:themeColor="text1"/>
        </w:rPr>
        <w:t xml:space="preserve">outh </w:t>
      </w:r>
      <w:r w:rsidR="000C1541" w:rsidRPr="000D192A">
        <w:rPr>
          <w:color w:val="000000" w:themeColor="text1"/>
        </w:rPr>
        <w:t>W</w:t>
      </w:r>
      <w:r w:rsidR="00835889" w:rsidRPr="000D192A">
        <w:rPr>
          <w:color w:val="000000" w:themeColor="text1"/>
        </w:rPr>
        <w:t>ales</w:t>
      </w:r>
      <w:r w:rsidR="000C1541" w:rsidRPr="000D192A">
        <w:rPr>
          <w:color w:val="000000" w:themeColor="text1"/>
        </w:rPr>
        <w:t xml:space="preserve">, the </w:t>
      </w:r>
      <w:r w:rsidR="00835889" w:rsidRPr="000D192A">
        <w:rPr>
          <w:color w:val="000000" w:themeColor="text1"/>
        </w:rPr>
        <w:t>S</w:t>
      </w:r>
      <w:r w:rsidR="000C1541" w:rsidRPr="000D192A">
        <w:rPr>
          <w:color w:val="000000" w:themeColor="text1"/>
        </w:rPr>
        <w:t xml:space="preserve">heriff’s </w:t>
      </w:r>
      <w:r w:rsidR="00835889" w:rsidRPr="000D192A">
        <w:rPr>
          <w:color w:val="000000" w:themeColor="text1"/>
        </w:rPr>
        <w:t>O</w:t>
      </w:r>
      <w:r w:rsidR="000C1541" w:rsidRPr="000D192A">
        <w:rPr>
          <w:color w:val="000000" w:themeColor="text1"/>
        </w:rPr>
        <w:t xml:space="preserve">fficers have standing orders at all court houses to screen a DVD entitled </w:t>
      </w:r>
      <w:r w:rsidR="000C1541" w:rsidRPr="000D192A">
        <w:rPr>
          <w:i/>
          <w:iCs/>
          <w:color w:val="000000" w:themeColor="text1"/>
        </w:rPr>
        <w:t>Welcome to Jury Service</w:t>
      </w:r>
      <w:r w:rsidR="000C1541" w:rsidRPr="000D192A">
        <w:rPr>
          <w:color w:val="000000" w:themeColor="text1"/>
        </w:rPr>
        <w:t xml:space="preserve"> to prospective jurors prior to </w:t>
      </w:r>
      <w:r w:rsidR="00C060BB" w:rsidRPr="000D192A">
        <w:rPr>
          <w:color w:val="000000" w:themeColor="text1"/>
        </w:rPr>
        <w:t xml:space="preserve">their </w:t>
      </w:r>
      <w:r w:rsidR="000C1541" w:rsidRPr="000D192A">
        <w:rPr>
          <w:color w:val="000000" w:themeColor="text1"/>
        </w:rPr>
        <w:t>empanelment.</w:t>
      </w:r>
      <w:r w:rsidR="00FE3D55" w:rsidRPr="000D192A">
        <w:rPr>
          <w:color w:val="000000" w:themeColor="text1"/>
        </w:rPr>
        <w:t xml:space="preserve"> There is also a booklet</w:t>
      </w:r>
      <w:r w:rsidR="005F18CA" w:rsidRPr="000D192A">
        <w:rPr>
          <w:color w:val="000000" w:themeColor="text1"/>
        </w:rPr>
        <w:t>,</w:t>
      </w:r>
      <w:r w:rsidR="00FE3D55" w:rsidRPr="000D192A">
        <w:rPr>
          <w:color w:val="000000" w:themeColor="text1"/>
        </w:rPr>
        <w:t xml:space="preserve"> </w:t>
      </w:r>
      <w:r w:rsidR="00FE3D55" w:rsidRPr="000D192A">
        <w:rPr>
          <w:i/>
          <w:iCs/>
          <w:color w:val="000000" w:themeColor="text1"/>
        </w:rPr>
        <w:t>Welcome to Jury Service</w:t>
      </w:r>
      <w:r w:rsidR="00FE3D55" w:rsidRPr="000D192A">
        <w:rPr>
          <w:color w:val="000000" w:themeColor="text1"/>
        </w:rPr>
        <w:t xml:space="preserve"> that is available at all court houses in N</w:t>
      </w:r>
      <w:r w:rsidR="00835889" w:rsidRPr="000D192A">
        <w:rPr>
          <w:color w:val="000000" w:themeColor="text1"/>
        </w:rPr>
        <w:t xml:space="preserve">ew </w:t>
      </w:r>
      <w:r w:rsidR="00FE3D55" w:rsidRPr="000D192A">
        <w:rPr>
          <w:color w:val="000000" w:themeColor="text1"/>
        </w:rPr>
        <w:t>S</w:t>
      </w:r>
      <w:r w:rsidR="00835889" w:rsidRPr="000D192A">
        <w:rPr>
          <w:color w:val="000000" w:themeColor="text1"/>
        </w:rPr>
        <w:t xml:space="preserve">outh </w:t>
      </w:r>
      <w:r w:rsidR="00FE3D55" w:rsidRPr="000D192A">
        <w:rPr>
          <w:color w:val="000000" w:themeColor="text1"/>
        </w:rPr>
        <w:t>W</w:t>
      </w:r>
      <w:r w:rsidR="00835889" w:rsidRPr="000D192A">
        <w:rPr>
          <w:color w:val="000000" w:themeColor="text1"/>
        </w:rPr>
        <w:t>ales</w:t>
      </w:r>
      <w:r w:rsidR="00FE3D55" w:rsidRPr="000D192A">
        <w:rPr>
          <w:color w:val="000000" w:themeColor="text1"/>
        </w:rPr>
        <w:t xml:space="preserve">. Sherriff’s officers have standing orders to distribute this booklet to jurors after empanelment </w:t>
      </w:r>
      <w:r w:rsidR="005F18CA" w:rsidRPr="000D192A">
        <w:rPr>
          <w:color w:val="000000" w:themeColor="text1"/>
        </w:rPr>
        <w:t xml:space="preserve">only </w:t>
      </w:r>
      <w:r w:rsidR="00FE3D55" w:rsidRPr="000D192A">
        <w:rPr>
          <w:color w:val="000000" w:themeColor="text1"/>
        </w:rPr>
        <w:t>with the concurrence of the presiding judge.</w:t>
      </w:r>
      <w:bookmarkStart w:id="623" w:name="_Ref16344056"/>
      <w:r w:rsidR="00FE3D55" w:rsidRPr="000D192A">
        <w:rPr>
          <w:rStyle w:val="FootnoteReference"/>
          <w:color w:val="000000" w:themeColor="text1"/>
        </w:rPr>
        <w:footnoteReference w:id="337"/>
      </w:r>
      <w:bookmarkEnd w:id="623"/>
      <w:r w:rsidR="00A120CA" w:rsidRPr="000D192A">
        <w:rPr>
          <w:color w:val="000000" w:themeColor="text1"/>
        </w:rPr>
        <w:t xml:space="preserve"> In Queensland, jurors view an eight-part video series.</w:t>
      </w:r>
      <w:r w:rsidR="00A120CA" w:rsidRPr="000D192A">
        <w:rPr>
          <w:rStyle w:val="FootnoteReference"/>
          <w:color w:val="000000" w:themeColor="text1"/>
        </w:rPr>
        <w:footnoteReference w:id="338"/>
      </w:r>
    </w:p>
    <w:p w14:paraId="316F09E1" w14:textId="77777777" w:rsidR="005B6E13" w:rsidRPr="000D192A" w:rsidRDefault="00100A1F" w:rsidP="00B76F4A">
      <w:pPr>
        <w:pStyle w:val="NormalNumberedTextTLRI"/>
        <w:rPr>
          <w:color w:val="000000" w:themeColor="text1"/>
        </w:rPr>
      </w:pPr>
      <w:r w:rsidRPr="000D192A">
        <w:rPr>
          <w:color w:val="000000" w:themeColor="text1"/>
        </w:rPr>
        <w:t>In some jurisdictions, this information is also presented orally</w:t>
      </w:r>
      <w:r w:rsidR="00C060BB" w:rsidRPr="000D192A">
        <w:rPr>
          <w:color w:val="000000" w:themeColor="text1"/>
        </w:rPr>
        <w:t>.</w:t>
      </w:r>
      <w:r w:rsidRPr="000D192A">
        <w:rPr>
          <w:rStyle w:val="FootnoteReference"/>
          <w:color w:val="000000" w:themeColor="text1"/>
        </w:rPr>
        <w:footnoteReference w:id="339"/>
      </w:r>
    </w:p>
    <w:p w14:paraId="0BDAC14D" w14:textId="413EB00D" w:rsidR="005B6E13" w:rsidRPr="000D192A" w:rsidRDefault="00B76F4A" w:rsidP="003102CB">
      <w:pPr>
        <w:pStyle w:val="NormalNumberedTextTLRI"/>
        <w:rPr>
          <w:color w:val="000000" w:themeColor="text1"/>
        </w:rPr>
      </w:pPr>
      <w:r w:rsidRPr="000D192A">
        <w:rPr>
          <w:color w:val="000000" w:themeColor="text1"/>
        </w:rPr>
        <w:t>Whilst juror induction</w:t>
      </w:r>
      <w:r w:rsidR="00762915">
        <w:rPr>
          <w:color w:val="000000" w:themeColor="text1"/>
        </w:rPr>
        <w:t>/</w:t>
      </w:r>
      <w:r w:rsidRPr="000D192A">
        <w:rPr>
          <w:color w:val="000000" w:themeColor="text1"/>
        </w:rPr>
        <w:t>orientation differ</w:t>
      </w:r>
      <w:r w:rsidR="00762915">
        <w:rPr>
          <w:color w:val="000000" w:themeColor="text1"/>
        </w:rPr>
        <w:t>s</w:t>
      </w:r>
      <w:r w:rsidRPr="000D192A">
        <w:rPr>
          <w:color w:val="000000" w:themeColor="text1"/>
        </w:rPr>
        <w:t xml:space="preserve"> between jurisdictions (</w:t>
      </w:r>
      <w:proofErr w:type="spellStart"/>
      <w:r w:rsidRPr="000D192A">
        <w:rPr>
          <w:color w:val="000000" w:themeColor="text1"/>
        </w:rPr>
        <w:t>eg</w:t>
      </w:r>
      <w:proofErr w:type="spellEnd"/>
      <w:r w:rsidRPr="000D192A">
        <w:rPr>
          <w:color w:val="000000" w:themeColor="text1"/>
        </w:rPr>
        <w:t xml:space="preserve"> people with a summons for jury duty at the County Court of Victoria in Melbourne can play pool while they wait</w:t>
      </w:r>
      <w:r w:rsidR="005F18CA" w:rsidRPr="000D192A">
        <w:rPr>
          <w:color w:val="000000" w:themeColor="text1"/>
        </w:rPr>
        <w:t>),</w:t>
      </w:r>
      <w:r w:rsidRPr="000D192A">
        <w:rPr>
          <w:rStyle w:val="FootnoteReference"/>
          <w:color w:val="000000" w:themeColor="text1"/>
        </w:rPr>
        <w:footnoteReference w:id="340"/>
      </w:r>
      <w:r w:rsidRPr="000D192A">
        <w:rPr>
          <w:color w:val="000000" w:themeColor="text1"/>
        </w:rPr>
        <w:t xml:space="preserve"> </w:t>
      </w:r>
      <w:r w:rsidR="00762915">
        <w:rPr>
          <w:color w:val="000000" w:themeColor="text1"/>
        </w:rPr>
        <w:t xml:space="preserve">it </w:t>
      </w:r>
      <w:r w:rsidR="00745CDF" w:rsidRPr="000D192A">
        <w:rPr>
          <w:color w:val="000000" w:themeColor="text1"/>
        </w:rPr>
        <w:t xml:space="preserve">can also </w:t>
      </w:r>
      <w:r w:rsidRPr="000D192A">
        <w:rPr>
          <w:color w:val="000000" w:themeColor="text1"/>
        </w:rPr>
        <w:t>differ between metropolitan and regional court locations within jurisdictions</w:t>
      </w:r>
      <w:r w:rsidR="003102CB" w:rsidRPr="000D192A">
        <w:rPr>
          <w:color w:val="000000" w:themeColor="text1"/>
        </w:rPr>
        <w:t>. This is largely due to</w:t>
      </w:r>
      <w:r w:rsidRPr="000D192A">
        <w:rPr>
          <w:color w:val="000000" w:themeColor="text1"/>
        </w:rPr>
        <w:t xml:space="preserve"> resources</w:t>
      </w:r>
      <w:r w:rsidR="003102CB" w:rsidRPr="000D192A">
        <w:rPr>
          <w:color w:val="000000" w:themeColor="text1"/>
        </w:rPr>
        <w:t xml:space="preserve">, </w:t>
      </w:r>
      <w:r w:rsidRPr="000D192A">
        <w:rPr>
          <w:color w:val="000000" w:themeColor="text1"/>
        </w:rPr>
        <w:t xml:space="preserve">or </w:t>
      </w:r>
      <w:r w:rsidR="003102CB" w:rsidRPr="000D192A">
        <w:rPr>
          <w:color w:val="000000" w:themeColor="text1"/>
        </w:rPr>
        <w:t xml:space="preserve">rather, a </w:t>
      </w:r>
      <w:r w:rsidRPr="000D192A">
        <w:rPr>
          <w:color w:val="000000" w:themeColor="text1"/>
        </w:rPr>
        <w:t>lack thereof. In some regional areas, there is nowhere for jury pools to congregate and assemble inside the courthouse and they are left to wait outside the courthouse.</w:t>
      </w:r>
      <w:r w:rsidRPr="000D192A">
        <w:rPr>
          <w:rStyle w:val="FootnoteReference"/>
          <w:color w:val="000000" w:themeColor="text1"/>
        </w:rPr>
        <w:footnoteReference w:id="341"/>
      </w:r>
      <w:r w:rsidRPr="000D192A">
        <w:rPr>
          <w:color w:val="000000" w:themeColor="text1"/>
        </w:rPr>
        <w:t xml:space="preserve"> </w:t>
      </w:r>
      <w:r w:rsidR="00835889" w:rsidRPr="000D192A">
        <w:rPr>
          <w:color w:val="000000" w:themeColor="text1"/>
        </w:rPr>
        <w:t xml:space="preserve">This affects the </w:t>
      </w:r>
      <w:r w:rsidR="003102CB" w:rsidRPr="000D192A">
        <w:rPr>
          <w:color w:val="000000" w:themeColor="text1"/>
        </w:rPr>
        <w:t xml:space="preserve">consistency of juror induction and orientation </w:t>
      </w:r>
      <w:r w:rsidR="00745CDF" w:rsidRPr="000D192A">
        <w:rPr>
          <w:color w:val="000000" w:themeColor="text1"/>
        </w:rPr>
        <w:t>across</w:t>
      </w:r>
      <w:r w:rsidR="003102CB" w:rsidRPr="000D192A">
        <w:rPr>
          <w:color w:val="000000" w:themeColor="text1"/>
        </w:rPr>
        <w:t xml:space="preserve"> metropolitan and regional locations.</w:t>
      </w:r>
    </w:p>
    <w:p w14:paraId="6236622A" w14:textId="66B19AE4" w:rsidR="00AA7ECB" w:rsidRPr="000D192A" w:rsidRDefault="00745CDF" w:rsidP="000321CD">
      <w:pPr>
        <w:pStyle w:val="NormalNumberedTextTLRI"/>
        <w:rPr>
          <w:color w:val="000000" w:themeColor="text1"/>
        </w:rPr>
      </w:pPr>
      <w:r w:rsidRPr="000D192A">
        <w:rPr>
          <w:color w:val="000000" w:themeColor="text1"/>
        </w:rPr>
        <w:t xml:space="preserve">When enquiries were made of Tasmanian jurors, </w:t>
      </w:r>
      <w:r w:rsidR="00CC257F" w:rsidRPr="000D192A">
        <w:rPr>
          <w:color w:val="000000" w:themeColor="text1"/>
        </w:rPr>
        <w:t>in 2007</w:t>
      </w:r>
      <w:r w:rsidR="00586EBB">
        <w:rPr>
          <w:color w:val="000000" w:themeColor="text1"/>
        </w:rPr>
        <w:t>–</w:t>
      </w:r>
      <w:r w:rsidR="00CC257F" w:rsidRPr="000D192A">
        <w:rPr>
          <w:color w:val="000000" w:themeColor="text1"/>
        </w:rPr>
        <w:t>2009</w:t>
      </w:r>
      <w:r w:rsidR="00BA500C" w:rsidRPr="000D192A">
        <w:rPr>
          <w:color w:val="000000" w:themeColor="text1"/>
        </w:rPr>
        <w:t>,</w:t>
      </w:r>
      <w:r w:rsidR="00644661" w:rsidRPr="000D192A">
        <w:rPr>
          <w:rStyle w:val="FootnoteReference"/>
          <w:color w:val="000000" w:themeColor="text1"/>
        </w:rPr>
        <w:footnoteReference w:id="342"/>
      </w:r>
      <w:r w:rsidR="00CC257F" w:rsidRPr="000D192A">
        <w:rPr>
          <w:color w:val="000000" w:themeColor="text1"/>
        </w:rPr>
        <w:t xml:space="preserve"> some insight was obtained </w:t>
      </w:r>
      <w:r w:rsidR="00BA500C" w:rsidRPr="000D192A">
        <w:rPr>
          <w:color w:val="000000" w:themeColor="text1"/>
        </w:rPr>
        <w:t>into</w:t>
      </w:r>
      <w:r w:rsidR="00CC257F" w:rsidRPr="000D192A">
        <w:rPr>
          <w:color w:val="000000" w:themeColor="text1"/>
        </w:rPr>
        <w:t xml:space="preserve"> the deficiencies in the induction and orientation of jurors in Tasmania. There was a common complaint from many jurors that they would have liked more information. Specifically, </w:t>
      </w:r>
      <w:r w:rsidR="00BA500C" w:rsidRPr="000D192A">
        <w:rPr>
          <w:color w:val="000000" w:themeColor="text1"/>
        </w:rPr>
        <w:t xml:space="preserve">they expressed a desire to be informed early of </w:t>
      </w:r>
      <w:r w:rsidR="00CC257F" w:rsidRPr="000D192A">
        <w:rPr>
          <w:color w:val="000000" w:themeColor="text1"/>
        </w:rPr>
        <w:t>the need to appoint a foreperson and on how to get started with their deliberations</w:t>
      </w:r>
      <w:r w:rsidR="00BA500C" w:rsidRPr="000D192A">
        <w:rPr>
          <w:color w:val="000000" w:themeColor="text1"/>
        </w:rPr>
        <w:t>.</w:t>
      </w:r>
      <w:r w:rsidR="00D53C40" w:rsidRPr="000D192A">
        <w:rPr>
          <w:rStyle w:val="FootnoteReference"/>
          <w:color w:val="000000" w:themeColor="text1"/>
        </w:rPr>
        <w:footnoteReference w:id="343"/>
      </w:r>
      <w:r w:rsidR="00B76F4A" w:rsidRPr="000D192A">
        <w:rPr>
          <w:color w:val="000000" w:themeColor="text1"/>
        </w:rPr>
        <w:t xml:space="preserve"> </w:t>
      </w:r>
      <w:r w:rsidR="00CC257F" w:rsidRPr="000D192A">
        <w:rPr>
          <w:color w:val="000000" w:themeColor="text1"/>
        </w:rPr>
        <w:t>Indeed, there is a dearth of information about the deliberation process in the juror induction materials across most jurisdictions.</w:t>
      </w:r>
      <w:r w:rsidR="00CC257F" w:rsidRPr="000D192A">
        <w:rPr>
          <w:rStyle w:val="FootnoteReference"/>
          <w:color w:val="000000" w:themeColor="text1"/>
        </w:rPr>
        <w:footnoteReference w:id="344"/>
      </w:r>
      <w:r w:rsidR="00CC257F" w:rsidRPr="000D192A">
        <w:rPr>
          <w:color w:val="000000" w:themeColor="text1"/>
        </w:rPr>
        <w:t xml:space="preserve"> Jurors commented that they were </w:t>
      </w:r>
      <w:r w:rsidR="00067E1D" w:rsidRPr="000D192A">
        <w:rPr>
          <w:color w:val="000000" w:themeColor="text1"/>
        </w:rPr>
        <w:t>‘</w:t>
      </w:r>
      <w:r w:rsidR="00CC257F" w:rsidRPr="000D192A">
        <w:rPr>
          <w:color w:val="000000" w:themeColor="text1"/>
        </w:rPr>
        <w:t>floundering along</w:t>
      </w:r>
      <w:r w:rsidR="00586EBB">
        <w:rPr>
          <w:color w:val="000000" w:themeColor="text1"/>
        </w:rPr>
        <w:t xml:space="preserve"> </w:t>
      </w:r>
      <w:r w:rsidR="00CC257F" w:rsidRPr="000D192A">
        <w:rPr>
          <w:color w:val="000000" w:themeColor="text1"/>
        </w:rPr>
        <w:t>…</w:t>
      </w:r>
      <w:r w:rsidR="00586EBB">
        <w:rPr>
          <w:color w:val="000000" w:themeColor="text1"/>
        </w:rPr>
        <w:t xml:space="preserve"> </w:t>
      </w:r>
      <w:r w:rsidR="00CC257F" w:rsidRPr="000D192A">
        <w:rPr>
          <w:color w:val="000000" w:themeColor="text1"/>
        </w:rPr>
        <w:t>not guided enough</w:t>
      </w:r>
      <w:r w:rsidR="00586EBB">
        <w:rPr>
          <w:color w:val="000000" w:themeColor="text1"/>
        </w:rPr>
        <w:t xml:space="preserve"> </w:t>
      </w:r>
      <w:r w:rsidR="00CC257F" w:rsidRPr="000D192A">
        <w:rPr>
          <w:color w:val="000000" w:themeColor="text1"/>
        </w:rPr>
        <w:t>…</w:t>
      </w:r>
      <w:r w:rsidR="00586EBB">
        <w:rPr>
          <w:color w:val="000000" w:themeColor="text1"/>
        </w:rPr>
        <w:t xml:space="preserve"> </w:t>
      </w:r>
      <w:r w:rsidR="00CC257F" w:rsidRPr="000D192A">
        <w:rPr>
          <w:color w:val="000000" w:themeColor="text1"/>
        </w:rPr>
        <w:t>There’s nobody in the court that you can ask questions [of]</w:t>
      </w:r>
      <w:r w:rsidR="00067E1D" w:rsidRPr="000D192A">
        <w:rPr>
          <w:color w:val="000000" w:themeColor="text1"/>
        </w:rPr>
        <w:t>’</w:t>
      </w:r>
      <w:r w:rsidR="00CC257F" w:rsidRPr="000D192A">
        <w:rPr>
          <w:rStyle w:val="FootnoteReference"/>
          <w:color w:val="000000" w:themeColor="text1"/>
        </w:rPr>
        <w:footnoteReference w:id="345"/>
      </w:r>
      <w:r w:rsidR="00CC257F" w:rsidRPr="000D192A">
        <w:rPr>
          <w:color w:val="000000" w:themeColor="text1"/>
        </w:rPr>
        <w:t xml:space="preserve"> and </w:t>
      </w:r>
      <w:r w:rsidR="00067E1D" w:rsidRPr="000D192A">
        <w:rPr>
          <w:color w:val="000000" w:themeColor="text1"/>
        </w:rPr>
        <w:t>‘</w:t>
      </w:r>
      <w:r w:rsidRPr="000D192A">
        <w:rPr>
          <w:color w:val="000000" w:themeColor="text1"/>
        </w:rPr>
        <w:t>a little booklet would be helpful</w:t>
      </w:r>
      <w:r w:rsidR="00586EBB">
        <w:rPr>
          <w:color w:val="000000" w:themeColor="text1"/>
        </w:rPr>
        <w:t xml:space="preserve"> </w:t>
      </w:r>
      <w:r w:rsidRPr="000D192A">
        <w:rPr>
          <w:color w:val="000000" w:themeColor="text1"/>
        </w:rPr>
        <w:t>…</w:t>
      </w:r>
      <w:r w:rsidR="00586EBB">
        <w:rPr>
          <w:color w:val="000000" w:themeColor="text1"/>
        </w:rPr>
        <w:t xml:space="preserve"> </w:t>
      </w:r>
      <w:r w:rsidRPr="000D192A">
        <w:rPr>
          <w:color w:val="000000" w:themeColor="text1"/>
        </w:rPr>
        <w:t xml:space="preserve">A bit more, yes, sort of discussion with the people, prospective jurors about how </w:t>
      </w:r>
      <w:proofErr w:type="gramStart"/>
      <w:r w:rsidRPr="000D192A">
        <w:rPr>
          <w:color w:val="000000" w:themeColor="text1"/>
        </w:rPr>
        <w:t>it</w:t>
      </w:r>
      <w:proofErr w:type="gramEnd"/>
      <w:r w:rsidRPr="000D192A">
        <w:rPr>
          <w:color w:val="000000" w:themeColor="text1"/>
        </w:rPr>
        <w:t xml:space="preserve"> works</w:t>
      </w:r>
      <w:r w:rsidR="00067E1D" w:rsidRPr="000D192A">
        <w:rPr>
          <w:color w:val="000000" w:themeColor="text1"/>
        </w:rPr>
        <w:t>’</w:t>
      </w:r>
      <w:r w:rsidR="004C494E" w:rsidRPr="000D192A">
        <w:rPr>
          <w:color w:val="000000" w:themeColor="text1"/>
        </w:rPr>
        <w:t>.</w:t>
      </w:r>
      <w:r w:rsidRPr="000D192A">
        <w:rPr>
          <w:rStyle w:val="FootnoteReference"/>
          <w:color w:val="000000" w:themeColor="text1"/>
        </w:rPr>
        <w:footnoteReference w:id="346"/>
      </w:r>
      <w:r w:rsidR="00CC257F" w:rsidRPr="000D192A">
        <w:rPr>
          <w:color w:val="000000" w:themeColor="text1"/>
        </w:rPr>
        <w:t xml:space="preserve"> Jurors also found that their induction and orientation did not sufficiently explain the juror selection process</w:t>
      </w:r>
      <w:r w:rsidR="000321CD" w:rsidRPr="000D192A">
        <w:rPr>
          <w:color w:val="000000" w:themeColor="text1"/>
        </w:rPr>
        <w:t>, including what personal information about each prospective juror is available to counsel for the purposes of the selection process.</w:t>
      </w:r>
      <w:r w:rsidR="000321CD" w:rsidRPr="000D192A">
        <w:rPr>
          <w:rStyle w:val="FootnoteReference"/>
          <w:color w:val="000000" w:themeColor="text1"/>
        </w:rPr>
        <w:footnoteReference w:id="347"/>
      </w:r>
    </w:p>
    <w:p w14:paraId="5B60D221" w14:textId="77777777" w:rsidR="00644661" w:rsidRPr="000D192A" w:rsidRDefault="00644661" w:rsidP="00644661">
      <w:pPr>
        <w:pStyle w:val="NormalNumberedTextTLRI"/>
        <w:rPr>
          <w:color w:val="000000" w:themeColor="text1"/>
        </w:rPr>
      </w:pPr>
      <w:r w:rsidRPr="000D192A">
        <w:rPr>
          <w:color w:val="000000" w:themeColor="text1"/>
        </w:rPr>
        <w:lastRenderedPageBreak/>
        <w:t>The importance of juror induction and orientation cannot be overstated. One in twenty Australians have little or no first-hand experience of a criminal courtroom.</w:t>
      </w:r>
      <w:r w:rsidRPr="000D192A">
        <w:rPr>
          <w:rStyle w:val="FootnoteReference"/>
          <w:color w:val="000000" w:themeColor="text1"/>
        </w:rPr>
        <w:footnoteReference w:id="348"/>
      </w:r>
      <w:r w:rsidRPr="000D192A">
        <w:rPr>
          <w:color w:val="000000" w:themeColor="text1"/>
        </w:rPr>
        <w:t xml:space="preserve"> The knowledge and understanding that jurors </w:t>
      </w:r>
      <w:r w:rsidR="007F25D8" w:rsidRPr="000D192A">
        <w:rPr>
          <w:color w:val="000000" w:themeColor="text1"/>
        </w:rPr>
        <w:t>gain</w:t>
      </w:r>
      <w:r w:rsidRPr="000D192A">
        <w:rPr>
          <w:color w:val="000000" w:themeColor="text1"/>
        </w:rPr>
        <w:t xml:space="preserve"> as prospective jurors sets the foundation f</w:t>
      </w:r>
      <w:r w:rsidR="007F25D8" w:rsidRPr="000D192A">
        <w:rPr>
          <w:color w:val="000000" w:themeColor="text1"/>
        </w:rPr>
        <w:t xml:space="preserve">or their level of engagement as </w:t>
      </w:r>
      <w:r w:rsidRPr="000D192A">
        <w:rPr>
          <w:color w:val="000000" w:themeColor="text1"/>
        </w:rPr>
        <w:t>juror</w:t>
      </w:r>
      <w:r w:rsidR="007F25D8" w:rsidRPr="000D192A">
        <w:rPr>
          <w:color w:val="000000" w:themeColor="text1"/>
        </w:rPr>
        <w:t>s</w:t>
      </w:r>
      <w:r w:rsidR="005E79E0" w:rsidRPr="000D192A">
        <w:rPr>
          <w:color w:val="000000" w:themeColor="text1"/>
        </w:rPr>
        <w:t>. It is a</w:t>
      </w:r>
      <w:r w:rsidR="00091117" w:rsidRPr="000D192A">
        <w:rPr>
          <w:color w:val="000000" w:themeColor="text1"/>
        </w:rPr>
        <w:t xml:space="preserve"> </w:t>
      </w:r>
      <w:r w:rsidR="005E79E0" w:rsidRPr="000D192A">
        <w:rPr>
          <w:color w:val="000000" w:themeColor="text1"/>
        </w:rPr>
        <w:t xml:space="preserve">valuable first opportunity </w:t>
      </w:r>
      <w:r w:rsidR="00FD0FC8" w:rsidRPr="000D192A">
        <w:rPr>
          <w:color w:val="000000" w:themeColor="text1"/>
        </w:rPr>
        <w:t xml:space="preserve">to </w:t>
      </w:r>
      <w:r w:rsidR="004319A4" w:rsidRPr="000D192A">
        <w:rPr>
          <w:color w:val="000000" w:themeColor="text1"/>
        </w:rPr>
        <w:t>define</w:t>
      </w:r>
      <w:r w:rsidR="005E79E0" w:rsidRPr="000D192A">
        <w:rPr>
          <w:color w:val="000000" w:themeColor="text1"/>
        </w:rPr>
        <w:t xml:space="preserve"> their obligations and to set the parameters of what they can and cannot do.</w:t>
      </w:r>
    </w:p>
    <w:p w14:paraId="026910FD" w14:textId="77777777" w:rsidR="00835336" w:rsidRPr="00436E38" w:rsidRDefault="00093549" w:rsidP="00436E38">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57" w:right="57"/>
        <w:rPr>
          <w:b/>
          <w:bCs/>
          <w:color w:val="000000" w:themeColor="text1"/>
        </w:rPr>
      </w:pPr>
      <w:bookmarkStart w:id="624" w:name="Q6"/>
      <w:r w:rsidRPr="00436E38">
        <w:rPr>
          <w:b/>
          <w:bCs/>
          <w:color w:val="000000" w:themeColor="text1"/>
        </w:rPr>
        <w:t>Question 6</w:t>
      </w:r>
      <w:bookmarkEnd w:id="624"/>
    </w:p>
    <w:p w14:paraId="13BD5D21" w14:textId="78CDF27C" w:rsidR="00093549" w:rsidRPr="00436E38" w:rsidRDefault="00671999" w:rsidP="00436E38">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 w:val="left" w:pos="426"/>
        </w:tabs>
        <w:spacing w:line="276" w:lineRule="auto"/>
        <w:ind w:left="426" w:right="57" w:hanging="369"/>
        <w:rPr>
          <w:color w:val="000000" w:themeColor="text1"/>
        </w:rPr>
      </w:pPr>
      <w:r w:rsidRPr="00436E38">
        <w:rPr>
          <w:color w:val="000000" w:themeColor="text1"/>
        </w:rPr>
        <w:t>(a)</w:t>
      </w:r>
      <w:r w:rsidRPr="00436E38">
        <w:rPr>
          <w:color w:val="000000" w:themeColor="text1"/>
        </w:rPr>
        <w:tab/>
      </w:r>
      <w:r w:rsidR="00CA4010" w:rsidRPr="00436E38">
        <w:rPr>
          <w:color w:val="000000" w:themeColor="text1"/>
        </w:rPr>
        <w:t xml:space="preserve">How can pre-empanelment </w:t>
      </w:r>
      <w:r w:rsidR="002E3F0A" w:rsidRPr="00436E38">
        <w:rPr>
          <w:color w:val="000000" w:themeColor="text1"/>
        </w:rPr>
        <w:t xml:space="preserve">juror </w:t>
      </w:r>
      <w:r w:rsidR="00CA4010" w:rsidRPr="00436E38">
        <w:rPr>
          <w:color w:val="000000" w:themeColor="text1"/>
        </w:rPr>
        <w:t xml:space="preserve">information/training </w:t>
      </w:r>
      <w:r w:rsidR="00093549" w:rsidRPr="00436E38">
        <w:rPr>
          <w:color w:val="000000" w:themeColor="text1"/>
        </w:rPr>
        <w:t>be improved in Tasmania?</w:t>
      </w:r>
    </w:p>
    <w:p w14:paraId="62AA7CB3" w14:textId="77777777" w:rsidR="00093549" w:rsidRPr="00436E38" w:rsidRDefault="00671999" w:rsidP="00436E38">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 w:val="left" w:pos="426"/>
        </w:tabs>
        <w:spacing w:line="276" w:lineRule="auto"/>
        <w:ind w:left="426" w:right="57" w:hanging="369"/>
        <w:rPr>
          <w:color w:val="000000" w:themeColor="text1"/>
        </w:rPr>
      </w:pPr>
      <w:r w:rsidRPr="00436E38">
        <w:rPr>
          <w:color w:val="000000" w:themeColor="text1"/>
        </w:rPr>
        <w:t>(b)</w:t>
      </w:r>
      <w:r w:rsidR="00976F1E" w:rsidRPr="00436E38">
        <w:rPr>
          <w:color w:val="000000" w:themeColor="text1"/>
        </w:rPr>
        <w:tab/>
      </w:r>
      <w:r w:rsidR="00093549" w:rsidRPr="00436E38">
        <w:rPr>
          <w:color w:val="000000" w:themeColor="text1"/>
        </w:rPr>
        <w:t>What can be learned from other jurisdictions?</w:t>
      </w:r>
    </w:p>
    <w:p w14:paraId="417EDB55" w14:textId="0FDC6554" w:rsidR="00671999" w:rsidRPr="00436E38" w:rsidRDefault="00671999" w:rsidP="00436E38">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 w:val="left" w:pos="426"/>
        </w:tabs>
        <w:spacing w:line="276" w:lineRule="auto"/>
        <w:ind w:left="426" w:right="57" w:hanging="369"/>
        <w:rPr>
          <w:color w:val="000000" w:themeColor="text1"/>
        </w:rPr>
      </w:pPr>
      <w:r w:rsidRPr="00436E38">
        <w:rPr>
          <w:color w:val="000000" w:themeColor="text1"/>
        </w:rPr>
        <w:t>(c)</w:t>
      </w:r>
      <w:r w:rsidRPr="00436E38">
        <w:rPr>
          <w:color w:val="000000" w:themeColor="text1"/>
        </w:rPr>
        <w:tab/>
      </w:r>
      <w:r w:rsidR="00976F1E" w:rsidRPr="00436E38">
        <w:rPr>
          <w:color w:val="000000" w:themeColor="text1"/>
        </w:rPr>
        <w:t xml:space="preserve">Should pre-empanelment </w:t>
      </w:r>
      <w:r w:rsidR="002E3F0A" w:rsidRPr="00436E38">
        <w:rPr>
          <w:color w:val="000000" w:themeColor="text1"/>
        </w:rPr>
        <w:t xml:space="preserve">juror </w:t>
      </w:r>
      <w:r w:rsidR="00976F1E" w:rsidRPr="00436E38">
        <w:rPr>
          <w:color w:val="000000" w:themeColor="text1"/>
        </w:rPr>
        <w:t xml:space="preserve">information/training </w:t>
      </w:r>
      <w:r w:rsidRPr="00436E38">
        <w:rPr>
          <w:color w:val="000000" w:themeColor="text1"/>
        </w:rPr>
        <w:t>expressly address social media?</w:t>
      </w:r>
    </w:p>
    <w:p w14:paraId="3AB132D5" w14:textId="397E77D3" w:rsidR="00976F1E" w:rsidRPr="00436E38" w:rsidRDefault="00976F1E" w:rsidP="00436E38">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 w:val="left" w:pos="426"/>
        </w:tabs>
        <w:spacing w:line="276" w:lineRule="auto"/>
        <w:ind w:left="426" w:right="57" w:hanging="369"/>
        <w:rPr>
          <w:color w:val="000000" w:themeColor="text1"/>
        </w:rPr>
      </w:pPr>
      <w:r w:rsidRPr="00436E38">
        <w:rPr>
          <w:color w:val="000000" w:themeColor="text1"/>
        </w:rPr>
        <w:t>(d)</w:t>
      </w:r>
      <w:r w:rsidRPr="00436E38">
        <w:rPr>
          <w:color w:val="000000" w:themeColor="text1"/>
        </w:rPr>
        <w:tab/>
        <w:t xml:space="preserve">Should pre-empanelment </w:t>
      </w:r>
      <w:r w:rsidR="005C37B7" w:rsidRPr="00436E38">
        <w:rPr>
          <w:color w:val="000000" w:themeColor="text1"/>
        </w:rPr>
        <w:t xml:space="preserve">juror </w:t>
      </w:r>
      <w:r w:rsidRPr="00436E38">
        <w:rPr>
          <w:color w:val="000000" w:themeColor="text1"/>
        </w:rPr>
        <w:t>information/training specifically cover both ‘</w:t>
      </w:r>
      <w:r w:rsidRPr="00436E38">
        <w:rPr>
          <w:i/>
          <w:iCs/>
          <w:color w:val="000000" w:themeColor="text1"/>
        </w:rPr>
        <w:t>information in</w:t>
      </w:r>
      <w:r w:rsidRPr="00436E38">
        <w:rPr>
          <w:color w:val="000000" w:themeColor="text1"/>
        </w:rPr>
        <w:t>’ and ‘</w:t>
      </w:r>
      <w:r w:rsidRPr="00436E38">
        <w:rPr>
          <w:i/>
          <w:iCs/>
          <w:color w:val="000000" w:themeColor="text1"/>
        </w:rPr>
        <w:t>information out</w:t>
      </w:r>
      <w:r w:rsidRPr="00436E38">
        <w:rPr>
          <w:color w:val="000000" w:themeColor="text1"/>
        </w:rPr>
        <w:t xml:space="preserve">’ </w:t>
      </w:r>
      <w:r w:rsidR="009E376B" w:rsidRPr="00436E38">
        <w:rPr>
          <w:color w:val="000000" w:themeColor="text1"/>
        </w:rPr>
        <w:t xml:space="preserve">uses </w:t>
      </w:r>
      <w:r w:rsidR="00EC7BCB" w:rsidRPr="00436E38">
        <w:rPr>
          <w:color w:val="000000" w:themeColor="text1"/>
        </w:rPr>
        <w:t>of the internet/social media?</w:t>
      </w:r>
    </w:p>
    <w:p w14:paraId="3AF7DEE2" w14:textId="60742C7A" w:rsidR="007F25D8" w:rsidRPr="00436E38" w:rsidRDefault="00B6016F" w:rsidP="00436E38">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 w:val="left" w:pos="426"/>
        </w:tabs>
        <w:spacing w:line="276" w:lineRule="auto"/>
        <w:ind w:left="426" w:right="57" w:hanging="369"/>
        <w:rPr>
          <w:color w:val="000000" w:themeColor="text1"/>
        </w:rPr>
      </w:pPr>
      <w:r w:rsidRPr="00436E38">
        <w:rPr>
          <w:color w:val="000000" w:themeColor="text1"/>
        </w:rPr>
        <w:t>(e)</w:t>
      </w:r>
      <w:r w:rsidRPr="00436E38">
        <w:rPr>
          <w:color w:val="000000" w:themeColor="text1"/>
        </w:rPr>
        <w:tab/>
        <w:t xml:space="preserve">Should pre-empanelment </w:t>
      </w:r>
      <w:r w:rsidR="005C37B7" w:rsidRPr="00436E38">
        <w:rPr>
          <w:color w:val="000000" w:themeColor="text1"/>
        </w:rPr>
        <w:t xml:space="preserve">juror </w:t>
      </w:r>
      <w:r w:rsidRPr="00436E38">
        <w:rPr>
          <w:color w:val="000000" w:themeColor="text1"/>
        </w:rPr>
        <w:t>information/training provide an explanation of the rationale behind the restriction</w:t>
      </w:r>
      <w:r w:rsidR="007F25D8" w:rsidRPr="00436E38">
        <w:rPr>
          <w:color w:val="000000" w:themeColor="text1"/>
        </w:rPr>
        <w:t>s in social media/internet use?</w:t>
      </w:r>
    </w:p>
    <w:p w14:paraId="58ED8BAD" w14:textId="52E4EC7C" w:rsidR="00650923" w:rsidRPr="000D192A" w:rsidRDefault="00650923" w:rsidP="004A01F1">
      <w:pPr>
        <w:pStyle w:val="NumberedHeadingTLRI"/>
      </w:pPr>
      <w:bookmarkStart w:id="625" w:name="_Ref16601041"/>
      <w:bookmarkStart w:id="626" w:name="_Toc17058397"/>
      <w:r w:rsidRPr="000D192A">
        <w:t xml:space="preserve">Juror </w:t>
      </w:r>
      <w:r w:rsidR="00436E38">
        <w:t>oath</w:t>
      </w:r>
      <w:r w:rsidRPr="000D192A">
        <w:t>/</w:t>
      </w:r>
      <w:r w:rsidR="00436E38">
        <w:t>affirmation</w:t>
      </w:r>
      <w:bookmarkEnd w:id="625"/>
      <w:bookmarkEnd w:id="626"/>
    </w:p>
    <w:p w14:paraId="2C145B7E" w14:textId="5B2E87F3" w:rsidR="00DC01FA" w:rsidRPr="000D192A" w:rsidRDefault="001E0273" w:rsidP="0019245A">
      <w:pPr>
        <w:pStyle w:val="NormalNumberedTextTLRI"/>
        <w:rPr>
          <w:color w:val="000000" w:themeColor="text1"/>
        </w:rPr>
      </w:pPr>
      <w:r w:rsidRPr="000D192A">
        <w:rPr>
          <w:color w:val="000000" w:themeColor="text1"/>
        </w:rPr>
        <w:t>In Tasmania, after all jurors are selected</w:t>
      </w:r>
      <w:r w:rsidR="00AE5209" w:rsidRPr="000D192A">
        <w:rPr>
          <w:color w:val="000000" w:themeColor="text1"/>
        </w:rPr>
        <w:t xml:space="preserve"> </w:t>
      </w:r>
      <w:r w:rsidR="00543438" w:rsidRPr="000D192A">
        <w:rPr>
          <w:color w:val="000000" w:themeColor="text1"/>
        </w:rPr>
        <w:t xml:space="preserve">and empanelled, </w:t>
      </w:r>
      <w:r w:rsidR="00AE5209" w:rsidRPr="000D192A">
        <w:rPr>
          <w:color w:val="000000" w:themeColor="text1"/>
        </w:rPr>
        <w:t xml:space="preserve">jurors </w:t>
      </w:r>
      <w:r w:rsidR="00AE5209" w:rsidRPr="000D192A">
        <w:rPr>
          <w:i/>
          <w:iCs/>
          <w:color w:val="000000" w:themeColor="text1"/>
        </w:rPr>
        <w:t>must</w:t>
      </w:r>
      <w:r w:rsidR="00AE5209" w:rsidRPr="000D192A">
        <w:rPr>
          <w:color w:val="000000" w:themeColor="text1"/>
        </w:rPr>
        <w:t xml:space="preserve"> take an oath or </w:t>
      </w:r>
      <w:r w:rsidR="00DC01FA" w:rsidRPr="000D192A">
        <w:rPr>
          <w:color w:val="000000" w:themeColor="text1"/>
        </w:rPr>
        <w:t xml:space="preserve">make an </w:t>
      </w:r>
      <w:r w:rsidR="00AE5209" w:rsidRPr="000D192A">
        <w:rPr>
          <w:color w:val="000000" w:themeColor="text1"/>
        </w:rPr>
        <w:t>affirmation</w:t>
      </w:r>
      <w:r w:rsidRPr="000D192A">
        <w:rPr>
          <w:color w:val="000000" w:themeColor="text1"/>
        </w:rPr>
        <w:t>.</w:t>
      </w:r>
      <w:r w:rsidRPr="000D192A">
        <w:rPr>
          <w:rStyle w:val="FootnoteReference"/>
          <w:color w:val="000000" w:themeColor="text1"/>
        </w:rPr>
        <w:footnoteReference w:id="349"/>
      </w:r>
      <w:r w:rsidRPr="000D192A">
        <w:rPr>
          <w:color w:val="000000" w:themeColor="text1"/>
        </w:rPr>
        <w:t xml:space="preserve"> </w:t>
      </w:r>
      <w:r w:rsidR="00E55E02" w:rsidRPr="000D192A">
        <w:rPr>
          <w:color w:val="000000" w:themeColor="text1"/>
        </w:rPr>
        <w:t xml:space="preserve">The oath/affirmation </w:t>
      </w:r>
      <w:r w:rsidR="00AE5209" w:rsidRPr="000D192A">
        <w:rPr>
          <w:color w:val="000000" w:themeColor="text1"/>
        </w:rPr>
        <w:t xml:space="preserve">states: </w:t>
      </w:r>
      <w:r w:rsidR="00067E1D" w:rsidRPr="00F306B2">
        <w:rPr>
          <w:color w:val="000000" w:themeColor="text1"/>
        </w:rPr>
        <w:t>‘</w:t>
      </w:r>
      <w:r w:rsidR="00EE1761" w:rsidRPr="000D192A">
        <w:rPr>
          <w:i/>
          <w:iCs/>
          <w:color w:val="000000" w:themeColor="text1"/>
        </w:rPr>
        <w:t>[</w:t>
      </w:r>
      <w:r w:rsidR="00AE5209" w:rsidRPr="000D192A">
        <w:rPr>
          <w:i/>
          <w:iCs/>
          <w:color w:val="000000" w:themeColor="text1"/>
        </w:rPr>
        <w:t>You and each of you swear by Almighty God</w:t>
      </w:r>
      <w:r w:rsidR="00BB197F" w:rsidRPr="000D192A">
        <w:rPr>
          <w:i/>
          <w:iCs/>
          <w:color w:val="000000" w:themeColor="text1"/>
        </w:rPr>
        <w:t>/</w:t>
      </w:r>
      <w:r w:rsidR="00AE5209" w:rsidRPr="000D192A">
        <w:rPr>
          <w:i/>
          <w:iCs/>
          <w:color w:val="000000" w:themeColor="text1"/>
        </w:rPr>
        <w:t>You and each of you affirm</w:t>
      </w:r>
      <w:r w:rsidR="00EE1761" w:rsidRPr="000D192A">
        <w:rPr>
          <w:i/>
          <w:iCs/>
          <w:color w:val="000000" w:themeColor="text1"/>
        </w:rPr>
        <w:t>]</w:t>
      </w:r>
      <w:r w:rsidR="00F306B2">
        <w:rPr>
          <w:i/>
          <w:iCs/>
          <w:color w:val="000000" w:themeColor="text1"/>
        </w:rPr>
        <w:t xml:space="preserve"> </w:t>
      </w:r>
      <w:r w:rsidR="00EE1761" w:rsidRPr="000D192A">
        <w:rPr>
          <w:color w:val="000000" w:themeColor="text1"/>
        </w:rPr>
        <w:t>…</w:t>
      </w:r>
      <w:r w:rsidR="00F306B2">
        <w:rPr>
          <w:color w:val="000000" w:themeColor="text1"/>
        </w:rPr>
        <w:t xml:space="preserve"> </w:t>
      </w:r>
      <w:r w:rsidR="00AE5209" w:rsidRPr="000D192A">
        <w:rPr>
          <w:color w:val="000000" w:themeColor="text1"/>
        </w:rPr>
        <w:t xml:space="preserve">that you will faithfully and impartially try the issues between the Crown and </w:t>
      </w:r>
      <w:r w:rsidR="00AE5209" w:rsidRPr="000D192A">
        <w:rPr>
          <w:i/>
          <w:iCs/>
          <w:color w:val="000000" w:themeColor="text1"/>
        </w:rPr>
        <w:t xml:space="preserve">[name of the accused] </w:t>
      </w:r>
      <w:r w:rsidR="00AE5209" w:rsidRPr="000D192A">
        <w:rPr>
          <w:color w:val="000000" w:themeColor="text1"/>
        </w:rPr>
        <w:t>in this trial and give a true verdict according to the evidence.</w:t>
      </w:r>
      <w:r w:rsidR="00067E1D" w:rsidRPr="000D192A">
        <w:rPr>
          <w:color w:val="000000" w:themeColor="text1"/>
        </w:rPr>
        <w:t>’</w:t>
      </w:r>
      <w:r w:rsidR="00AE5209" w:rsidRPr="000D192A">
        <w:rPr>
          <w:rStyle w:val="FootnoteReference"/>
          <w:color w:val="000000" w:themeColor="text1"/>
        </w:rPr>
        <w:footnoteReference w:id="350"/>
      </w:r>
      <w:r w:rsidR="00EE1761" w:rsidRPr="000D192A">
        <w:rPr>
          <w:color w:val="000000" w:themeColor="text1"/>
        </w:rPr>
        <w:t xml:space="preserve"> To which a juror answers </w:t>
      </w:r>
      <w:r w:rsidR="00067E1D" w:rsidRPr="000D192A">
        <w:rPr>
          <w:color w:val="000000" w:themeColor="text1"/>
        </w:rPr>
        <w:t>‘</w:t>
      </w:r>
      <w:r w:rsidR="00EE1761" w:rsidRPr="000D192A">
        <w:rPr>
          <w:color w:val="000000" w:themeColor="text1"/>
        </w:rPr>
        <w:t>I swear</w:t>
      </w:r>
      <w:r w:rsidR="00067E1D" w:rsidRPr="000D192A">
        <w:rPr>
          <w:color w:val="000000" w:themeColor="text1"/>
        </w:rPr>
        <w:t>’</w:t>
      </w:r>
      <w:r w:rsidR="00EE1761" w:rsidRPr="000D192A">
        <w:rPr>
          <w:color w:val="000000" w:themeColor="text1"/>
        </w:rPr>
        <w:t xml:space="preserve"> or </w:t>
      </w:r>
      <w:r w:rsidR="00067E1D" w:rsidRPr="000D192A">
        <w:rPr>
          <w:color w:val="000000" w:themeColor="text1"/>
        </w:rPr>
        <w:t>‘</w:t>
      </w:r>
      <w:r w:rsidR="00EE1761" w:rsidRPr="000D192A">
        <w:rPr>
          <w:color w:val="000000" w:themeColor="text1"/>
        </w:rPr>
        <w:t>I affirm</w:t>
      </w:r>
      <w:r w:rsidR="00067E1D" w:rsidRPr="000D192A">
        <w:rPr>
          <w:color w:val="000000" w:themeColor="text1"/>
        </w:rPr>
        <w:t>’</w:t>
      </w:r>
      <w:r w:rsidR="00EE1761" w:rsidRPr="000D192A">
        <w:rPr>
          <w:color w:val="000000" w:themeColor="text1"/>
        </w:rPr>
        <w:t>.</w:t>
      </w:r>
      <w:r w:rsidR="00EE1761" w:rsidRPr="000D192A">
        <w:rPr>
          <w:rStyle w:val="FootnoteReference"/>
          <w:color w:val="000000" w:themeColor="text1"/>
        </w:rPr>
        <w:footnoteReference w:id="351"/>
      </w:r>
      <w:r w:rsidR="00EE1761" w:rsidRPr="000D192A">
        <w:rPr>
          <w:color w:val="000000" w:themeColor="text1"/>
        </w:rPr>
        <w:t xml:space="preserve"> Near identical oath/affirmations exist in all Australian jurisdictions.</w:t>
      </w:r>
      <w:r w:rsidR="00EE1761" w:rsidRPr="000D192A">
        <w:rPr>
          <w:rStyle w:val="FootnoteReference"/>
          <w:color w:val="000000" w:themeColor="text1"/>
        </w:rPr>
        <w:footnoteReference w:id="352"/>
      </w:r>
      <w:r w:rsidR="00E719AE" w:rsidRPr="000D192A">
        <w:rPr>
          <w:color w:val="000000" w:themeColor="text1"/>
        </w:rPr>
        <w:t xml:space="preserve"> </w:t>
      </w:r>
    </w:p>
    <w:p w14:paraId="2406BCFA" w14:textId="77777777" w:rsidR="00B54315" w:rsidRPr="000D192A" w:rsidRDefault="00882D56" w:rsidP="00DC01FA">
      <w:pPr>
        <w:pStyle w:val="NormalNumberedTextTLRI"/>
        <w:rPr>
          <w:color w:val="000000" w:themeColor="text1"/>
        </w:rPr>
      </w:pPr>
      <w:r w:rsidRPr="000D192A">
        <w:rPr>
          <w:color w:val="000000" w:themeColor="text1"/>
        </w:rPr>
        <w:t xml:space="preserve">It has been suggested that the juror oath/affirmation could </w:t>
      </w:r>
      <w:proofErr w:type="gramStart"/>
      <w:r w:rsidRPr="000D192A">
        <w:rPr>
          <w:color w:val="000000" w:themeColor="text1"/>
        </w:rPr>
        <w:t>provide assistance</w:t>
      </w:r>
      <w:proofErr w:type="gramEnd"/>
      <w:r w:rsidRPr="000D192A">
        <w:rPr>
          <w:color w:val="000000" w:themeColor="text1"/>
        </w:rPr>
        <w:t xml:space="preserve"> when it comes to deterring jurors from inappropriately using social media and the internet during trial. This could be achieved by increasing the formality of the taking of the oath/affirmation and thereby instilling in jurors the gravity </w:t>
      </w:r>
      <w:r w:rsidR="004E3DFE" w:rsidRPr="000D192A">
        <w:rPr>
          <w:color w:val="000000" w:themeColor="text1"/>
        </w:rPr>
        <w:t>and solemnity of their role as</w:t>
      </w:r>
      <w:r w:rsidRPr="000D192A">
        <w:rPr>
          <w:color w:val="000000" w:themeColor="text1"/>
        </w:rPr>
        <w:t xml:space="preserve"> juror</w:t>
      </w:r>
      <w:r w:rsidR="004E3DFE" w:rsidRPr="000D192A">
        <w:rPr>
          <w:color w:val="000000" w:themeColor="text1"/>
        </w:rPr>
        <w:t>s</w:t>
      </w:r>
      <w:r w:rsidRPr="000D192A">
        <w:rPr>
          <w:color w:val="000000" w:themeColor="text1"/>
        </w:rPr>
        <w:t xml:space="preserve">. </w:t>
      </w:r>
      <w:r w:rsidR="00B54315" w:rsidRPr="000D192A">
        <w:rPr>
          <w:color w:val="000000" w:themeColor="text1"/>
        </w:rPr>
        <w:t>A juror, who is in a courtroom for the first time, engrossed in the unfamiliar spectacle that is jury empanelment, and eagerly awaiting the upcoming main event of a criminal trial, could be forgiven for mistak</w:t>
      </w:r>
      <w:r w:rsidR="004E3DFE" w:rsidRPr="000D192A">
        <w:rPr>
          <w:color w:val="000000" w:themeColor="text1"/>
        </w:rPr>
        <w:t>ing the jury oath/affirmation for</w:t>
      </w:r>
      <w:r w:rsidR="00B54315" w:rsidRPr="000D192A">
        <w:rPr>
          <w:color w:val="000000" w:themeColor="text1"/>
        </w:rPr>
        <w:t xml:space="preserve"> a mere administrative process.</w:t>
      </w:r>
    </w:p>
    <w:p w14:paraId="318C923F" w14:textId="77777777" w:rsidR="00882D56" w:rsidRPr="000D192A" w:rsidRDefault="000E272E" w:rsidP="00161A7F">
      <w:pPr>
        <w:pStyle w:val="NormalNumberedTextTLRI"/>
        <w:rPr>
          <w:color w:val="000000" w:themeColor="text1"/>
        </w:rPr>
      </w:pPr>
      <w:r w:rsidRPr="000D192A">
        <w:rPr>
          <w:color w:val="000000" w:themeColor="text1"/>
        </w:rPr>
        <w:lastRenderedPageBreak/>
        <w:t xml:space="preserve"> </w:t>
      </w:r>
      <w:r w:rsidR="00993A05" w:rsidRPr="000D192A">
        <w:rPr>
          <w:color w:val="000000" w:themeColor="text1"/>
        </w:rPr>
        <w:t xml:space="preserve">The oath/affirmation </w:t>
      </w:r>
      <w:r w:rsidR="00161A7F" w:rsidRPr="000D192A">
        <w:rPr>
          <w:color w:val="000000" w:themeColor="text1"/>
        </w:rPr>
        <w:t>is likely to</w:t>
      </w:r>
      <w:r w:rsidR="00993A05" w:rsidRPr="000D192A">
        <w:rPr>
          <w:color w:val="000000" w:themeColor="text1"/>
        </w:rPr>
        <w:t xml:space="preserve"> be viewed as</w:t>
      </w:r>
      <w:r w:rsidR="005C37B7" w:rsidRPr="000D192A">
        <w:rPr>
          <w:color w:val="000000" w:themeColor="text1"/>
        </w:rPr>
        <w:t xml:space="preserve"> less</w:t>
      </w:r>
      <w:r w:rsidR="00993A05" w:rsidRPr="000D192A">
        <w:rPr>
          <w:color w:val="000000" w:themeColor="text1"/>
        </w:rPr>
        <w:t xml:space="preserve"> than a</w:t>
      </w:r>
      <w:r w:rsidR="00B54315" w:rsidRPr="000D192A">
        <w:rPr>
          <w:color w:val="000000" w:themeColor="text1"/>
        </w:rPr>
        <w:t>n empty legal adage</w:t>
      </w:r>
      <w:r w:rsidR="00993A05" w:rsidRPr="000D192A">
        <w:rPr>
          <w:color w:val="000000" w:themeColor="text1"/>
        </w:rPr>
        <w:t xml:space="preserve"> if it is, for example, taken individually by jurors</w:t>
      </w:r>
      <w:r w:rsidR="00161A7F" w:rsidRPr="000D192A">
        <w:rPr>
          <w:rStyle w:val="FootnoteReference"/>
          <w:color w:val="000000" w:themeColor="text1"/>
        </w:rPr>
        <w:footnoteReference w:id="353"/>
      </w:r>
      <w:r w:rsidR="00161A7F" w:rsidRPr="000D192A">
        <w:rPr>
          <w:color w:val="000000" w:themeColor="text1"/>
        </w:rPr>
        <w:t xml:space="preserve"> in open court</w:t>
      </w:r>
      <w:r w:rsidR="004E3DFE" w:rsidRPr="000D192A">
        <w:rPr>
          <w:color w:val="000000" w:themeColor="text1"/>
        </w:rPr>
        <w:t>.</w:t>
      </w:r>
      <w:r w:rsidR="00161A7F" w:rsidRPr="000D192A">
        <w:rPr>
          <w:rStyle w:val="FootnoteReference"/>
          <w:color w:val="000000" w:themeColor="text1"/>
        </w:rPr>
        <w:footnoteReference w:id="354"/>
      </w:r>
      <w:r w:rsidR="00161A7F" w:rsidRPr="000D192A">
        <w:rPr>
          <w:color w:val="000000" w:themeColor="text1"/>
        </w:rPr>
        <w:t xml:space="preserve"> It has also been proposed that the oath/affirmation could have a written component, which may have a greater effect on jurors appreciating the content </w:t>
      </w:r>
      <w:r w:rsidR="004B6C32" w:rsidRPr="000D192A">
        <w:rPr>
          <w:color w:val="000000" w:themeColor="text1"/>
        </w:rPr>
        <w:t>of</w:t>
      </w:r>
      <w:r w:rsidR="00161A7F" w:rsidRPr="000D192A">
        <w:rPr>
          <w:color w:val="000000" w:themeColor="text1"/>
        </w:rPr>
        <w:t xml:space="preserve"> the oath/affirmation a</w:t>
      </w:r>
      <w:r w:rsidR="00271EA8" w:rsidRPr="000D192A">
        <w:rPr>
          <w:color w:val="000000" w:themeColor="text1"/>
        </w:rPr>
        <w:t>s well as its binding nature, if it is required to be signed</w:t>
      </w:r>
      <w:r w:rsidRPr="000D192A">
        <w:rPr>
          <w:color w:val="000000" w:themeColor="text1"/>
        </w:rPr>
        <w:t xml:space="preserve"> and is available to be revi</w:t>
      </w:r>
      <w:r w:rsidR="008B5096" w:rsidRPr="000D192A">
        <w:rPr>
          <w:color w:val="000000" w:themeColor="text1"/>
        </w:rPr>
        <w:t>ewed</w:t>
      </w:r>
      <w:r w:rsidRPr="000D192A">
        <w:rPr>
          <w:color w:val="000000" w:themeColor="text1"/>
        </w:rPr>
        <w:t xml:space="preserve"> after the fact</w:t>
      </w:r>
      <w:r w:rsidR="00271EA8" w:rsidRPr="000D192A">
        <w:rPr>
          <w:color w:val="000000" w:themeColor="text1"/>
        </w:rPr>
        <w:t>.</w:t>
      </w:r>
      <w:r w:rsidR="00271EA8" w:rsidRPr="000D192A">
        <w:rPr>
          <w:rStyle w:val="FootnoteReference"/>
          <w:color w:val="000000" w:themeColor="text1"/>
        </w:rPr>
        <w:footnoteReference w:id="355"/>
      </w:r>
    </w:p>
    <w:p w14:paraId="78D3430A" w14:textId="0EB47753" w:rsidR="00B10CAB" w:rsidRPr="000D192A" w:rsidRDefault="00B10CAB" w:rsidP="00341CC5">
      <w:pPr>
        <w:pStyle w:val="NormalNumberedTextTLRI"/>
        <w:rPr>
          <w:color w:val="000000" w:themeColor="text1"/>
        </w:rPr>
      </w:pPr>
      <w:r w:rsidRPr="000D192A">
        <w:rPr>
          <w:color w:val="000000" w:themeColor="text1"/>
        </w:rPr>
        <w:t xml:space="preserve">In some US jurisdictions, judges require jurors to sign a </w:t>
      </w:r>
      <w:r w:rsidR="00EF25F0" w:rsidRPr="000D192A">
        <w:rPr>
          <w:color w:val="000000" w:themeColor="text1"/>
        </w:rPr>
        <w:t>‘</w:t>
      </w:r>
      <w:r w:rsidRPr="000D192A">
        <w:rPr>
          <w:color w:val="000000" w:themeColor="text1"/>
        </w:rPr>
        <w:t>statement of compliance</w:t>
      </w:r>
      <w:r w:rsidR="00EF25F0" w:rsidRPr="000D192A">
        <w:rPr>
          <w:color w:val="000000" w:themeColor="text1"/>
        </w:rPr>
        <w:t>’</w:t>
      </w:r>
      <w:r w:rsidRPr="000D192A">
        <w:rPr>
          <w:color w:val="000000" w:themeColor="text1"/>
        </w:rPr>
        <w:t xml:space="preserve"> or </w:t>
      </w:r>
      <w:r w:rsidR="009236B1" w:rsidRPr="000D192A">
        <w:rPr>
          <w:color w:val="000000" w:themeColor="text1"/>
        </w:rPr>
        <w:t xml:space="preserve">a </w:t>
      </w:r>
      <w:r w:rsidR="00EF25F0" w:rsidRPr="000D192A">
        <w:rPr>
          <w:color w:val="000000" w:themeColor="text1"/>
        </w:rPr>
        <w:t>‘</w:t>
      </w:r>
      <w:r w:rsidRPr="000D192A">
        <w:rPr>
          <w:color w:val="000000" w:themeColor="text1"/>
        </w:rPr>
        <w:t>written pledge</w:t>
      </w:r>
      <w:r w:rsidR="00EF25F0" w:rsidRPr="000D192A">
        <w:rPr>
          <w:color w:val="000000" w:themeColor="text1"/>
        </w:rPr>
        <w:t>’</w:t>
      </w:r>
      <w:r w:rsidRPr="000D192A">
        <w:rPr>
          <w:color w:val="000000" w:themeColor="text1"/>
        </w:rPr>
        <w:t xml:space="preserve"> </w:t>
      </w:r>
      <w:r w:rsidR="00B66B43" w:rsidRPr="000D192A">
        <w:rPr>
          <w:color w:val="000000" w:themeColor="text1"/>
        </w:rPr>
        <w:t>in which jurors agree to refrain from using social media</w:t>
      </w:r>
      <w:r w:rsidR="009236B1" w:rsidRPr="000D192A">
        <w:rPr>
          <w:color w:val="000000" w:themeColor="text1"/>
        </w:rPr>
        <w:t>/the internet</w:t>
      </w:r>
      <w:r w:rsidR="00B76006" w:rsidRPr="000D192A">
        <w:rPr>
          <w:color w:val="000000" w:themeColor="text1"/>
        </w:rPr>
        <w:t xml:space="preserve"> while serving as</w:t>
      </w:r>
      <w:r w:rsidR="00B66B43" w:rsidRPr="000D192A">
        <w:rPr>
          <w:color w:val="000000" w:themeColor="text1"/>
        </w:rPr>
        <w:t xml:space="preserve"> juror</w:t>
      </w:r>
      <w:r w:rsidR="00B76006" w:rsidRPr="000D192A">
        <w:rPr>
          <w:color w:val="000000" w:themeColor="text1"/>
        </w:rPr>
        <w:t>s</w:t>
      </w:r>
      <w:r w:rsidR="00B66B43" w:rsidRPr="000D192A">
        <w:rPr>
          <w:color w:val="000000" w:themeColor="text1"/>
        </w:rPr>
        <w:t>.</w:t>
      </w:r>
      <w:r w:rsidR="00B66B43" w:rsidRPr="000D192A">
        <w:rPr>
          <w:rStyle w:val="FootnoteReference"/>
          <w:color w:val="000000" w:themeColor="text1"/>
        </w:rPr>
        <w:footnoteReference w:id="356"/>
      </w:r>
      <w:r w:rsidR="00677329" w:rsidRPr="000D192A">
        <w:rPr>
          <w:color w:val="000000" w:themeColor="text1"/>
        </w:rPr>
        <w:t xml:space="preserve"> By way of an example</w:t>
      </w:r>
      <w:r w:rsidR="00463143" w:rsidRPr="000D192A">
        <w:rPr>
          <w:color w:val="000000" w:themeColor="text1"/>
        </w:rPr>
        <w:t xml:space="preserve"> of </w:t>
      </w:r>
      <w:r w:rsidR="00B76006" w:rsidRPr="000D192A">
        <w:rPr>
          <w:color w:val="000000" w:themeColor="text1"/>
        </w:rPr>
        <w:t>what this might look like,</w:t>
      </w:r>
      <w:r w:rsidR="00463143" w:rsidRPr="000D192A">
        <w:rPr>
          <w:color w:val="000000" w:themeColor="text1"/>
        </w:rPr>
        <w:t xml:space="preserve"> </w:t>
      </w:r>
      <w:r w:rsidR="006E3EE0">
        <w:rPr>
          <w:color w:val="000000" w:themeColor="text1"/>
        </w:rPr>
        <w:t xml:space="preserve">below is </w:t>
      </w:r>
      <w:r w:rsidR="00463143" w:rsidRPr="000D192A">
        <w:rPr>
          <w:color w:val="000000" w:themeColor="text1"/>
        </w:rPr>
        <w:t>a ‘Statement of Compliance’ endorsed by the American College of Trial Lawyers</w:t>
      </w:r>
      <w:r w:rsidR="00B76006" w:rsidRPr="000D192A">
        <w:rPr>
          <w:color w:val="000000" w:themeColor="text1"/>
        </w:rPr>
        <w:t>:</w:t>
      </w:r>
      <w:r w:rsidR="00463143" w:rsidRPr="000D192A">
        <w:rPr>
          <w:rStyle w:val="FootnoteReference"/>
          <w:color w:val="000000" w:themeColor="text1"/>
        </w:rPr>
        <w:footnoteReference w:id="357"/>
      </w:r>
    </w:p>
    <w:p w14:paraId="5BBFD3C3" w14:textId="77777777" w:rsidR="00463143" w:rsidRPr="00EF70E7" w:rsidRDefault="00463143" w:rsidP="00EF70E7">
      <w:pPr>
        <w:pStyle w:val="QuoteTLRI"/>
      </w:pPr>
      <w:r w:rsidRPr="00EF70E7">
        <w:t xml:space="preserve">I agree that during the duration of the trial in _________________, I will not conduct any independent research into any of the issues or parties involved in this trial. I will not communicate with anyone about the issues or parties in this trial, and I will not permit anyone to communicate with me. I further agree that I will report any violations of the court’s instructions immediately. </w:t>
      </w:r>
    </w:p>
    <w:p w14:paraId="692BC6DD" w14:textId="77777777" w:rsidR="00463143" w:rsidRPr="00EF70E7" w:rsidRDefault="00463143" w:rsidP="00EF70E7">
      <w:pPr>
        <w:pStyle w:val="QuoteTLRI"/>
      </w:pPr>
      <w:r w:rsidRPr="00EF70E7">
        <w:t xml:space="preserve">__________________________________ </w:t>
      </w:r>
    </w:p>
    <w:p w14:paraId="4F79031F" w14:textId="77777777" w:rsidR="0059283B" w:rsidRPr="00EF70E7" w:rsidRDefault="00463143" w:rsidP="00EF70E7">
      <w:pPr>
        <w:pStyle w:val="QuoteTLRI"/>
      </w:pPr>
      <w:r w:rsidRPr="00EF70E7">
        <w:t xml:space="preserve">JUROR No. _____ </w:t>
      </w:r>
    </w:p>
    <w:p w14:paraId="7079993F" w14:textId="275096A0" w:rsidR="0059283B" w:rsidRPr="000D192A" w:rsidRDefault="0059283B" w:rsidP="0059283B">
      <w:pPr>
        <w:pStyle w:val="NormalNumberedTextTLRI"/>
        <w:rPr>
          <w:color w:val="000000" w:themeColor="text1"/>
        </w:rPr>
      </w:pPr>
      <w:r w:rsidRPr="000D192A">
        <w:rPr>
          <w:color w:val="000000" w:themeColor="text1"/>
        </w:rPr>
        <w:t xml:space="preserve">It has also been suggested that upon a juror being sworn/affirmed, the judge/court could provide jurors with a pro forma outgoing message that jurors could use </w:t>
      </w:r>
      <w:r w:rsidR="00205FB0" w:rsidRPr="000D192A">
        <w:rPr>
          <w:color w:val="000000" w:themeColor="text1"/>
        </w:rPr>
        <w:t xml:space="preserve">as a ‘status update’ of sorts </w:t>
      </w:r>
      <w:r w:rsidRPr="000D192A">
        <w:rPr>
          <w:color w:val="000000" w:themeColor="text1"/>
        </w:rPr>
        <w:t>to inform and explain changes and/or absences from their usual social media presence. For example:</w:t>
      </w:r>
    </w:p>
    <w:p w14:paraId="03F8EFB1" w14:textId="77777777" w:rsidR="00EE5241" w:rsidRPr="000D192A" w:rsidRDefault="00EE5241" w:rsidP="00C813B4">
      <w:pPr>
        <w:pStyle w:val="QuoteTLRI"/>
        <w:rPr>
          <w:shd w:val="clear" w:color="auto" w:fill="FFFFFF"/>
        </w:rPr>
      </w:pPr>
      <w:r w:rsidRPr="000D192A">
        <w:rPr>
          <w:shd w:val="clear" w:color="auto" w:fill="FFFFFF"/>
        </w:rPr>
        <w:t xml:space="preserve">I am sending this note to you as instructed by Judge _____. I am now a sworn juror in a trial. I am </w:t>
      </w:r>
      <w:r w:rsidRPr="00C813B4">
        <w:t>sequestered</w:t>
      </w:r>
      <w:r w:rsidRPr="000D192A">
        <w:rPr>
          <w:shd w:val="clear" w:color="auto" w:fill="FFFFFF"/>
        </w:rPr>
        <w:t xml:space="preserve">. This means I am not allowed to read or comment upon anything having to do with the subject of the trial, the parties involved, the attorneys, or anything else related to my service as a juror. Please do not send me any materials; don’t e-mail, text, or tweet me any questions or comments about this case or my service as a juror. Please do not text or e-mail me </w:t>
      </w:r>
      <w:proofErr w:type="gramStart"/>
      <w:r w:rsidRPr="000D192A">
        <w:rPr>
          <w:shd w:val="clear" w:color="auto" w:fill="FFFFFF"/>
        </w:rPr>
        <w:t>during the course of</w:t>
      </w:r>
      <w:proofErr w:type="gramEnd"/>
      <w:r w:rsidRPr="000D192A">
        <w:rPr>
          <w:shd w:val="clear" w:color="auto" w:fill="FFFFFF"/>
        </w:rPr>
        <w:t xml:space="preserve"> this trial except in an emergency. I will send you a note when I am released from my duty as a juror.</w:t>
      </w:r>
      <w:bookmarkStart w:id="628" w:name="_Ref16345965"/>
      <w:r w:rsidRPr="000D192A">
        <w:rPr>
          <w:rStyle w:val="FootnoteReference"/>
          <w:rFonts w:asciiTheme="majorBidi" w:hAnsiTheme="majorBidi" w:cstheme="majorBidi"/>
          <w:shd w:val="clear" w:color="auto" w:fill="FFFFFF"/>
        </w:rPr>
        <w:footnoteReference w:id="358"/>
      </w:r>
      <w:bookmarkEnd w:id="628"/>
    </w:p>
    <w:p w14:paraId="000FF8B3" w14:textId="77777777" w:rsidR="0051449A" w:rsidRPr="000D192A" w:rsidRDefault="00EE5241" w:rsidP="00067E1D">
      <w:pPr>
        <w:pStyle w:val="NormalNumberedTextTLRI"/>
        <w:rPr>
          <w:color w:val="000000" w:themeColor="text1"/>
        </w:rPr>
      </w:pPr>
      <w:r w:rsidRPr="000D192A">
        <w:rPr>
          <w:color w:val="000000" w:themeColor="text1"/>
        </w:rPr>
        <w:lastRenderedPageBreak/>
        <w:t xml:space="preserve">In Tasmania, sworn jurors </w:t>
      </w:r>
      <w:r w:rsidRPr="000D192A">
        <w:rPr>
          <w:i/>
          <w:iCs/>
          <w:color w:val="000000" w:themeColor="text1"/>
        </w:rPr>
        <w:t>must</w:t>
      </w:r>
      <w:r w:rsidRPr="000D192A">
        <w:rPr>
          <w:color w:val="000000" w:themeColor="text1"/>
        </w:rPr>
        <w:t xml:space="preserve"> also take a ‘supplementary’ oath/affirmation before leaving court </w:t>
      </w:r>
      <w:r w:rsidR="00560CAA" w:rsidRPr="000D192A">
        <w:rPr>
          <w:color w:val="000000" w:themeColor="text1"/>
        </w:rPr>
        <w:t xml:space="preserve">on each occasion </w:t>
      </w:r>
      <w:r w:rsidRPr="000D192A">
        <w:rPr>
          <w:color w:val="000000" w:themeColor="text1"/>
        </w:rPr>
        <w:t>when the trial is adjourned.</w:t>
      </w:r>
      <w:r w:rsidRPr="000D192A">
        <w:rPr>
          <w:rStyle w:val="FootnoteReference"/>
          <w:color w:val="000000" w:themeColor="text1"/>
        </w:rPr>
        <w:footnoteReference w:id="359"/>
      </w:r>
      <w:r w:rsidRPr="000D192A">
        <w:rPr>
          <w:color w:val="000000" w:themeColor="text1"/>
        </w:rPr>
        <w:t xml:space="preserve"> This oath/affirmation </w:t>
      </w:r>
      <w:r w:rsidR="001B56C8" w:rsidRPr="000D192A">
        <w:rPr>
          <w:color w:val="000000" w:themeColor="text1"/>
        </w:rPr>
        <w:t xml:space="preserve">serves as a reminder against </w:t>
      </w:r>
      <w:r w:rsidR="00067E1D" w:rsidRPr="000D192A">
        <w:rPr>
          <w:color w:val="000000" w:themeColor="text1"/>
        </w:rPr>
        <w:t>‘</w:t>
      </w:r>
      <w:r w:rsidR="001B56C8" w:rsidRPr="000D192A">
        <w:rPr>
          <w:color w:val="000000" w:themeColor="text1"/>
        </w:rPr>
        <w:t>old fashioned</w:t>
      </w:r>
      <w:r w:rsidR="00067E1D" w:rsidRPr="000D192A">
        <w:rPr>
          <w:color w:val="000000" w:themeColor="text1"/>
        </w:rPr>
        <w:t>’</w:t>
      </w:r>
      <w:r w:rsidR="001B56C8" w:rsidRPr="000D192A">
        <w:rPr>
          <w:color w:val="000000" w:themeColor="text1"/>
        </w:rPr>
        <w:t xml:space="preserve"> means of </w:t>
      </w:r>
      <w:r w:rsidR="001B56C8" w:rsidRPr="00312D72">
        <w:rPr>
          <w:color w:val="000000" w:themeColor="text1"/>
        </w:rPr>
        <w:t>‘</w:t>
      </w:r>
      <w:r w:rsidR="001B56C8" w:rsidRPr="00312D72">
        <w:rPr>
          <w:i/>
          <w:iCs/>
          <w:color w:val="000000" w:themeColor="text1"/>
        </w:rPr>
        <w:t>information in</w:t>
      </w:r>
      <w:r w:rsidR="001B56C8" w:rsidRPr="00312D72">
        <w:rPr>
          <w:color w:val="000000" w:themeColor="text1"/>
        </w:rPr>
        <w:t>’ and ‘</w:t>
      </w:r>
      <w:r w:rsidR="001B56C8" w:rsidRPr="00312D72">
        <w:rPr>
          <w:i/>
          <w:iCs/>
          <w:color w:val="000000" w:themeColor="text1"/>
        </w:rPr>
        <w:t>information out</w:t>
      </w:r>
      <w:r w:rsidR="001B56C8" w:rsidRPr="00312D72">
        <w:rPr>
          <w:color w:val="000000" w:themeColor="text1"/>
        </w:rPr>
        <w:t>’</w:t>
      </w:r>
      <w:r w:rsidR="001B56C8" w:rsidRPr="000D192A">
        <w:rPr>
          <w:color w:val="000000" w:themeColor="text1"/>
        </w:rPr>
        <w:t>. It states</w:t>
      </w:r>
      <w:r w:rsidRPr="000D192A">
        <w:rPr>
          <w:color w:val="000000" w:themeColor="text1"/>
        </w:rPr>
        <w:t>:</w:t>
      </w:r>
      <w:r w:rsidR="00F55448" w:rsidRPr="000D192A">
        <w:rPr>
          <w:color w:val="000000" w:themeColor="text1"/>
        </w:rPr>
        <w:t xml:space="preserve"> </w:t>
      </w:r>
    </w:p>
    <w:p w14:paraId="7FC4A29F" w14:textId="0CB05D9A" w:rsidR="00477B81" w:rsidRPr="000D192A" w:rsidRDefault="00EE5241" w:rsidP="000B2768">
      <w:pPr>
        <w:pStyle w:val="QuoteTLRI"/>
        <w:rPr>
          <w:color w:val="000000" w:themeColor="text1"/>
        </w:rPr>
      </w:pPr>
      <w:r w:rsidRPr="000D192A">
        <w:t>[You and each of you swear by Almighty God/You and each of you affirm] that you will not discuss with any person other than another member of this jury any matter relating directly or indirectly to the evidence in this trial or the deliberations.</w:t>
      </w:r>
      <w:r w:rsidRPr="000D192A">
        <w:rPr>
          <w:rStyle w:val="FootnoteReference"/>
        </w:rPr>
        <w:footnoteReference w:id="360"/>
      </w:r>
    </w:p>
    <w:p w14:paraId="489A0ADB" w14:textId="77777777" w:rsidR="00214A4B" w:rsidRPr="00550ED6" w:rsidRDefault="00214A4B" w:rsidP="00550ED6">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57" w:right="57"/>
        <w:rPr>
          <w:b/>
          <w:bCs/>
          <w:color w:val="000000" w:themeColor="text1"/>
        </w:rPr>
      </w:pPr>
      <w:bookmarkStart w:id="629" w:name="Q7"/>
      <w:r w:rsidRPr="00550ED6">
        <w:rPr>
          <w:b/>
          <w:bCs/>
          <w:color w:val="000000" w:themeColor="text1"/>
        </w:rPr>
        <w:t>Question 7</w:t>
      </w:r>
      <w:bookmarkEnd w:id="629"/>
    </w:p>
    <w:p w14:paraId="589F5F9B" w14:textId="77777777" w:rsidR="00214A4B" w:rsidRPr="00550ED6" w:rsidRDefault="00181755" w:rsidP="00550ED6">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 w:val="left" w:pos="426"/>
        </w:tabs>
        <w:spacing w:line="276" w:lineRule="auto"/>
        <w:ind w:left="426" w:right="57" w:hanging="369"/>
        <w:rPr>
          <w:color w:val="000000" w:themeColor="text1"/>
        </w:rPr>
      </w:pPr>
      <w:r w:rsidRPr="00550ED6">
        <w:rPr>
          <w:color w:val="000000" w:themeColor="text1"/>
        </w:rPr>
        <w:t>(a)</w:t>
      </w:r>
      <w:r w:rsidRPr="00550ED6">
        <w:rPr>
          <w:color w:val="000000" w:themeColor="text1"/>
        </w:rPr>
        <w:tab/>
        <w:t xml:space="preserve">Could/should the juror oath/affirmation and its surrounding procedure be employed to assist in </w:t>
      </w:r>
      <w:r w:rsidR="004C78C0" w:rsidRPr="00550ED6">
        <w:rPr>
          <w:color w:val="000000" w:themeColor="text1"/>
        </w:rPr>
        <w:t xml:space="preserve">preventing jurors </w:t>
      </w:r>
      <w:r w:rsidRPr="00550ED6">
        <w:rPr>
          <w:color w:val="000000" w:themeColor="text1"/>
        </w:rPr>
        <w:t>inappropriately</w:t>
      </w:r>
      <w:r w:rsidR="004C78C0" w:rsidRPr="00550ED6">
        <w:rPr>
          <w:color w:val="000000" w:themeColor="text1"/>
        </w:rPr>
        <w:t xml:space="preserve"> us</w:t>
      </w:r>
      <w:r w:rsidRPr="00550ED6">
        <w:rPr>
          <w:color w:val="000000" w:themeColor="text1"/>
        </w:rPr>
        <w:t>ing</w:t>
      </w:r>
      <w:r w:rsidR="004C78C0" w:rsidRPr="00550ED6">
        <w:rPr>
          <w:color w:val="000000" w:themeColor="text1"/>
        </w:rPr>
        <w:t xml:space="preserve"> social media </w:t>
      </w:r>
      <w:r w:rsidR="004C1390" w:rsidRPr="00550ED6">
        <w:rPr>
          <w:color w:val="000000" w:themeColor="text1"/>
        </w:rPr>
        <w:t xml:space="preserve">and other internet platforms </w:t>
      </w:r>
      <w:r w:rsidR="004C78C0" w:rsidRPr="00550ED6">
        <w:rPr>
          <w:color w:val="000000" w:themeColor="text1"/>
        </w:rPr>
        <w:t>during trials</w:t>
      </w:r>
      <w:r w:rsidR="009E41AF" w:rsidRPr="00550ED6">
        <w:rPr>
          <w:color w:val="000000" w:themeColor="text1"/>
        </w:rPr>
        <w:t>?</w:t>
      </w:r>
    </w:p>
    <w:p w14:paraId="7523944C" w14:textId="77777777" w:rsidR="004C1390" w:rsidRPr="00550ED6" w:rsidRDefault="004C1390" w:rsidP="00550ED6">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 w:val="left" w:pos="426"/>
        </w:tabs>
        <w:spacing w:line="276" w:lineRule="auto"/>
        <w:ind w:left="426" w:right="57" w:hanging="369"/>
        <w:rPr>
          <w:color w:val="000000" w:themeColor="text1"/>
        </w:rPr>
      </w:pPr>
      <w:r w:rsidRPr="00550ED6">
        <w:rPr>
          <w:color w:val="000000" w:themeColor="text1"/>
        </w:rPr>
        <w:t>(b)</w:t>
      </w:r>
      <w:r w:rsidRPr="00550ED6">
        <w:rPr>
          <w:color w:val="000000" w:themeColor="text1"/>
        </w:rPr>
        <w:tab/>
        <w:t>If so, how might this be achieved?</w:t>
      </w:r>
    </w:p>
    <w:p w14:paraId="4CF2F7B6" w14:textId="1002699D" w:rsidR="00650923" w:rsidRPr="000D192A" w:rsidRDefault="00650923" w:rsidP="004A01F1">
      <w:pPr>
        <w:pStyle w:val="NumberedHeadingTLRI"/>
      </w:pPr>
      <w:bookmarkStart w:id="630" w:name="_Ref16601088"/>
      <w:bookmarkStart w:id="631" w:name="_Toc17058398"/>
      <w:r w:rsidRPr="000D192A">
        <w:t xml:space="preserve">Judicial </w:t>
      </w:r>
      <w:r w:rsidR="009C20BE">
        <w:t>directions</w:t>
      </w:r>
      <w:bookmarkEnd w:id="630"/>
      <w:bookmarkEnd w:id="631"/>
    </w:p>
    <w:p w14:paraId="2015E693" w14:textId="77777777" w:rsidR="00932EE1" w:rsidRPr="000D192A" w:rsidRDefault="00955F8B" w:rsidP="00932EE1">
      <w:pPr>
        <w:pStyle w:val="NormalNumberedTextTLRI"/>
        <w:rPr>
          <w:color w:val="000000" w:themeColor="text1"/>
        </w:rPr>
      </w:pPr>
      <w:r w:rsidRPr="000D192A">
        <w:rPr>
          <w:color w:val="000000" w:themeColor="text1"/>
        </w:rPr>
        <w:t xml:space="preserve">Once a jury is </w:t>
      </w:r>
      <w:r w:rsidR="006739F1" w:rsidRPr="000D192A">
        <w:rPr>
          <w:color w:val="000000" w:themeColor="text1"/>
        </w:rPr>
        <w:t>empanelled</w:t>
      </w:r>
      <w:r w:rsidRPr="000D192A">
        <w:rPr>
          <w:color w:val="000000" w:themeColor="text1"/>
        </w:rPr>
        <w:t xml:space="preserve">, </w:t>
      </w:r>
      <w:r w:rsidR="000E24AB" w:rsidRPr="000D192A">
        <w:rPr>
          <w:color w:val="000000" w:themeColor="text1"/>
        </w:rPr>
        <w:t>in the usual course, they</w:t>
      </w:r>
      <w:r w:rsidR="006739F1" w:rsidRPr="000D192A">
        <w:rPr>
          <w:color w:val="000000" w:themeColor="text1"/>
        </w:rPr>
        <w:t xml:space="preserve"> receive</w:t>
      </w:r>
      <w:r w:rsidR="00A858CB" w:rsidRPr="000D192A">
        <w:rPr>
          <w:color w:val="000000" w:themeColor="text1"/>
        </w:rPr>
        <w:t xml:space="preserve"> </w:t>
      </w:r>
      <w:r w:rsidR="006739F1" w:rsidRPr="000D192A">
        <w:rPr>
          <w:color w:val="000000" w:themeColor="text1"/>
        </w:rPr>
        <w:t>introductory</w:t>
      </w:r>
      <w:r w:rsidRPr="000D192A">
        <w:rPr>
          <w:color w:val="000000" w:themeColor="text1"/>
        </w:rPr>
        <w:t xml:space="preserve"> directions from the trial judge. Th</w:t>
      </w:r>
      <w:r w:rsidR="00A858CB" w:rsidRPr="000D192A">
        <w:rPr>
          <w:color w:val="000000" w:themeColor="text1"/>
        </w:rPr>
        <w:t>ese ‘opening directions’</w:t>
      </w:r>
      <w:r w:rsidRPr="000D192A">
        <w:rPr>
          <w:color w:val="000000" w:themeColor="text1"/>
        </w:rPr>
        <w:t xml:space="preserve"> usually encompass</w:t>
      </w:r>
      <w:r w:rsidR="006837AA" w:rsidRPr="000D192A">
        <w:rPr>
          <w:color w:val="000000" w:themeColor="text1"/>
        </w:rPr>
        <w:t xml:space="preserve"> information about the jur</w:t>
      </w:r>
      <w:r w:rsidR="0051449A" w:rsidRPr="000D192A">
        <w:rPr>
          <w:color w:val="000000" w:themeColor="text1"/>
        </w:rPr>
        <w:t>y</w:t>
      </w:r>
      <w:r w:rsidR="000E24AB" w:rsidRPr="000D192A">
        <w:rPr>
          <w:color w:val="000000" w:themeColor="text1"/>
        </w:rPr>
        <w:t>’s role, including what they can and cannot do during a criminal trial. Juries are thereafter directed by the trial judge on an as-needs basis throughout the course of the trial, up until the judge’s final directions in the form of a summing up</w:t>
      </w:r>
      <w:r w:rsidR="00CD5279" w:rsidRPr="000D192A">
        <w:rPr>
          <w:color w:val="000000" w:themeColor="text1"/>
        </w:rPr>
        <w:t>, before the jury retires to commence deliberations.</w:t>
      </w:r>
    </w:p>
    <w:p w14:paraId="033B46A2" w14:textId="77777777" w:rsidR="00EE702F" w:rsidRPr="000D192A" w:rsidRDefault="008E702D" w:rsidP="00B819ED">
      <w:pPr>
        <w:pStyle w:val="NormalNumberedTextTLRI"/>
        <w:rPr>
          <w:color w:val="000000" w:themeColor="text1"/>
        </w:rPr>
      </w:pPr>
      <w:r w:rsidRPr="000D192A">
        <w:rPr>
          <w:color w:val="000000" w:themeColor="text1"/>
        </w:rPr>
        <w:t>In Tasmania, there are no ‘model</w:t>
      </w:r>
      <w:r w:rsidR="00B05DEE" w:rsidRPr="000D192A">
        <w:rPr>
          <w:color w:val="000000" w:themeColor="text1"/>
        </w:rPr>
        <w:t>’</w:t>
      </w:r>
      <w:r w:rsidRPr="000D192A">
        <w:rPr>
          <w:color w:val="000000" w:themeColor="text1"/>
        </w:rPr>
        <w:t xml:space="preserve"> directions </w:t>
      </w:r>
      <w:r w:rsidR="0051449A" w:rsidRPr="000D192A">
        <w:rPr>
          <w:color w:val="000000" w:themeColor="text1"/>
        </w:rPr>
        <w:t>such as they</w:t>
      </w:r>
      <w:r w:rsidR="006837AA" w:rsidRPr="000D192A">
        <w:rPr>
          <w:color w:val="000000" w:themeColor="text1"/>
        </w:rPr>
        <w:t xml:space="preserve"> exist in</w:t>
      </w:r>
      <w:r w:rsidRPr="000D192A">
        <w:rPr>
          <w:color w:val="000000" w:themeColor="text1"/>
        </w:rPr>
        <w:t xml:space="preserve"> New South Wales</w:t>
      </w:r>
      <w:r w:rsidRPr="000D192A">
        <w:rPr>
          <w:rStyle w:val="FootnoteReference"/>
          <w:color w:val="000000" w:themeColor="text1"/>
        </w:rPr>
        <w:footnoteReference w:id="361"/>
      </w:r>
      <w:r w:rsidRPr="000D192A">
        <w:rPr>
          <w:color w:val="000000" w:themeColor="text1"/>
        </w:rPr>
        <w:t xml:space="preserve"> and Victoria</w:t>
      </w:r>
      <w:r w:rsidR="006837AA" w:rsidRPr="000D192A">
        <w:rPr>
          <w:color w:val="000000" w:themeColor="text1"/>
        </w:rPr>
        <w:t>,</w:t>
      </w:r>
      <w:bookmarkStart w:id="632" w:name="_Ref16344809"/>
      <w:r w:rsidRPr="000D192A">
        <w:rPr>
          <w:rStyle w:val="FootnoteReference"/>
          <w:color w:val="000000" w:themeColor="text1"/>
        </w:rPr>
        <w:footnoteReference w:id="362"/>
      </w:r>
      <w:bookmarkEnd w:id="632"/>
      <w:r w:rsidR="00932EE1" w:rsidRPr="000D192A">
        <w:rPr>
          <w:color w:val="000000" w:themeColor="text1"/>
        </w:rPr>
        <w:t xml:space="preserve"> as well as in many US jurisdictions.</w:t>
      </w:r>
      <w:r w:rsidRPr="000D192A">
        <w:rPr>
          <w:color w:val="000000" w:themeColor="text1"/>
        </w:rPr>
        <w:t xml:space="preserve"> See Appendix B for an example of opening directions in the Tasmanian jurisdiction, regarding jurors’ use of the internet</w:t>
      </w:r>
      <w:r w:rsidR="002153B9" w:rsidRPr="000D192A">
        <w:rPr>
          <w:color w:val="000000" w:themeColor="text1"/>
        </w:rPr>
        <w:t>,</w:t>
      </w:r>
      <w:r w:rsidRPr="000D192A">
        <w:rPr>
          <w:color w:val="000000" w:themeColor="text1"/>
        </w:rPr>
        <w:t xml:space="preserve"> as well as corresponding excerpts from</w:t>
      </w:r>
      <w:r w:rsidR="006837AA" w:rsidRPr="000D192A">
        <w:rPr>
          <w:color w:val="000000" w:themeColor="text1"/>
        </w:rPr>
        <w:t xml:space="preserve"> the summing up in</w:t>
      </w:r>
      <w:r w:rsidR="00C64698" w:rsidRPr="000D192A">
        <w:rPr>
          <w:color w:val="000000" w:themeColor="text1"/>
        </w:rPr>
        <w:t xml:space="preserve"> the same case</w:t>
      </w:r>
      <w:r w:rsidR="00233FF3" w:rsidRPr="000D192A">
        <w:rPr>
          <w:color w:val="000000" w:themeColor="text1"/>
        </w:rPr>
        <w:t>:</w:t>
      </w:r>
      <w:r w:rsidR="00DA21BF" w:rsidRPr="000D192A">
        <w:rPr>
          <w:color w:val="000000" w:themeColor="text1"/>
        </w:rPr>
        <w:t xml:space="preserve"> </w:t>
      </w:r>
      <w:bookmarkStart w:id="633" w:name="_Hlk16583444"/>
      <w:r w:rsidR="002153B9" w:rsidRPr="000D192A">
        <w:rPr>
          <w:i/>
          <w:iCs/>
          <w:color w:val="000000" w:themeColor="text1"/>
        </w:rPr>
        <w:t>Marshall and Richardson v Tasmania</w:t>
      </w:r>
      <w:bookmarkEnd w:id="633"/>
      <w:r w:rsidR="001944DF" w:rsidRPr="000D192A">
        <w:rPr>
          <w:i/>
          <w:iCs/>
          <w:color w:val="000000" w:themeColor="text1"/>
        </w:rPr>
        <w:t>.</w:t>
      </w:r>
      <w:r w:rsidR="001944DF" w:rsidRPr="000D192A">
        <w:rPr>
          <w:rStyle w:val="FootnoteReference"/>
          <w:iCs/>
          <w:color w:val="000000" w:themeColor="text1"/>
        </w:rPr>
        <w:footnoteReference w:id="363"/>
      </w:r>
    </w:p>
    <w:p w14:paraId="71C720E9" w14:textId="3FAECA23" w:rsidR="0057274E" w:rsidRPr="000D192A" w:rsidRDefault="00DD3456" w:rsidP="002452E1">
      <w:pPr>
        <w:pStyle w:val="Sub-HeadingTLRI"/>
      </w:pPr>
      <w:bookmarkStart w:id="635" w:name="_Toc17058399"/>
      <w:r w:rsidRPr="000D192A">
        <w:t xml:space="preserve">Directions </w:t>
      </w:r>
      <w:r w:rsidR="002452E1">
        <w:t>a</w:t>
      </w:r>
      <w:r w:rsidR="0057274E" w:rsidRPr="000D192A">
        <w:t xml:space="preserve">bout </w:t>
      </w:r>
      <w:r w:rsidR="002452E1">
        <w:t>s</w:t>
      </w:r>
      <w:r w:rsidR="0057274E" w:rsidRPr="000D192A">
        <w:t xml:space="preserve">ocial </w:t>
      </w:r>
      <w:r w:rsidR="002452E1">
        <w:t>m</w:t>
      </w:r>
      <w:r w:rsidR="0057274E" w:rsidRPr="000D192A">
        <w:t xml:space="preserve">edia </w:t>
      </w:r>
      <w:r w:rsidR="002452E1">
        <w:t>s</w:t>
      </w:r>
      <w:r w:rsidR="0057274E" w:rsidRPr="000D192A">
        <w:t>pecifically – ‘DM’ (‘</w:t>
      </w:r>
      <w:r w:rsidR="0077434E">
        <w:t>D</w:t>
      </w:r>
      <w:r w:rsidR="0057274E" w:rsidRPr="000D192A">
        <w:t xml:space="preserve">irect </w:t>
      </w:r>
      <w:r w:rsidR="002452E1">
        <w:t>m</w:t>
      </w:r>
      <w:r w:rsidR="0057274E" w:rsidRPr="000D192A">
        <w:t>essage’)</w:t>
      </w:r>
      <w:bookmarkEnd w:id="635"/>
    </w:p>
    <w:p w14:paraId="7F4690B0" w14:textId="77777777" w:rsidR="00B33F58" w:rsidRPr="000D192A" w:rsidRDefault="000F0D89" w:rsidP="00C961D7">
      <w:pPr>
        <w:pStyle w:val="NormalNumberedTextTLRI"/>
        <w:rPr>
          <w:color w:val="000000" w:themeColor="text1"/>
        </w:rPr>
      </w:pPr>
      <w:r w:rsidRPr="000D192A">
        <w:rPr>
          <w:color w:val="000000" w:themeColor="text1"/>
        </w:rPr>
        <w:t xml:space="preserve">Commentators have </w:t>
      </w:r>
      <w:r w:rsidR="006837AA" w:rsidRPr="000D192A">
        <w:rPr>
          <w:color w:val="000000" w:themeColor="text1"/>
        </w:rPr>
        <w:t>stressed</w:t>
      </w:r>
      <w:r w:rsidR="00CE30BC" w:rsidRPr="000D192A">
        <w:rPr>
          <w:color w:val="000000" w:themeColor="text1"/>
        </w:rPr>
        <w:t xml:space="preserve"> the importance of judicial directions, </w:t>
      </w:r>
      <w:r w:rsidR="00D06E19" w:rsidRPr="000D192A">
        <w:rPr>
          <w:color w:val="000000" w:themeColor="text1"/>
        </w:rPr>
        <w:t>particularly opening directions</w:t>
      </w:r>
      <w:r w:rsidR="00CE30BC" w:rsidRPr="000D192A">
        <w:rPr>
          <w:color w:val="000000" w:themeColor="text1"/>
        </w:rPr>
        <w:t xml:space="preserve"> that specifically address the </w:t>
      </w:r>
      <w:r w:rsidR="006837AA" w:rsidRPr="000D192A">
        <w:rPr>
          <w:color w:val="000000" w:themeColor="text1"/>
        </w:rPr>
        <w:t xml:space="preserve">use of the </w:t>
      </w:r>
      <w:r w:rsidR="00CE30BC" w:rsidRPr="000D192A">
        <w:rPr>
          <w:color w:val="000000" w:themeColor="text1"/>
        </w:rPr>
        <w:t>internet and social media.</w:t>
      </w:r>
      <w:r w:rsidR="00C961D7" w:rsidRPr="000D192A">
        <w:rPr>
          <w:color w:val="000000" w:themeColor="text1"/>
        </w:rPr>
        <w:t xml:space="preserve"> </w:t>
      </w:r>
      <w:r w:rsidR="00B33F58" w:rsidRPr="000D192A">
        <w:rPr>
          <w:color w:val="000000" w:themeColor="text1"/>
        </w:rPr>
        <w:t xml:space="preserve">In particular, </w:t>
      </w:r>
      <w:r w:rsidR="00985CA0" w:rsidRPr="000D192A">
        <w:rPr>
          <w:color w:val="000000" w:themeColor="text1"/>
        </w:rPr>
        <w:t>the</w:t>
      </w:r>
      <w:r w:rsidR="00B33F58" w:rsidRPr="000D192A">
        <w:rPr>
          <w:color w:val="000000" w:themeColor="text1"/>
        </w:rPr>
        <w:t xml:space="preserve"> importan</w:t>
      </w:r>
      <w:r w:rsidR="00985CA0" w:rsidRPr="000D192A">
        <w:rPr>
          <w:color w:val="000000" w:themeColor="text1"/>
        </w:rPr>
        <w:t>ce</w:t>
      </w:r>
      <w:r w:rsidR="00B33F58" w:rsidRPr="000D192A">
        <w:rPr>
          <w:color w:val="000000" w:themeColor="text1"/>
        </w:rPr>
        <w:t xml:space="preserve"> </w:t>
      </w:r>
      <w:r w:rsidR="0015183D" w:rsidRPr="000D192A">
        <w:rPr>
          <w:color w:val="000000" w:themeColor="text1"/>
        </w:rPr>
        <w:t>of</w:t>
      </w:r>
      <w:r w:rsidR="00B33F58" w:rsidRPr="000D192A">
        <w:rPr>
          <w:color w:val="000000" w:themeColor="text1"/>
        </w:rPr>
        <w:t xml:space="preserve"> jurors </w:t>
      </w:r>
      <w:r w:rsidR="0015183D" w:rsidRPr="000D192A">
        <w:rPr>
          <w:color w:val="000000" w:themeColor="text1"/>
        </w:rPr>
        <w:t>being</w:t>
      </w:r>
      <w:r w:rsidR="00B33F58" w:rsidRPr="000D192A">
        <w:rPr>
          <w:color w:val="000000" w:themeColor="text1"/>
        </w:rPr>
        <w:t xml:space="preserve"> informed from an early stage </w:t>
      </w:r>
      <w:r w:rsidR="006837AA" w:rsidRPr="000D192A">
        <w:rPr>
          <w:color w:val="000000" w:themeColor="text1"/>
        </w:rPr>
        <w:t xml:space="preserve">about </w:t>
      </w:r>
      <w:r w:rsidR="00B33F58" w:rsidRPr="000D192A">
        <w:rPr>
          <w:color w:val="000000" w:themeColor="text1"/>
        </w:rPr>
        <w:t>exactly what is permitted and what constitutes misconduct</w:t>
      </w:r>
      <w:r w:rsidR="00985CA0" w:rsidRPr="000D192A">
        <w:rPr>
          <w:color w:val="000000" w:themeColor="text1"/>
        </w:rPr>
        <w:t xml:space="preserve"> in this respect.</w:t>
      </w:r>
      <w:r w:rsidR="00D33F74" w:rsidRPr="000D192A">
        <w:rPr>
          <w:color w:val="000000" w:themeColor="text1"/>
        </w:rPr>
        <w:t xml:space="preserve"> </w:t>
      </w:r>
    </w:p>
    <w:p w14:paraId="5129AE7E" w14:textId="77777777" w:rsidR="002153B9" w:rsidRPr="000D192A" w:rsidRDefault="002153B9" w:rsidP="00D06E19">
      <w:pPr>
        <w:pStyle w:val="NormalNumberedTextTLRI"/>
        <w:rPr>
          <w:color w:val="000000" w:themeColor="text1"/>
        </w:rPr>
      </w:pPr>
      <w:r w:rsidRPr="000D192A">
        <w:rPr>
          <w:color w:val="000000" w:themeColor="text1"/>
        </w:rPr>
        <w:t xml:space="preserve">In </w:t>
      </w:r>
      <w:r w:rsidRPr="000D192A">
        <w:rPr>
          <w:i/>
          <w:iCs/>
          <w:color w:val="000000" w:themeColor="text1"/>
        </w:rPr>
        <w:t>Marshall and Richardson v Tasmania</w:t>
      </w:r>
      <w:r w:rsidRPr="000D192A">
        <w:rPr>
          <w:color w:val="000000" w:themeColor="text1"/>
        </w:rPr>
        <w:t>, the jury directions specifically mention the internet</w:t>
      </w:r>
      <w:r w:rsidR="00E00DD0" w:rsidRPr="000D192A">
        <w:rPr>
          <w:color w:val="000000" w:themeColor="text1"/>
        </w:rPr>
        <w:t xml:space="preserve"> and </w:t>
      </w:r>
      <w:r w:rsidR="00C64698" w:rsidRPr="000D192A">
        <w:rPr>
          <w:color w:val="000000" w:themeColor="text1"/>
        </w:rPr>
        <w:t xml:space="preserve">demonstrate </w:t>
      </w:r>
      <w:r w:rsidR="00543F03" w:rsidRPr="000D192A">
        <w:rPr>
          <w:color w:val="000000" w:themeColor="text1"/>
        </w:rPr>
        <w:t xml:space="preserve">a </w:t>
      </w:r>
      <w:proofErr w:type="gramStart"/>
      <w:r w:rsidR="00543F03" w:rsidRPr="000D192A">
        <w:rPr>
          <w:color w:val="000000" w:themeColor="text1"/>
        </w:rPr>
        <w:t xml:space="preserve">particular </w:t>
      </w:r>
      <w:r w:rsidR="00E00DD0" w:rsidRPr="000D192A">
        <w:rPr>
          <w:color w:val="000000" w:themeColor="text1"/>
        </w:rPr>
        <w:t>prohibited</w:t>
      </w:r>
      <w:proofErr w:type="gramEnd"/>
      <w:r w:rsidR="00E00DD0" w:rsidRPr="000D192A">
        <w:rPr>
          <w:color w:val="000000" w:themeColor="text1"/>
        </w:rPr>
        <w:t xml:space="preserve"> </w:t>
      </w:r>
      <w:r w:rsidR="00E00DD0" w:rsidRPr="00BB0FF2">
        <w:rPr>
          <w:color w:val="000000" w:themeColor="text1"/>
        </w:rPr>
        <w:t>‘</w:t>
      </w:r>
      <w:r w:rsidR="00E00DD0" w:rsidRPr="000D192A">
        <w:rPr>
          <w:i/>
          <w:iCs/>
          <w:color w:val="000000" w:themeColor="text1"/>
        </w:rPr>
        <w:t>information in</w:t>
      </w:r>
      <w:r w:rsidR="00E00DD0" w:rsidRPr="00BB0FF2">
        <w:rPr>
          <w:color w:val="000000" w:themeColor="text1"/>
        </w:rPr>
        <w:t>’</w:t>
      </w:r>
      <w:r w:rsidR="00E00DD0" w:rsidRPr="000D192A">
        <w:rPr>
          <w:i/>
          <w:iCs/>
          <w:color w:val="000000" w:themeColor="text1"/>
        </w:rPr>
        <w:t xml:space="preserve"> </w:t>
      </w:r>
      <w:r w:rsidR="00E00DD0" w:rsidRPr="000D192A">
        <w:rPr>
          <w:color w:val="000000" w:themeColor="text1"/>
        </w:rPr>
        <w:t xml:space="preserve">example involving the internet platform, </w:t>
      </w:r>
      <w:r w:rsidR="00543F03" w:rsidRPr="000D192A">
        <w:rPr>
          <w:i/>
          <w:iCs/>
          <w:color w:val="000000" w:themeColor="text1"/>
        </w:rPr>
        <w:t>Google Maps</w:t>
      </w:r>
      <w:r w:rsidR="00543F03" w:rsidRPr="000D192A">
        <w:rPr>
          <w:color w:val="000000" w:themeColor="text1"/>
        </w:rPr>
        <w:t>.</w:t>
      </w:r>
      <w:r w:rsidR="00543F03" w:rsidRPr="000D192A">
        <w:rPr>
          <w:rStyle w:val="FootnoteReference"/>
          <w:color w:val="000000" w:themeColor="text1"/>
        </w:rPr>
        <w:footnoteReference w:id="364"/>
      </w:r>
      <w:r w:rsidR="00543F03" w:rsidRPr="000D192A">
        <w:rPr>
          <w:color w:val="000000" w:themeColor="text1"/>
        </w:rPr>
        <w:t xml:space="preserve"> However, there is no express mention of social media</w:t>
      </w:r>
      <w:r w:rsidR="00E00DD0" w:rsidRPr="000D192A">
        <w:rPr>
          <w:color w:val="000000" w:themeColor="text1"/>
        </w:rPr>
        <w:t xml:space="preserve">, nor do </w:t>
      </w:r>
      <w:r w:rsidR="00B01C9B" w:rsidRPr="000D192A">
        <w:rPr>
          <w:color w:val="000000" w:themeColor="text1"/>
        </w:rPr>
        <w:t>the directions</w:t>
      </w:r>
      <w:r w:rsidR="00E00DD0" w:rsidRPr="000D192A">
        <w:rPr>
          <w:color w:val="000000" w:themeColor="text1"/>
        </w:rPr>
        <w:t xml:space="preserve"> address </w:t>
      </w:r>
      <w:r w:rsidR="00E00DD0" w:rsidRPr="00BB0FF2">
        <w:rPr>
          <w:color w:val="000000" w:themeColor="text1"/>
        </w:rPr>
        <w:t>‘</w:t>
      </w:r>
      <w:r w:rsidR="00E00DD0" w:rsidRPr="000D192A">
        <w:rPr>
          <w:i/>
          <w:iCs/>
          <w:color w:val="000000" w:themeColor="text1"/>
        </w:rPr>
        <w:t>information out</w:t>
      </w:r>
      <w:r w:rsidR="00E00DD0" w:rsidRPr="00BB0FF2">
        <w:rPr>
          <w:color w:val="000000" w:themeColor="text1"/>
        </w:rPr>
        <w:t>’</w:t>
      </w:r>
      <w:r w:rsidR="00E00DD0" w:rsidRPr="000D192A">
        <w:rPr>
          <w:color w:val="000000" w:themeColor="text1"/>
        </w:rPr>
        <w:t xml:space="preserve"> uses of the internet/social media.</w:t>
      </w:r>
    </w:p>
    <w:p w14:paraId="4717E9AC" w14:textId="77777777" w:rsidR="006837AA" w:rsidRPr="000D192A" w:rsidRDefault="002E0318" w:rsidP="004A422D">
      <w:pPr>
        <w:pStyle w:val="NormalNumberedTextTLRI"/>
        <w:rPr>
          <w:color w:val="000000" w:themeColor="text1"/>
        </w:rPr>
      </w:pPr>
      <w:r w:rsidRPr="000D192A">
        <w:rPr>
          <w:color w:val="000000" w:themeColor="text1"/>
        </w:rPr>
        <w:lastRenderedPageBreak/>
        <w:t>Both t</w:t>
      </w:r>
      <w:r w:rsidR="00E00DD0" w:rsidRPr="000D192A">
        <w:rPr>
          <w:color w:val="000000" w:themeColor="text1"/>
        </w:rPr>
        <w:t xml:space="preserve">he New South Wales </w:t>
      </w:r>
      <w:r w:rsidRPr="000D192A">
        <w:rPr>
          <w:color w:val="000000" w:themeColor="text1"/>
        </w:rPr>
        <w:t xml:space="preserve">and Victorian </w:t>
      </w:r>
      <w:r w:rsidR="00E00DD0" w:rsidRPr="000D192A">
        <w:rPr>
          <w:color w:val="000000" w:themeColor="text1"/>
        </w:rPr>
        <w:t xml:space="preserve">model </w:t>
      </w:r>
      <w:r w:rsidRPr="000D192A">
        <w:rPr>
          <w:color w:val="000000" w:themeColor="text1"/>
        </w:rPr>
        <w:t xml:space="preserve">opening </w:t>
      </w:r>
      <w:r w:rsidR="00E00DD0" w:rsidRPr="000D192A">
        <w:rPr>
          <w:color w:val="000000" w:themeColor="text1"/>
        </w:rPr>
        <w:t>directions are far more comprehensive in this regard</w:t>
      </w:r>
      <w:r w:rsidRPr="000D192A">
        <w:rPr>
          <w:color w:val="000000" w:themeColor="text1"/>
        </w:rPr>
        <w:t xml:space="preserve">. They both include mention of the internet and, specifically social media, as well as covering both </w:t>
      </w:r>
      <w:r w:rsidRPr="00BB0FF2">
        <w:rPr>
          <w:color w:val="000000" w:themeColor="text1"/>
        </w:rPr>
        <w:t>‘</w:t>
      </w:r>
      <w:r w:rsidRPr="00BB0FF2">
        <w:rPr>
          <w:i/>
          <w:iCs/>
          <w:color w:val="000000" w:themeColor="text1"/>
        </w:rPr>
        <w:t>information in</w:t>
      </w:r>
      <w:r w:rsidRPr="00BB0FF2">
        <w:rPr>
          <w:color w:val="000000" w:themeColor="text1"/>
        </w:rPr>
        <w:t>’ and ‘</w:t>
      </w:r>
      <w:r w:rsidRPr="00BB0FF2">
        <w:rPr>
          <w:i/>
          <w:iCs/>
          <w:color w:val="000000" w:themeColor="text1"/>
        </w:rPr>
        <w:t>information out</w:t>
      </w:r>
      <w:r w:rsidRPr="00BB0FF2">
        <w:rPr>
          <w:color w:val="000000" w:themeColor="text1"/>
        </w:rPr>
        <w:t>’</w:t>
      </w:r>
      <w:r w:rsidRPr="000D192A">
        <w:rPr>
          <w:i/>
          <w:iCs/>
          <w:color w:val="000000" w:themeColor="text1"/>
        </w:rPr>
        <w:t xml:space="preserve"> </w:t>
      </w:r>
      <w:r w:rsidRPr="000D192A">
        <w:rPr>
          <w:color w:val="000000" w:themeColor="text1"/>
        </w:rPr>
        <w:t>types of misconduct</w:t>
      </w:r>
      <w:r w:rsidR="00E00DD0" w:rsidRPr="000D192A">
        <w:rPr>
          <w:color w:val="000000" w:themeColor="text1"/>
        </w:rPr>
        <w:t xml:space="preserve">. </w:t>
      </w:r>
    </w:p>
    <w:p w14:paraId="7B6C336A" w14:textId="77777777" w:rsidR="00E00DD0" w:rsidRPr="000D192A" w:rsidRDefault="002E0318" w:rsidP="00D06E19">
      <w:pPr>
        <w:pStyle w:val="NormalNumberedTextTLRI"/>
        <w:rPr>
          <w:color w:val="000000" w:themeColor="text1"/>
        </w:rPr>
      </w:pPr>
      <w:r w:rsidRPr="000D192A">
        <w:rPr>
          <w:color w:val="000000" w:themeColor="text1"/>
        </w:rPr>
        <w:t xml:space="preserve">The New South Wales model </w:t>
      </w:r>
      <w:r w:rsidR="00B01C9B" w:rsidRPr="000D192A">
        <w:rPr>
          <w:color w:val="000000" w:themeColor="text1"/>
        </w:rPr>
        <w:t>directions warn</w:t>
      </w:r>
      <w:r w:rsidR="00C64698" w:rsidRPr="000D192A">
        <w:rPr>
          <w:color w:val="000000" w:themeColor="text1"/>
        </w:rPr>
        <w:t>s</w:t>
      </w:r>
      <w:r w:rsidR="00B01C9B" w:rsidRPr="000D192A">
        <w:rPr>
          <w:color w:val="000000" w:themeColor="text1"/>
        </w:rPr>
        <w:t xml:space="preserve"> against</w:t>
      </w:r>
      <w:r w:rsidR="00E00DD0" w:rsidRPr="000D192A">
        <w:rPr>
          <w:color w:val="000000" w:themeColor="text1"/>
        </w:rPr>
        <w:t xml:space="preserve"> </w:t>
      </w:r>
      <w:r w:rsidR="00067E1D" w:rsidRPr="000D192A">
        <w:rPr>
          <w:color w:val="000000" w:themeColor="text1"/>
        </w:rPr>
        <w:t>‘</w:t>
      </w:r>
      <w:r w:rsidR="00E00DD0" w:rsidRPr="000D192A">
        <w:rPr>
          <w:color w:val="000000" w:themeColor="text1"/>
        </w:rPr>
        <w:t>conducting any research u</w:t>
      </w:r>
      <w:r w:rsidR="006837AA" w:rsidRPr="000D192A">
        <w:rPr>
          <w:color w:val="000000" w:themeColor="text1"/>
        </w:rPr>
        <w:t>sing the internet</w:t>
      </w:r>
      <w:r w:rsidR="008E080E" w:rsidRPr="000D192A">
        <w:rPr>
          <w:color w:val="000000" w:themeColor="text1"/>
        </w:rPr>
        <w:t>’</w:t>
      </w:r>
      <w:r w:rsidR="006837AA" w:rsidRPr="000D192A">
        <w:rPr>
          <w:color w:val="000000" w:themeColor="text1"/>
        </w:rPr>
        <w:t>, it continues in more detail:</w:t>
      </w:r>
    </w:p>
    <w:p w14:paraId="00FD51BD" w14:textId="77777777" w:rsidR="002E0318" w:rsidRPr="000D192A" w:rsidRDefault="002E0318" w:rsidP="00B17392">
      <w:pPr>
        <w:pStyle w:val="QuoteTLRI"/>
      </w:pPr>
      <w:r w:rsidRPr="000D192A">
        <w:t xml:space="preserve">You should keep away from the internet and the other communication sources which may </w:t>
      </w:r>
      <w:r w:rsidRPr="00B17392">
        <w:t>pass</w:t>
      </w:r>
      <w:r w:rsidRPr="000D192A">
        <w:t xml:space="preserve"> comment upon the issues in this trial. You may not communicate with anyone about the case on your mobile phone, smart phone, through email, text messaging, or on Twitter, through any blog or website, any internet chatroom, or by way of any other social networking websites including Facebook, </w:t>
      </w:r>
      <w:proofErr w:type="spellStart"/>
      <w:r w:rsidRPr="000D192A">
        <w:t>MySpace</w:t>
      </w:r>
      <w:proofErr w:type="spellEnd"/>
      <w:r w:rsidRPr="000D192A">
        <w:t>, LinkedIn and YouTube. You should avoid any communication which may expose you to other people’s opinions or views.</w:t>
      </w:r>
      <w:r w:rsidR="0063397F" w:rsidRPr="000D192A">
        <w:rPr>
          <w:rStyle w:val="FootnoteReference"/>
          <w:color w:val="000000" w:themeColor="text1"/>
        </w:rPr>
        <w:footnoteReference w:id="365"/>
      </w:r>
    </w:p>
    <w:p w14:paraId="11356640" w14:textId="77777777" w:rsidR="002E0318" w:rsidRPr="000D192A" w:rsidRDefault="002E0318" w:rsidP="00D06E19">
      <w:pPr>
        <w:pStyle w:val="NormalNumberedTextTLRI"/>
        <w:rPr>
          <w:color w:val="000000" w:themeColor="text1"/>
        </w:rPr>
      </w:pPr>
      <w:r w:rsidRPr="000D192A">
        <w:rPr>
          <w:color w:val="000000" w:themeColor="text1"/>
        </w:rPr>
        <w:t xml:space="preserve">The Victorian model directions </w:t>
      </w:r>
      <w:r w:rsidR="00B01C9B" w:rsidRPr="000D192A">
        <w:rPr>
          <w:color w:val="000000" w:themeColor="text1"/>
        </w:rPr>
        <w:t>similarly state:</w:t>
      </w:r>
    </w:p>
    <w:p w14:paraId="4D9AB0A9" w14:textId="24551ED0" w:rsidR="008729C7" w:rsidRPr="000D192A" w:rsidRDefault="002E0318" w:rsidP="008B3F63">
      <w:pPr>
        <w:pStyle w:val="QuoteTLRI"/>
        <w:rPr>
          <w:rFonts w:eastAsiaTheme="minorEastAsia"/>
          <w:color w:val="000000" w:themeColor="text1"/>
          <w:lang w:eastAsia="en-AU"/>
        </w:rPr>
      </w:pPr>
      <w:r w:rsidRPr="000D192A">
        <w:t xml:space="preserve">Most importantly, you must not make any investigations or enquiries, or conduct independent research, concerning any aspect of the case or any person connected with it. That includes research about the law that applies to the case. You must not use the internet to </w:t>
      </w:r>
      <w:r w:rsidRPr="008B3F63">
        <w:t>access</w:t>
      </w:r>
      <w:r w:rsidRPr="000D192A">
        <w:t xml:space="preserve"> legal databases, legal dictionaries, legal texts, earlier decisions of this or other courts, or other material of any kind relating to the matters in the trial. You must not search for information about the case on Google or conduct similar searches. You also must not discuss the case on Facebook, Twitter or blogs, or look at such sites for more information about the case.</w:t>
      </w:r>
      <w:r w:rsidR="008B3F63">
        <w:rPr>
          <w:rStyle w:val="FootnoteReference"/>
          <w:color w:val="000000" w:themeColor="text1"/>
          <w:vertAlign w:val="baseline"/>
        </w:rPr>
        <w:t xml:space="preserve"> </w:t>
      </w:r>
      <w:r w:rsidR="008729C7" w:rsidRPr="000D192A">
        <w:rPr>
          <w:rFonts w:eastAsiaTheme="minorEastAsia"/>
          <w:color w:val="000000" w:themeColor="text1"/>
          <w:lang w:eastAsia="en-AU"/>
        </w:rPr>
        <w:t>…</w:t>
      </w:r>
    </w:p>
    <w:p w14:paraId="42782C98" w14:textId="708BDFEF" w:rsidR="008729C7" w:rsidRPr="000D192A" w:rsidRDefault="008729C7" w:rsidP="008B3F63">
      <w:pPr>
        <w:pStyle w:val="QuoteTLRI"/>
      </w:pPr>
      <w:r w:rsidRPr="008B3F63">
        <w:t>You</w:t>
      </w:r>
      <w:r w:rsidRPr="000D192A">
        <w:t xml:space="preserve"> must not discuss the case </w:t>
      </w:r>
      <w:r w:rsidR="008052B8" w:rsidRPr="000D192A">
        <w:t>on social media sites, such as Facebook, Myspace, Twitter, blogs or anything else like that.</w:t>
      </w:r>
      <w:r w:rsidR="008052B8" w:rsidRPr="000D192A">
        <w:rPr>
          <w:rStyle w:val="FootnoteReference"/>
          <w:color w:val="000000" w:themeColor="text1"/>
        </w:rPr>
        <w:footnoteReference w:id="366"/>
      </w:r>
    </w:p>
    <w:p w14:paraId="17539DF6" w14:textId="1BDFD038" w:rsidR="009A1EE1" w:rsidRPr="000D192A" w:rsidRDefault="00985CA0" w:rsidP="009A1EE1">
      <w:pPr>
        <w:pStyle w:val="NormalNumberedTextTLRI"/>
        <w:rPr>
          <w:color w:val="000000" w:themeColor="text1"/>
        </w:rPr>
      </w:pPr>
      <w:r w:rsidRPr="000D192A">
        <w:rPr>
          <w:color w:val="000000" w:themeColor="text1"/>
        </w:rPr>
        <w:t xml:space="preserve">It is accepted that jurors </w:t>
      </w:r>
      <w:r w:rsidR="00DC2EBC">
        <w:rPr>
          <w:color w:val="000000" w:themeColor="text1"/>
        </w:rPr>
        <w:t>i</w:t>
      </w:r>
      <w:r w:rsidRPr="000D192A">
        <w:rPr>
          <w:color w:val="000000" w:themeColor="text1"/>
        </w:rPr>
        <w:t>n a criminal trial are out of their comfort zone</w:t>
      </w:r>
      <w:r w:rsidRPr="000D192A">
        <w:rPr>
          <w:rStyle w:val="FootnoteReference"/>
          <w:color w:val="000000" w:themeColor="text1"/>
        </w:rPr>
        <w:footnoteReference w:id="367"/>
      </w:r>
      <w:r w:rsidRPr="000D192A">
        <w:rPr>
          <w:color w:val="000000" w:themeColor="text1"/>
        </w:rPr>
        <w:t xml:space="preserve"> and, without a greater understanding of the criminal trial process, they </w:t>
      </w:r>
      <w:r w:rsidR="00C64698" w:rsidRPr="000D192A">
        <w:rPr>
          <w:color w:val="000000" w:themeColor="text1"/>
        </w:rPr>
        <w:t>may be</w:t>
      </w:r>
      <w:r w:rsidRPr="000D192A">
        <w:rPr>
          <w:color w:val="000000" w:themeColor="text1"/>
        </w:rPr>
        <w:t xml:space="preserve"> prone to a literal interpretation of directions. </w:t>
      </w:r>
      <w:r w:rsidR="00C64698" w:rsidRPr="000D192A">
        <w:rPr>
          <w:color w:val="000000" w:themeColor="text1"/>
        </w:rPr>
        <w:t>By way of illustrative US examples,</w:t>
      </w:r>
      <w:r w:rsidRPr="000D192A">
        <w:rPr>
          <w:color w:val="000000" w:themeColor="text1"/>
        </w:rPr>
        <w:t xml:space="preserve"> a juror who searched terms on the internet and circulated printed material from </w:t>
      </w:r>
      <w:r w:rsidRPr="000D192A">
        <w:rPr>
          <w:i/>
          <w:iCs/>
          <w:color w:val="000000" w:themeColor="text1"/>
        </w:rPr>
        <w:t>Wikipedia</w:t>
      </w:r>
      <w:r w:rsidRPr="000D192A">
        <w:rPr>
          <w:color w:val="000000" w:themeColor="text1"/>
        </w:rPr>
        <w:t xml:space="preserve"> to fellow jurors didn’t think</w:t>
      </w:r>
      <w:r w:rsidR="006837AA" w:rsidRPr="000D192A">
        <w:rPr>
          <w:color w:val="000000" w:themeColor="text1"/>
        </w:rPr>
        <w:t xml:space="preserve"> she was doing anything wrong. S</w:t>
      </w:r>
      <w:r w:rsidRPr="000D192A">
        <w:rPr>
          <w:color w:val="000000" w:themeColor="text1"/>
        </w:rPr>
        <w:t>he explained</w:t>
      </w:r>
      <w:r w:rsidR="00C64698" w:rsidRPr="000D192A">
        <w:rPr>
          <w:color w:val="000000" w:themeColor="text1"/>
        </w:rPr>
        <w:t>:</w:t>
      </w:r>
      <w:r w:rsidRPr="000D192A">
        <w:rPr>
          <w:color w:val="000000" w:themeColor="text1"/>
        </w:rPr>
        <w:t xml:space="preserve"> </w:t>
      </w:r>
      <w:r w:rsidR="008E080E" w:rsidRPr="000D192A">
        <w:rPr>
          <w:color w:val="000000" w:themeColor="text1"/>
        </w:rPr>
        <w:t>‘</w:t>
      </w:r>
      <w:r w:rsidRPr="000D192A">
        <w:rPr>
          <w:color w:val="000000" w:themeColor="text1"/>
        </w:rPr>
        <w:t>I didn’t read about it in the newspaper or watch anything on TV</w:t>
      </w:r>
      <w:r w:rsidR="008E080E" w:rsidRPr="000D192A">
        <w:rPr>
          <w:color w:val="000000" w:themeColor="text1"/>
        </w:rPr>
        <w:t>’</w:t>
      </w:r>
      <w:r w:rsidR="00EF2092" w:rsidRPr="000D192A">
        <w:rPr>
          <w:color w:val="000000" w:themeColor="text1"/>
        </w:rPr>
        <w:t>.</w:t>
      </w:r>
      <w:r w:rsidRPr="000D192A">
        <w:rPr>
          <w:rStyle w:val="FootnoteReference"/>
          <w:color w:val="000000" w:themeColor="text1"/>
        </w:rPr>
        <w:footnoteReference w:id="368"/>
      </w:r>
      <w:r w:rsidRPr="000D192A">
        <w:rPr>
          <w:color w:val="000000" w:themeColor="text1"/>
        </w:rPr>
        <w:t xml:space="preserve"> </w:t>
      </w:r>
      <w:r w:rsidR="00D06E19" w:rsidRPr="000D192A">
        <w:rPr>
          <w:color w:val="000000" w:themeColor="text1"/>
        </w:rPr>
        <w:t xml:space="preserve">A juror in Seattle sitting </w:t>
      </w:r>
      <w:r w:rsidR="00C64698" w:rsidRPr="000D192A">
        <w:rPr>
          <w:color w:val="000000" w:themeColor="text1"/>
        </w:rPr>
        <w:t>i</w:t>
      </w:r>
      <w:r w:rsidR="00D06E19" w:rsidRPr="000D192A">
        <w:rPr>
          <w:color w:val="000000" w:themeColor="text1"/>
        </w:rPr>
        <w:t>n a robbery tr</w:t>
      </w:r>
      <w:r w:rsidR="00AA4605" w:rsidRPr="000D192A">
        <w:rPr>
          <w:color w:val="000000" w:themeColor="text1"/>
        </w:rPr>
        <w:t xml:space="preserve">ial posted on her blog that the </w:t>
      </w:r>
      <w:r w:rsidR="00D06E19" w:rsidRPr="000D192A">
        <w:rPr>
          <w:color w:val="000000" w:themeColor="text1"/>
        </w:rPr>
        <w:t xml:space="preserve">judge had instructed jurors not to tweet but had </w:t>
      </w:r>
      <w:r w:rsidR="008E080E" w:rsidRPr="000D192A">
        <w:rPr>
          <w:color w:val="000000" w:themeColor="text1"/>
        </w:rPr>
        <w:t>‘</w:t>
      </w:r>
      <w:r w:rsidR="00D06E19" w:rsidRPr="000D192A">
        <w:rPr>
          <w:color w:val="000000" w:themeColor="text1"/>
        </w:rPr>
        <w:t>made no mention</w:t>
      </w:r>
      <w:r w:rsidR="008E080E" w:rsidRPr="000D192A">
        <w:rPr>
          <w:color w:val="000000" w:themeColor="text1"/>
        </w:rPr>
        <w:t>’</w:t>
      </w:r>
      <w:r w:rsidR="00D06E19" w:rsidRPr="000D192A">
        <w:rPr>
          <w:color w:val="000000" w:themeColor="text1"/>
        </w:rPr>
        <w:t xml:space="preserve"> of blogging.</w:t>
      </w:r>
      <w:r w:rsidR="00AA4605" w:rsidRPr="000D192A">
        <w:rPr>
          <w:rStyle w:val="FootnoteReference"/>
          <w:color w:val="000000" w:themeColor="text1"/>
        </w:rPr>
        <w:footnoteReference w:id="369"/>
      </w:r>
      <w:r w:rsidR="00D06E19" w:rsidRPr="000D192A">
        <w:rPr>
          <w:color w:val="000000" w:themeColor="text1"/>
        </w:rPr>
        <w:t xml:space="preserve"> </w:t>
      </w:r>
      <w:r w:rsidRPr="000D192A">
        <w:rPr>
          <w:color w:val="000000" w:themeColor="text1"/>
        </w:rPr>
        <w:t>Further, a juror sitting</w:t>
      </w:r>
      <w:r w:rsidR="00AD5790">
        <w:rPr>
          <w:color w:val="000000" w:themeColor="text1"/>
        </w:rPr>
        <w:t xml:space="preserve"> i</w:t>
      </w:r>
      <w:r w:rsidRPr="000D192A">
        <w:rPr>
          <w:color w:val="000000" w:themeColor="text1"/>
        </w:rPr>
        <w:t xml:space="preserve">n a murder trial who searched scientific terms related to how blood flows after death on </w:t>
      </w:r>
      <w:r w:rsidRPr="000D192A">
        <w:rPr>
          <w:i/>
          <w:iCs/>
          <w:color w:val="000000" w:themeColor="text1"/>
        </w:rPr>
        <w:t>Wikipedia</w:t>
      </w:r>
      <w:r w:rsidRPr="000D192A">
        <w:rPr>
          <w:color w:val="000000" w:themeColor="text1"/>
        </w:rPr>
        <w:t xml:space="preserve">, explained, </w:t>
      </w:r>
      <w:r w:rsidR="008E080E" w:rsidRPr="000D192A">
        <w:rPr>
          <w:color w:val="000000" w:themeColor="text1"/>
        </w:rPr>
        <w:t>‘</w:t>
      </w:r>
      <w:r w:rsidRPr="000D192A">
        <w:rPr>
          <w:color w:val="000000" w:themeColor="text1"/>
        </w:rPr>
        <w:t>to me it wasn’t research. It was a definition</w:t>
      </w:r>
      <w:r w:rsidR="008E080E" w:rsidRPr="000D192A">
        <w:rPr>
          <w:color w:val="000000" w:themeColor="text1"/>
        </w:rPr>
        <w:t>’</w:t>
      </w:r>
      <w:r w:rsidRPr="000D192A">
        <w:rPr>
          <w:color w:val="000000" w:themeColor="text1"/>
        </w:rPr>
        <w:t>.</w:t>
      </w:r>
      <w:r w:rsidRPr="000D192A">
        <w:rPr>
          <w:rStyle w:val="FootnoteReference"/>
          <w:color w:val="000000" w:themeColor="text1"/>
        </w:rPr>
        <w:footnoteReference w:id="370"/>
      </w:r>
    </w:p>
    <w:p w14:paraId="7DDF9891" w14:textId="6EEE4B15" w:rsidR="009A1EE1" w:rsidRPr="000D192A" w:rsidRDefault="0015183D" w:rsidP="009A1EE1">
      <w:pPr>
        <w:pStyle w:val="NormalNumberedTextTLRI"/>
        <w:rPr>
          <w:color w:val="000000" w:themeColor="text1"/>
        </w:rPr>
      </w:pPr>
      <w:r w:rsidRPr="000D192A">
        <w:rPr>
          <w:color w:val="000000" w:themeColor="text1"/>
        </w:rPr>
        <w:t>In</w:t>
      </w:r>
      <w:r w:rsidR="00985CA0" w:rsidRPr="000D192A">
        <w:rPr>
          <w:color w:val="000000" w:themeColor="text1"/>
        </w:rPr>
        <w:t xml:space="preserve"> </w:t>
      </w:r>
      <w:r w:rsidR="00EF2092" w:rsidRPr="000D192A">
        <w:rPr>
          <w:color w:val="000000" w:themeColor="text1"/>
        </w:rPr>
        <w:t>a 2009</w:t>
      </w:r>
      <w:r w:rsidR="00FC0E7D" w:rsidRPr="000D192A">
        <w:rPr>
          <w:color w:val="000000" w:themeColor="text1"/>
        </w:rPr>
        <w:t xml:space="preserve"> </w:t>
      </w:r>
      <w:r w:rsidR="00C64698" w:rsidRPr="000D192A">
        <w:rPr>
          <w:color w:val="000000" w:themeColor="text1"/>
        </w:rPr>
        <w:t xml:space="preserve">Victorian high-profile terrorism case </w:t>
      </w:r>
      <w:r w:rsidR="00FC0E7D" w:rsidRPr="000D192A">
        <w:rPr>
          <w:color w:val="000000" w:themeColor="text1"/>
        </w:rPr>
        <w:t xml:space="preserve">where juror/s conducted internet searches of </w:t>
      </w:r>
      <w:r w:rsidR="00FD597D" w:rsidRPr="000D192A">
        <w:rPr>
          <w:color w:val="000000" w:themeColor="text1"/>
          <w:szCs w:val="22"/>
        </w:rPr>
        <w:t xml:space="preserve">various </w:t>
      </w:r>
      <w:r w:rsidR="00FC0E7D" w:rsidRPr="000D192A">
        <w:rPr>
          <w:color w:val="000000" w:themeColor="text1"/>
          <w:szCs w:val="22"/>
        </w:rPr>
        <w:t xml:space="preserve">definitions </w:t>
      </w:r>
      <w:r w:rsidR="00FD597D" w:rsidRPr="000D192A">
        <w:rPr>
          <w:color w:val="000000" w:themeColor="text1"/>
          <w:szCs w:val="22"/>
        </w:rPr>
        <w:t xml:space="preserve">on </w:t>
      </w:r>
      <w:r w:rsidR="00FD597D" w:rsidRPr="000D192A">
        <w:rPr>
          <w:i/>
          <w:color w:val="000000" w:themeColor="text1"/>
          <w:szCs w:val="22"/>
        </w:rPr>
        <w:t xml:space="preserve">Wikipedia </w:t>
      </w:r>
      <w:r w:rsidR="00FD597D" w:rsidRPr="000D192A">
        <w:rPr>
          <w:color w:val="000000" w:themeColor="text1"/>
          <w:szCs w:val="22"/>
        </w:rPr>
        <w:t xml:space="preserve">and </w:t>
      </w:r>
      <w:r w:rsidR="00FD597D" w:rsidRPr="000D192A">
        <w:rPr>
          <w:i/>
          <w:color w:val="000000" w:themeColor="text1"/>
          <w:szCs w:val="22"/>
        </w:rPr>
        <w:t>Reference.com</w:t>
      </w:r>
      <w:r w:rsidR="00FC0E7D" w:rsidRPr="000D192A">
        <w:rPr>
          <w:iCs/>
          <w:color w:val="000000" w:themeColor="text1"/>
          <w:szCs w:val="22"/>
        </w:rPr>
        <w:t>, the trial judge</w:t>
      </w:r>
      <w:r w:rsidR="00EF2092" w:rsidRPr="000D192A">
        <w:rPr>
          <w:iCs/>
          <w:color w:val="000000" w:themeColor="text1"/>
          <w:szCs w:val="22"/>
        </w:rPr>
        <w:t xml:space="preserve"> </w:t>
      </w:r>
      <w:r w:rsidR="00FC0E7D" w:rsidRPr="000D192A">
        <w:rPr>
          <w:iCs/>
          <w:color w:val="000000" w:themeColor="text1"/>
          <w:szCs w:val="22"/>
        </w:rPr>
        <w:t>acknowledge</w:t>
      </w:r>
      <w:r w:rsidR="006837AA" w:rsidRPr="000D192A">
        <w:rPr>
          <w:iCs/>
          <w:color w:val="000000" w:themeColor="text1"/>
          <w:szCs w:val="22"/>
        </w:rPr>
        <w:t>d</w:t>
      </w:r>
      <w:r w:rsidR="00FC0E7D" w:rsidRPr="000D192A">
        <w:rPr>
          <w:iCs/>
          <w:color w:val="000000" w:themeColor="text1"/>
          <w:szCs w:val="22"/>
        </w:rPr>
        <w:t xml:space="preserve"> shortcomings in the </w:t>
      </w:r>
      <w:r w:rsidR="00EF2092" w:rsidRPr="000D192A">
        <w:rPr>
          <w:iCs/>
          <w:color w:val="000000" w:themeColor="text1"/>
          <w:szCs w:val="22"/>
        </w:rPr>
        <w:t>directions given to the jury</w:t>
      </w:r>
      <w:r w:rsidR="009A1EE1" w:rsidRPr="000D192A">
        <w:rPr>
          <w:iCs/>
          <w:color w:val="000000" w:themeColor="text1"/>
          <w:szCs w:val="22"/>
        </w:rPr>
        <w:t>. The trial judge commented</w:t>
      </w:r>
      <w:r w:rsidR="00C64698" w:rsidRPr="000D192A">
        <w:rPr>
          <w:iCs/>
          <w:color w:val="000000" w:themeColor="text1"/>
          <w:szCs w:val="22"/>
        </w:rPr>
        <w:t>:</w:t>
      </w:r>
      <w:r w:rsidR="009A1EE1" w:rsidRPr="000D192A">
        <w:rPr>
          <w:iCs/>
          <w:color w:val="000000" w:themeColor="text1"/>
          <w:szCs w:val="22"/>
        </w:rPr>
        <w:t xml:space="preserve"> </w:t>
      </w:r>
      <w:r w:rsidR="008E080E" w:rsidRPr="000D192A">
        <w:rPr>
          <w:iCs/>
          <w:color w:val="000000" w:themeColor="text1"/>
          <w:szCs w:val="22"/>
        </w:rPr>
        <w:t>‘</w:t>
      </w:r>
      <w:r w:rsidR="009A1EE1" w:rsidRPr="000D192A">
        <w:rPr>
          <w:color w:val="000000" w:themeColor="text1"/>
          <w:szCs w:val="22"/>
          <w:shd w:val="clear" w:color="auto" w:fill="FFFFFF"/>
          <w:lang w:eastAsia="en-AU"/>
        </w:rPr>
        <w:t>it is</w:t>
      </w:r>
      <w:r w:rsidR="00723876">
        <w:rPr>
          <w:color w:val="000000" w:themeColor="text1"/>
          <w:szCs w:val="22"/>
          <w:shd w:val="clear" w:color="auto" w:fill="FFFFFF"/>
          <w:lang w:eastAsia="en-AU"/>
        </w:rPr>
        <w:t xml:space="preserve"> </w:t>
      </w:r>
      <w:r w:rsidR="009A1EE1" w:rsidRPr="000D192A">
        <w:rPr>
          <w:color w:val="000000" w:themeColor="text1"/>
          <w:szCs w:val="22"/>
          <w:shd w:val="clear" w:color="auto" w:fill="FFFFFF"/>
          <w:lang w:eastAsia="en-AU"/>
        </w:rPr>
        <w:t>…</w:t>
      </w:r>
      <w:r w:rsidR="00723876">
        <w:rPr>
          <w:color w:val="000000" w:themeColor="text1"/>
          <w:szCs w:val="22"/>
          <w:shd w:val="clear" w:color="auto" w:fill="FFFFFF"/>
          <w:lang w:eastAsia="en-AU"/>
        </w:rPr>
        <w:t xml:space="preserve"> </w:t>
      </w:r>
      <w:r w:rsidR="009A1EE1" w:rsidRPr="000D192A">
        <w:rPr>
          <w:color w:val="000000" w:themeColor="text1"/>
          <w:szCs w:val="22"/>
          <w:shd w:val="clear" w:color="auto" w:fill="FFFFFF"/>
          <w:lang w:eastAsia="en-AU"/>
        </w:rPr>
        <w:t>possible that [the] direction[s] …</w:t>
      </w:r>
      <w:r w:rsidR="00723876">
        <w:rPr>
          <w:color w:val="000000" w:themeColor="text1"/>
          <w:szCs w:val="22"/>
          <w:shd w:val="clear" w:color="auto" w:fill="FFFFFF"/>
          <w:lang w:eastAsia="en-AU"/>
        </w:rPr>
        <w:t xml:space="preserve"> </w:t>
      </w:r>
      <w:r w:rsidR="009A1EE1" w:rsidRPr="000D192A">
        <w:rPr>
          <w:color w:val="000000" w:themeColor="text1"/>
          <w:szCs w:val="22"/>
          <w:shd w:val="clear" w:color="auto" w:fill="FFFFFF"/>
          <w:lang w:eastAsia="en-AU"/>
        </w:rPr>
        <w:t xml:space="preserve">were interpreted by the jury as meaning that they must not seek any information about </w:t>
      </w:r>
      <w:r w:rsidR="009A1EE1" w:rsidRPr="000D192A">
        <w:rPr>
          <w:i/>
          <w:iCs/>
          <w:color w:val="000000" w:themeColor="text1"/>
          <w:szCs w:val="22"/>
          <w:shd w:val="clear" w:color="auto" w:fill="FFFFFF"/>
          <w:lang w:eastAsia="en-AU"/>
        </w:rPr>
        <w:t>this</w:t>
      </w:r>
      <w:r w:rsidR="009A1EE1" w:rsidRPr="000D192A">
        <w:rPr>
          <w:color w:val="000000" w:themeColor="text1"/>
          <w:szCs w:val="22"/>
          <w:shd w:val="clear" w:color="auto" w:fill="FFFFFF"/>
          <w:lang w:eastAsia="en-AU"/>
        </w:rPr>
        <w:t xml:space="preserve"> case. </w:t>
      </w:r>
      <w:proofErr w:type="gramStart"/>
      <w:r w:rsidR="009A1EE1" w:rsidRPr="000D192A">
        <w:rPr>
          <w:color w:val="000000" w:themeColor="text1"/>
          <w:szCs w:val="22"/>
          <w:shd w:val="clear" w:color="auto" w:fill="FFFFFF"/>
          <w:lang w:eastAsia="en-AU"/>
        </w:rPr>
        <w:t xml:space="preserve">That is to </w:t>
      </w:r>
      <w:r w:rsidR="009A1EE1" w:rsidRPr="000D192A">
        <w:rPr>
          <w:color w:val="000000" w:themeColor="text1"/>
          <w:szCs w:val="22"/>
          <w:shd w:val="clear" w:color="auto" w:fill="FFFFFF"/>
          <w:lang w:eastAsia="en-AU"/>
        </w:rPr>
        <w:lastRenderedPageBreak/>
        <w:t>say, it</w:t>
      </w:r>
      <w:proofErr w:type="gramEnd"/>
      <w:r w:rsidR="009A1EE1" w:rsidRPr="000D192A">
        <w:rPr>
          <w:color w:val="000000" w:themeColor="text1"/>
          <w:szCs w:val="22"/>
          <w:shd w:val="clear" w:color="auto" w:fill="FFFFFF"/>
          <w:lang w:eastAsia="en-AU"/>
        </w:rPr>
        <w:t xml:space="preserve"> is possible that they thought they were being warned not to seek from the internet or elsewhere information about the accused, or what they were accused of having done.</w:t>
      </w:r>
      <w:r w:rsidR="008E080E" w:rsidRPr="000D192A">
        <w:rPr>
          <w:color w:val="000000" w:themeColor="text1"/>
          <w:szCs w:val="22"/>
          <w:shd w:val="clear" w:color="auto" w:fill="FFFFFF"/>
          <w:lang w:eastAsia="en-AU"/>
        </w:rPr>
        <w:t>’</w:t>
      </w:r>
      <w:r w:rsidR="009A1EE1" w:rsidRPr="000D192A">
        <w:rPr>
          <w:rStyle w:val="FootnoteReference"/>
          <w:color w:val="000000" w:themeColor="text1"/>
          <w:szCs w:val="22"/>
          <w:shd w:val="clear" w:color="auto" w:fill="FFFFFF"/>
          <w:lang w:eastAsia="en-AU"/>
        </w:rPr>
        <w:footnoteReference w:id="371"/>
      </w:r>
    </w:p>
    <w:p w14:paraId="05ECE758" w14:textId="46C3686D" w:rsidR="00AA7D2E" w:rsidRPr="000D192A" w:rsidRDefault="009A1EE1" w:rsidP="006837AA">
      <w:pPr>
        <w:pStyle w:val="NormalNumberedTextTLRI"/>
        <w:rPr>
          <w:color w:val="000000" w:themeColor="text1"/>
        </w:rPr>
      </w:pPr>
      <w:r w:rsidRPr="000D192A">
        <w:rPr>
          <w:color w:val="000000" w:themeColor="text1"/>
        </w:rPr>
        <w:t xml:space="preserve">It has been suggested that the directions that jurors receive from the outset </w:t>
      </w:r>
      <w:r w:rsidR="00DC474A" w:rsidRPr="000D192A">
        <w:rPr>
          <w:color w:val="000000" w:themeColor="text1"/>
        </w:rPr>
        <w:t xml:space="preserve">should </w:t>
      </w:r>
      <w:r w:rsidR="00313589" w:rsidRPr="000D192A">
        <w:rPr>
          <w:color w:val="000000" w:themeColor="text1"/>
        </w:rPr>
        <w:t>aim to</w:t>
      </w:r>
      <w:r w:rsidRPr="000D192A">
        <w:rPr>
          <w:color w:val="000000" w:themeColor="text1"/>
        </w:rPr>
        <w:t xml:space="preserve"> </w:t>
      </w:r>
      <w:r w:rsidR="008E080E" w:rsidRPr="000D192A">
        <w:rPr>
          <w:color w:val="000000" w:themeColor="text1"/>
        </w:rPr>
        <w:t>‘</w:t>
      </w:r>
      <w:r w:rsidRPr="000D192A">
        <w:rPr>
          <w:color w:val="000000" w:themeColor="text1"/>
        </w:rPr>
        <w:t>itemise</w:t>
      </w:r>
      <w:r w:rsidR="008E080E" w:rsidRPr="000D192A">
        <w:rPr>
          <w:color w:val="000000" w:themeColor="text1"/>
        </w:rPr>
        <w:t>’</w:t>
      </w:r>
      <w:r w:rsidRPr="000D192A">
        <w:rPr>
          <w:color w:val="000000" w:themeColor="text1"/>
        </w:rPr>
        <w:t xml:space="preserve"> </w:t>
      </w:r>
      <w:r w:rsidR="00313589" w:rsidRPr="000D192A">
        <w:rPr>
          <w:color w:val="000000" w:themeColor="text1"/>
        </w:rPr>
        <w:t xml:space="preserve">particular </w:t>
      </w:r>
      <w:r w:rsidR="006B3DF5" w:rsidRPr="000D192A">
        <w:rPr>
          <w:color w:val="000000" w:themeColor="text1"/>
        </w:rPr>
        <w:t>social media</w:t>
      </w:r>
      <w:r w:rsidR="005C6239" w:rsidRPr="000D192A">
        <w:rPr>
          <w:color w:val="000000" w:themeColor="text1"/>
        </w:rPr>
        <w:t>/internet</w:t>
      </w:r>
      <w:r w:rsidR="006B3DF5" w:rsidRPr="000D192A">
        <w:rPr>
          <w:color w:val="000000" w:themeColor="text1"/>
        </w:rPr>
        <w:t xml:space="preserve"> platforms </w:t>
      </w:r>
      <w:r w:rsidR="00313589" w:rsidRPr="000D192A">
        <w:rPr>
          <w:color w:val="000000" w:themeColor="text1"/>
        </w:rPr>
        <w:t xml:space="preserve">as well as </w:t>
      </w:r>
      <w:proofErr w:type="gramStart"/>
      <w:r w:rsidR="00313589" w:rsidRPr="000D192A">
        <w:rPr>
          <w:color w:val="000000" w:themeColor="text1"/>
        </w:rPr>
        <w:t>particular uses</w:t>
      </w:r>
      <w:proofErr w:type="gramEnd"/>
      <w:r w:rsidR="00313589" w:rsidRPr="000D192A">
        <w:rPr>
          <w:color w:val="000000" w:themeColor="text1"/>
        </w:rPr>
        <w:t xml:space="preserve"> and activities</w:t>
      </w:r>
      <w:r w:rsidR="00DC474A" w:rsidRPr="000D192A">
        <w:rPr>
          <w:color w:val="000000" w:themeColor="text1"/>
        </w:rPr>
        <w:t xml:space="preserve"> to provide jurors with a more comprehensive list of what they cannot do.</w:t>
      </w:r>
      <w:r w:rsidR="00DC474A" w:rsidRPr="000D192A">
        <w:rPr>
          <w:rStyle w:val="FootnoteReference"/>
          <w:color w:val="000000" w:themeColor="text1"/>
        </w:rPr>
        <w:footnoteReference w:id="372"/>
      </w:r>
    </w:p>
    <w:p w14:paraId="6C73C766" w14:textId="745695B5" w:rsidR="00897443" w:rsidRPr="000D192A" w:rsidRDefault="00897443" w:rsidP="00CC1760">
      <w:pPr>
        <w:pStyle w:val="Sub-HeadingTLRI"/>
        <w:spacing w:before="240" w:after="120"/>
      </w:pPr>
      <w:bookmarkStart w:id="636" w:name="_Toc17058400"/>
      <w:r w:rsidRPr="000D192A">
        <w:t xml:space="preserve">Providing </w:t>
      </w:r>
      <w:r w:rsidR="00D509FB">
        <w:t>e</w:t>
      </w:r>
      <w:r w:rsidRPr="00723876">
        <w:t>xplanation</w:t>
      </w:r>
      <w:bookmarkEnd w:id="636"/>
    </w:p>
    <w:p w14:paraId="30B5893E" w14:textId="77777777" w:rsidR="00897443" w:rsidRPr="000D192A" w:rsidRDefault="0015183D" w:rsidP="00897443">
      <w:pPr>
        <w:pStyle w:val="NormalNumberedTextTLRI"/>
        <w:rPr>
          <w:color w:val="000000" w:themeColor="text1"/>
        </w:rPr>
      </w:pPr>
      <w:r w:rsidRPr="000D192A">
        <w:rPr>
          <w:color w:val="000000" w:themeColor="text1"/>
        </w:rPr>
        <w:t>In response to juror misconduct of this kind, judicial officers have adopted a range of techniques to increase the effe</w:t>
      </w:r>
      <w:r w:rsidR="006837AA" w:rsidRPr="000D192A">
        <w:rPr>
          <w:color w:val="000000" w:themeColor="text1"/>
        </w:rPr>
        <w:t>ctiveness of their directions</w:t>
      </w:r>
      <w:r w:rsidR="00C64698" w:rsidRPr="000D192A">
        <w:rPr>
          <w:color w:val="000000" w:themeColor="text1"/>
        </w:rPr>
        <w:t xml:space="preserve"> on this topic</w:t>
      </w:r>
      <w:r w:rsidRPr="000D192A">
        <w:rPr>
          <w:color w:val="000000" w:themeColor="text1"/>
        </w:rPr>
        <w:t>. They include</w:t>
      </w:r>
      <w:r w:rsidR="00897443" w:rsidRPr="000D192A">
        <w:rPr>
          <w:color w:val="000000" w:themeColor="text1"/>
        </w:rPr>
        <w:t xml:space="preserve"> e</w:t>
      </w:r>
      <w:r w:rsidRPr="000D192A">
        <w:rPr>
          <w:color w:val="000000" w:themeColor="text1"/>
        </w:rPr>
        <w:t>xplaining in plain English the reason/s behind the social media/internet restrictions</w:t>
      </w:r>
      <w:r w:rsidR="00897443" w:rsidRPr="000D192A">
        <w:rPr>
          <w:color w:val="000000" w:themeColor="text1"/>
        </w:rPr>
        <w:t>.</w:t>
      </w:r>
      <w:r w:rsidR="007C0D12" w:rsidRPr="000D192A">
        <w:rPr>
          <w:rStyle w:val="FootnoteReference"/>
          <w:color w:val="000000" w:themeColor="text1"/>
        </w:rPr>
        <w:footnoteReference w:id="373"/>
      </w:r>
      <w:r w:rsidR="008669FE" w:rsidRPr="000D192A">
        <w:rPr>
          <w:color w:val="000000" w:themeColor="text1"/>
        </w:rPr>
        <w:t xml:space="preserve"> </w:t>
      </w:r>
      <w:r w:rsidR="00956A8B" w:rsidRPr="000D192A">
        <w:rPr>
          <w:color w:val="000000" w:themeColor="text1"/>
        </w:rPr>
        <w:t>It has been said that by providing explanations and encouraging juror understanding of the rationale behind the internet/social media restrictions</w:t>
      </w:r>
      <w:r w:rsidR="00C64698" w:rsidRPr="000D192A">
        <w:rPr>
          <w:color w:val="000000" w:themeColor="text1"/>
        </w:rPr>
        <w:t>,</w:t>
      </w:r>
      <w:r w:rsidR="00956A8B" w:rsidRPr="000D192A">
        <w:rPr>
          <w:color w:val="000000" w:themeColor="text1"/>
        </w:rPr>
        <w:t xml:space="preserve"> they will be less susceptible to what is called the ‘</w:t>
      </w:r>
      <w:r w:rsidR="006837AA" w:rsidRPr="000D192A">
        <w:rPr>
          <w:color w:val="000000" w:themeColor="text1"/>
        </w:rPr>
        <w:t xml:space="preserve">reactance effect’ where jurors </w:t>
      </w:r>
      <w:r w:rsidR="00C64698" w:rsidRPr="000D192A">
        <w:rPr>
          <w:color w:val="000000" w:themeColor="text1"/>
        </w:rPr>
        <w:t>are</w:t>
      </w:r>
      <w:r w:rsidR="006837AA" w:rsidRPr="000D192A">
        <w:rPr>
          <w:color w:val="000000" w:themeColor="text1"/>
        </w:rPr>
        <w:t xml:space="preserve"> compelled to seek additional</w:t>
      </w:r>
      <w:r w:rsidR="00956A8B" w:rsidRPr="000D192A">
        <w:rPr>
          <w:color w:val="000000" w:themeColor="text1"/>
        </w:rPr>
        <w:t xml:space="preserve"> information simply because they are aware that forbidden information has been withheld</w:t>
      </w:r>
      <w:r w:rsidR="006837AA" w:rsidRPr="000D192A">
        <w:rPr>
          <w:color w:val="000000" w:themeColor="text1"/>
        </w:rPr>
        <w:t>.</w:t>
      </w:r>
      <w:r w:rsidR="00956A8B" w:rsidRPr="000D192A">
        <w:rPr>
          <w:rStyle w:val="FootnoteReference"/>
          <w:color w:val="000000" w:themeColor="text1"/>
        </w:rPr>
        <w:footnoteReference w:id="374"/>
      </w:r>
    </w:p>
    <w:p w14:paraId="3F5EECA9" w14:textId="77777777" w:rsidR="00B1751A" w:rsidRPr="000D192A" w:rsidRDefault="00B1751A" w:rsidP="00897443">
      <w:pPr>
        <w:pStyle w:val="NormalNumberedTextTLRI"/>
        <w:rPr>
          <w:color w:val="000000" w:themeColor="text1"/>
        </w:rPr>
      </w:pPr>
      <w:r w:rsidRPr="000D192A">
        <w:rPr>
          <w:color w:val="000000" w:themeColor="text1"/>
        </w:rPr>
        <w:t xml:space="preserve">The New South Wales model directions provide </w:t>
      </w:r>
      <w:r w:rsidR="007B2749" w:rsidRPr="000D192A">
        <w:rPr>
          <w:color w:val="000000" w:themeColor="text1"/>
        </w:rPr>
        <w:t xml:space="preserve">extensive explanations on </w:t>
      </w:r>
      <w:r w:rsidR="00673F2F" w:rsidRPr="000D192A">
        <w:rPr>
          <w:color w:val="000000" w:themeColor="text1"/>
        </w:rPr>
        <w:t xml:space="preserve">the rationale behind the </w:t>
      </w:r>
      <w:r w:rsidR="00673F2F" w:rsidRPr="00F55AAB">
        <w:rPr>
          <w:color w:val="000000" w:themeColor="text1"/>
        </w:rPr>
        <w:t>‘</w:t>
      </w:r>
      <w:r w:rsidR="00673F2F" w:rsidRPr="000D192A">
        <w:rPr>
          <w:i/>
          <w:iCs/>
          <w:color w:val="000000" w:themeColor="text1"/>
        </w:rPr>
        <w:t>information in</w:t>
      </w:r>
      <w:r w:rsidR="00673F2F" w:rsidRPr="00F55AAB">
        <w:rPr>
          <w:color w:val="000000" w:themeColor="text1"/>
        </w:rPr>
        <w:t>’</w:t>
      </w:r>
      <w:r w:rsidR="00673F2F" w:rsidRPr="000D192A">
        <w:rPr>
          <w:i/>
          <w:iCs/>
          <w:color w:val="000000" w:themeColor="text1"/>
        </w:rPr>
        <w:t xml:space="preserve"> </w:t>
      </w:r>
      <w:r w:rsidR="00673F2F" w:rsidRPr="000D192A">
        <w:rPr>
          <w:color w:val="000000" w:themeColor="text1"/>
        </w:rPr>
        <w:t>restrictions on jurors</w:t>
      </w:r>
      <w:r w:rsidR="00673F2F" w:rsidRPr="000D192A">
        <w:rPr>
          <w:i/>
          <w:iCs/>
          <w:color w:val="000000" w:themeColor="text1"/>
        </w:rPr>
        <w:t>:</w:t>
      </w:r>
    </w:p>
    <w:p w14:paraId="37A9E0C4" w14:textId="13CB9F61" w:rsidR="007B2749" w:rsidRPr="00A47575" w:rsidRDefault="007B2749" w:rsidP="008B06A9">
      <w:pPr>
        <w:pStyle w:val="QuoteTLRI"/>
        <w:spacing w:after="120"/>
      </w:pPr>
      <w:r w:rsidRPr="00A47575">
        <w:t>the result of your inquiries could be to obtain information that was misleading or entirely wrong. For example, you may come across a statement of the law or of some legal principle that is incorrect or not applicable in New South Wales. The criminal law is not the same throughout Australian jurisdictions and even in this State it can change rapidly from time to time. It is part of my function to tell you so much of the law as you need to apply in order to decide the issues before you.</w:t>
      </w:r>
      <w:r w:rsidR="00F55AAB" w:rsidRPr="00A47575">
        <w:t xml:space="preserve"> …</w:t>
      </w:r>
    </w:p>
    <w:p w14:paraId="0B20A316" w14:textId="2333D387" w:rsidR="007B2749" w:rsidRPr="00A47575" w:rsidRDefault="007B2749" w:rsidP="00B94D92">
      <w:pPr>
        <w:pStyle w:val="QuoteTLRI"/>
        <w:spacing w:before="120" w:after="120"/>
      </w:pPr>
      <w:r w:rsidRPr="00A47575">
        <w:t>a per</w:t>
      </w:r>
      <w:r w:rsidR="006837AA" w:rsidRPr="00A47575">
        <w:t>son with whom you might speak</w:t>
      </w:r>
      <w:r w:rsidRPr="00A47575">
        <w:t xml:space="preserve"> who is not a fellow juror would, perhaps unintentionally make some comment or offer some opinion on the nature of the charge or the evidence which is of no value whatever. That person would not have the advantage that you have of hearing </w:t>
      </w:r>
      <w:r w:rsidRPr="00A47575">
        <w:lastRenderedPageBreak/>
        <w:t>the evidence first-hand, the addresses of counsel on that evidence and the directions of law from</w:t>
      </w:r>
      <w:r w:rsidR="00A47575" w:rsidRPr="00A47575">
        <w:t xml:space="preserve"> </w:t>
      </w:r>
      <w:r w:rsidRPr="00A47575">
        <w:t>me.</w:t>
      </w:r>
    </w:p>
    <w:p w14:paraId="7E1D3B56" w14:textId="77777777" w:rsidR="007B2749" w:rsidRPr="00A47575" w:rsidRDefault="007B2749" w:rsidP="00B94D92">
      <w:pPr>
        <w:pStyle w:val="QuoteTLRI"/>
        <w:spacing w:before="120" w:after="120"/>
      </w:pPr>
      <w:r w:rsidRPr="00A47575">
        <w:t>Any comment or opinion that might be offered to you by anyone who is not a fellow juror might influence your thinking about the case, perhaps not consciously but subconsciously. Such a comment or opinion cannot assist you but can only distract you from your proper task.</w:t>
      </w:r>
    </w:p>
    <w:p w14:paraId="427A42DC" w14:textId="77777777" w:rsidR="007B2749" w:rsidRPr="000D192A" w:rsidRDefault="007B2749" w:rsidP="00B94D92">
      <w:pPr>
        <w:pStyle w:val="NormalNumberedTextTLRI"/>
        <w:spacing w:before="120" w:after="120"/>
        <w:rPr>
          <w:color w:val="000000" w:themeColor="text1"/>
        </w:rPr>
      </w:pPr>
      <w:r w:rsidRPr="000D192A">
        <w:rPr>
          <w:color w:val="000000" w:themeColor="text1"/>
        </w:rPr>
        <w:t xml:space="preserve">Further, the New South Wales </w:t>
      </w:r>
      <w:r w:rsidR="00C64698" w:rsidRPr="000D192A">
        <w:rPr>
          <w:color w:val="000000" w:themeColor="text1"/>
        </w:rPr>
        <w:t>d</w:t>
      </w:r>
      <w:r w:rsidRPr="000D192A">
        <w:rPr>
          <w:color w:val="000000" w:themeColor="text1"/>
        </w:rPr>
        <w:t>irections also address some of the underlying motives that have been identified for juror misconduct of this kind</w:t>
      </w:r>
      <w:r w:rsidR="006837AA" w:rsidRPr="000D192A">
        <w:rPr>
          <w:color w:val="000000" w:themeColor="text1"/>
        </w:rPr>
        <w:t xml:space="preserve"> and explain</w:t>
      </w:r>
      <w:r w:rsidR="00C64698" w:rsidRPr="000D192A">
        <w:rPr>
          <w:color w:val="000000" w:themeColor="text1"/>
        </w:rPr>
        <w:t>s</w:t>
      </w:r>
      <w:r w:rsidR="00673F2F" w:rsidRPr="000D192A">
        <w:rPr>
          <w:color w:val="000000" w:themeColor="text1"/>
        </w:rPr>
        <w:t xml:space="preserve"> how jurors should navigate such situations</w:t>
      </w:r>
      <w:r w:rsidRPr="000D192A">
        <w:rPr>
          <w:color w:val="000000" w:themeColor="text1"/>
        </w:rPr>
        <w:t>:</w:t>
      </w:r>
    </w:p>
    <w:p w14:paraId="6763CC0F" w14:textId="537E3E65" w:rsidR="007B2749" w:rsidRPr="000D192A" w:rsidRDefault="007B2749" w:rsidP="00B94D92">
      <w:pPr>
        <w:pStyle w:val="QuoteTLRI"/>
        <w:spacing w:before="120" w:after="120"/>
      </w:pPr>
      <w:r w:rsidRPr="000D192A">
        <w:t xml:space="preserve">you are not here to determine where the truth lies. You are not simply deciding </w:t>
      </w:r>
      <w:r w:rsidRPr="0048279D">
        <w:t>which</w:t>
      </w:r>
      <w:r w:rsidRPr="000D192A">
        <w:t xml:space="preserve"> version you prefer: that offered by the Crown or that from the defence. You are not investigating the incident giving rise to the charge(s). You are being asked to make a judgment or decision based upon the evidence that is placed before you. Jurors might in a </w:t>
      </w:r>
      <w:proofErr w:type="gramStart"/>
      <w:r w:rsidRPr="000D192A">
        <w:t>particular case</w:t>
      </w:r>
      <w:proofErr w:type="gramEnd"/>
      <w:r w:rsidRPr="000D192A">
        <w:t xml:space="preserve"> feel frustrated by what they see as a lack of evidence or information about some particular aspect of the case before them. In some rare cases this has led jurors to make</w:t>
      </w:r>
      <w:r w:rsidR="006837AA" w:rsidRPr="000D192A">
        <w:t xml:space="preserve"> inquiries themselves to try to</w:t>
      </w:r>
      <w:r w:rsidRPr="000D192A">
        <w:t xml:space="preserve"> fill in the gaps that they perceive in the evidence. But that is not your function, nor is it mine</w:t>
      </w:r>
      <w:r w:rsidR="0048279D">
        <w:t xml:space="preserve"> </w:t>
      </w:r>
      <w:r w:rsidRPr="000D192A">
        <w:t>… If you felt that there was some evidence or information missing, then you simply take that fact into account in deciding whether on the evidence that is before you the Crown have proved the guilt of the accused beyond reasonable doubt.</w:t>
      </w:r>
      <w:r w:rsidR="0045544F" w:rsidRPr="000D192A">
        <w:rPr>
          <w:rStyle w:val="FootnoteReference"/>
          <w:color w:val="000000" w:themeColor="text1"/>
        </w:rPr>
        <w:footnoteReference w:id="375"/>
      </w:r>
    </w:p>
    <w:p w14:paraId="7A9848FE" w14:textId="77777777" w:rsidR="00897443" w:rsidRPr="000D192A" w:rsidRDefault="00897443" w:rsidP="00B94D92">
      <w:pPr>
        <w:pStyle w:val="NormalNumberedTextTLRI"/>
        <w:spacing w:before="120" w:after="120"/>
        <w:rPr>
          <w:color w:val="000000" w:themeColor="text1"/>
        </w:rPr>
      </w:pPr>
      <w:r w:rsidRPr="000D192A">
        <w:rPr>
          <w:color w:val="000000" w:themeColor="text1"/>
        </w:rPr>
        <w:t>The Victorian model directions</w:t>
      </w:r>
      <w:r w:rsidR="00673F2F" w:rsidRPr="000D192A">
        <w:rPr>
          <w:color w:val="000000" w:themeColor="text1"/>
        </w:rPr>
        <w:t xml:space="preserve"> provides the following by way of explanation of the ‘</w:t>
      </w:r>
      <w:r w:rsidR="00673F2F" w:rsidRPr="000D192A">
        <w:rPr>
          <w:i/>
          <w:iCs/>
          <w:color w:val="000000" w:themeColor="text1"/>
        </w:rPr>
        <w:t>information in</w:t>
      </w:r>
      <w:r w:rsidR="00673F2F" w:rsidRPr="0048279D">
        <w:rPr>
          <w:color w:val="000000" w:themeColor="text1"/>
        </w:rPr>
        <w:t>’</w:t>
      </w:r>
      <w:r w:rsidR="00673F2F" w:rsidRPr="000D192A">
        <w:rPr>
          <w:i/>
          <w:iCs/>
          <w:color w:val="000000" w:themeColor="text1"/>
        </w:rPr>
        <w:t xml:space="preserve"> </w:t>
      </w:r>
      <w:r w:rsidR="00673F2F" w:rsidRPr="000D192A">
        <w:rPr>
          <w:color w:val="000000" w:themeColor="text1"/>
        </w:rPr>
        <w:t>and ‘</w:t>
      </w:r>
      <w:r w:rsidR="00673F2F" w:rsidRPr="000D192A">
        <w:rPr>
          <w:i/>
          <w:iCs/>
          <w:color w:val="000000" w:themeColor="text1"/>
        </w:rPr>
        <w:t>information out</w:t>
      </w:r>
      <w:r w:rsidR="00673F2F" w:rsidRPr="0048279D">
        <w:rPr>
          <w:color w:val="000000" w:themeColor="text1"/>
        </w:rPr>
        <w:t>’</w:t>
      </w:r>
      <w:r w:rsidR="00673F2F" w:rsidRPr="000D192A">
        <w:rPr>
          <w:color w:val="000000" w:themeColor="text1"/>
        </w:rPr>
        <w:t xml:space="preserve"> restrictions:</w:t>
      </w:r>
      <w:r w:rsidRPr="000D192A">
        <w:rPr>
          <w:color w:val="000000" w:themeColor="text1"/>
        </w:rPr>
        <w:t xml:space="preserve"> </w:t>
      </w:r>
    </w:p>
    <w:p w14:paraId="3F35278B" w14:textId="77777777" w:rsidR="00897443" w:rsidRPr="0048279D" w:rsidRDefault="00897443" w:rsidP="00B94D92">
      <w:pPr>
        <w:pStyle w:val="QuoteTLRI"/>
        <w:spacing w:before="120" w:after="120"/>
      </w:pPr>
      <w:r w:rsidRPr="000D192A">
        <w:t xml:space="preserve">You may ask yourself the question: what is wrong with looking for more information? Seeking out information, or discussing a matter with friends, may be a natural part of life for you when making an important decision. As </w:t>
      </w:r>
      <w:r w:rsidRPr="0048279D">
        <w:t>conscientious jurors, you may think that conducting your own research will help you reach the right result. However, there are three important reasons why using outside information, or researching the case on the internet, would be wrong.</w:t>
      </w:r>
    </w:p>
    <w:p w14:paraId="753ACF4B" w14:textId="77777777" w:rsidR="00897443" w:rsidRPr="0048279D" w:rsidRDefault="00897443" w:rsidP="00B94D92">
      <w:pPr>
        <w:pStyle w:val="QuoteTLRI"/>
        <w:spacing w:before="120" w:after="120"/>
      </w:pPr>
      <w:r w:rsidRPr="0048279D">
        <w:t>First, media reports, or claims made outside court may be wrong or inaccurate. The prosecution and defence will not have a chance to test the information. Similarly, I will not know if you need any directions on how to use such material.</w:t>
      </w:r>
    </w:p>
    <w:p w14:paraId="6C2F5B3E" w14:textId="77777777" w:rsidR="00897443" w:rsidRPr="0048279D" w:rsidRDefault="00897443" w:rsidP="00B94D92">
      <w:pPr>
        <w:pStyle w:val="QuoteTLRI"/>
        <w:spacing w:before="120" w:after="120"/>
      </w:pPr>
      <w:r w:rsidRPr="0048279D">
        <w:t>Second, deciding a case on outside information, which is not known to the parties, is unfair to both the prosecution and the defence. The trial is conducted according to well established legal principles and it</w:t>
      </w:r>
      <w:r w:rsidR="006837AA" w:rsidRPr="0048279D">
        <w:t>’</w:t>
      </w:r>
      <w:r w:rsidRPr="0048279D">
        <w:t>s not for you to go looking for other information or to add to the evidence.</w:t>
      </w:r>
    </w:p>
    <w:p w14:paraId="6FCC420C" w14:textId="77777777" w:rsidR="00897443" w:rsidRPr="000D192A" w:rsidRDefault="00897443" w:rsidP="00B94D92">
      <w:pPr>
        <w:pStyle w:val="QuoteTLRI"/>
        <w:spacing w:before="120" w:after="120"/>
      </w:pPr>
      <w:r w:rsidRPr="0048279D">
        <w:t>Third, acting on outside information would</w:t>
      </w:r>
      <w:r w:rsidRPr="000D192A">
        <w:t xml:space="preserve"> be false to the oath or affirmation you took as jurors to give a true verdict according to the evidence. You would cease being a juror, that is, a judge of the facts, and have instead taken on the role of an investigator.</w:t>
      </w:r>
      <w:r w:rsidRPr="000D192A">
        <w:rPr>
          <w:rStyle w:val="FootnoteReference"/>
          <w:rFonts w:eastAsiaTheme="minorEastAsia"/>
          <w:color w:val="000000" w:themeColor="text1"/>
          <w:lang w:eastAsia="en-AU"/>
        </w:rPr>
        <w:footnoteReference w:id="376"/>
      </w:r>
    </w:p>
    <w:p w14:paraId="0A0EAF30" w14:textId="1F41318A" w:rsidR="00EE702F" w:rsidRPr="000D192A" w:rsidRDefault="00382F41" w:rsidP="00B94D92">
      <w:pPr>
        <w:pStyle w:val="NormalNumberedTextTLRI"/>
        <w:spacing w:before="120" w:after="120"/>
        <w:rPr>
          <w:color w:val="000000" w:themeColor="text1"/>
        </w:rPr>
      </w:pPr>
      <w:r w:rsidRPr="000D192A">
        <w:rPr>
          <w:color w:val="000000" w:themeColor="text1"/>
        </w:rPr>
        <w:t>Wh</w:t>
      </w:r>
      <w:r w:rsidR="006837AA" w:rsidRPr="000D192A">
        <w:rPr>
          <w:color w:val="000000" w:themeColor="text1"/>
        </w:rPr>
        <w:t>ilst plain English is favour</w:t>
      </w:r>
      <w:r w:rsidR="00C64698" w:rsidRPr="000D192A">
        <w:rPr>
          <w:color w:val="000000" w:themeColor="text1"/>
        </w:rPr>
        <w:t>able</w:t>
      </w:r>
      <w:r w:rsidRPr="000D192A">
        <w:rPr>
          <w:color w:val="000000" w:themeColor="text1"/>
        </w:rPr>
        <w:t xml:space="preserve"> for jury directions, there are cases which highlight the </w:t>
      </w:r>
      <w:r w:rsidR="00C64698" w:rsidRPr="000D192A">
        <w:rPr>
          <w:color w:val="000000" w:themeColor="text1"/>
        </w:rPr>
        <w:t>opposite</w:t>
      </w:r>
      <w:r w:rsidR="006837AA" w:rsidRPr="000D192A">
        <w:rPr>
          <w:color w:val="000000" w:themeColor="text1"/>
        </w:rPr>
        <w:t xml:space="preserve"> result</w:t>
      </w:r>
      <w:r w:rsidR="00743BAC" w:rsidRPr="000D192A">
        <w:rPr>
          <w:color w:val="000000" w:themeColor="text1"/>
        </w:rPr>
        <w:t xml:space="preserve">; </w:t>
      </w:r>
      <w:r w:rsidR="006837AA" w:rsidRPr="000D192A">
        <w:rPr>
          <w:color w:val="000000" w:themeColor="text1"/>
        </w:rPr>
        <w:t xml:space="preserve">directions </w:t>
      </w:r>
      <w:r w:rsidR="00743BAC" w:rsidRPr="000D192A">
        <w:rPr>
          <w:color w:val="000000" w:themeColor="text1"/>
        </w:rPr>
        <w:t>which cause</w:t>
      </w:r>
      <w:r w:rsidRPr="000D192A">
        <w:rPr>
          <w:color w:val="000000" w:themeColor="text1"/>
        </w:rPr>
        <w:t xml:space="preserve"> conf</w:t>
      </w:r>
      <w:r w:rsidR="006E5E77" w:rsidRPr="000D192A">
        <w:rPr>
          <w:color w:val="000000" w:themeColor="text1"/>
        </w:rPr>
        <w:t>usion on account of their</w:t>
      </w:r>
      <w:r w:rsidRPr="000D192A">
        <w:rPr>
          <w:color w:val="000000" w:themeColor="text1"/>
        </w:rPr>
        <w:t xml:space="preserve"> being too casual and colloquial. A juror who was a German national who was working as an academic in the UK conducted internet searches which revealed the guilty plea of an alleged co-accused. When the judge enquired about his conduct, the juror said that </w:t>
      </w:r>
      <w:r w:rsidR="008E080E" w:rsidRPr="000D192A">
        <w:rPr>
          <w:color w:val="000000" w:themeColor="text1"/>
        </w:rPr>
        <w:t>‘</w:t>
      </w:r>
      <w:r w:rsidRPr="000D192A">
        <w:rPr>
          <w:color w:val="000000" w:themeColor="text1"/>
        </w:rPr>
        <w:t xml:space="preserve">he did not understand what the judge meant by saying that the jurors would be </w:t>
      </w:r>
      <w:r w:rsidR="000A6BA3">
        <w:rPr>
          <w:color w:val="000000" w:themeColor="text1"/>
        </w:rPr>
        <w:t>“</w:t>
      </w:r>
      <w:r w:rsidRPr="000D192A">
        <w:rPr>
          <w:color w:val="000000" w:themeColor="text1"/>
        </w:rPr>
        <w:t>in hot water</w:t>
      </w:r>
      <w:r w:rsidR="000A6BA3">
        <w:rPr>
          <w:color w:val="000000" w:themeColor="text1"/>
        </w:rPr>
        <w:t>”</w:t>
      </w:r>
      <w:r w:rsidRPr="000D192A">
        <w:rPr>
          <w:color w:val="000000" w:themeColor="text1"/>
        </w:rPr>
        <w:t xml:space="preserve"> if they researched the defendant</w:t>
      </w:r>
      <w:r w:rsidR="008E080E" w:rsidRPr="000D192A">
        <w:rPr>
          <w:color w:val="000000" w:themeColor="text1"/>
        </w:rPr>
        <w:t>’</w:t>
      </w:r>
      <w:r w:rsidRPr="000D192A">
        <w:rPr>
          <w:color w:val="000000" w:themeColor="text1"/>
        </w:rPr>
        <w:t xml:space="preserve">. He continued, </w:t>
      </w:r>
      <w:r w:rsidR="008E080E" w:rsidRPr="000D192A">
        <w:rPr>
          <w:color w:val="000000" w:themeColor="text1"/>
        </w:rPr>
        <w:t>‘</w:t>
      </w:r>
      <w:r w:rsidR="00E1730E" w:rsidRPr="000D192A">
        <w:rPr>
          <w:color w:val="000000" w:themeColor="text1"/>
        </w:rPr>
        <w:t xml:space="preserve">I have written many journals so I am used to writing in proper English and proper sentences and wouldn’t use words and phrases like being </w:t>
      </w:r>
      <w:r w:rsidR="000A6BA3">
        <w:rPr>
          <w:color w:val="000000" w:themeColor="text1"/>
        </w:rPr>
        <w:t>“</w:t>
      </w:r>
      <w:r w:rsidR="00E1730E" w:rsidRPr="000D192A">
        <w:rPr>
          <w:color w:val="000000" w:themeColor="text1"/>
        </w:rPr>
        <w:t>in hot water</w:t>
      </w:r>
      <w:r w:rsidR="000A6BA3">
        <w:rPr>
          <w:color w:val="000000" w:themeColor="text1"/>
        </w:rPr>
        <w:t>”</w:t>
      </w:r>
      <w:r w:rsidR="00E1730E" w:rsidRPr="000D192A">
        <w:rPr>
          <w:color w:val="000000" w:themeColor="text1"/>
        </w:rPr>
        <w:t xml:space="preserve"> to describe being in trouble because it is not correct.</w:t>
      </w:r>
      <w:r w:rsidR="00553916">
        <w:rPr>
          <w:color w:val="000000" w:themeColor="text1"/>
        </w:rPr>
        <w:t xml:space="preserve"> … </w:t>
      </w:r>
      <w:r w:rsidR="00E1730E" w:rsidRPr="000D192A">
        <w:rPr>
          <w:color w:val="000000" w:themeColor="text1"/>
        </w:rPr>
        <w:t xml:space="preserve">They don’t mean anything, </w:t>
      </w:r>
      <w:proofErr w:type="gramStart"/>
      <w:r w:rsidR="00E1730E" w:rsidRPr="000D192A">
        <w:rPr>
          <w:color w:val="000000" w:themeColor="text1"/>
        </w:rPr>
        <w:lastRenderedPageBreak/>
        <w:t>definitely not</w:t>
      </w:r>
      <w:proofErr w:type="gramEnd"/>
      <w:r w:rsidR="00E1730E" w:rsidRPr="000D192A">
        <w:rPr>
          <w:color w:val="000000" w:themeColor="text1"/>
        </w:rPr>
        <w:t xml:space="preserve"> </w:t>
      </w:r>
      <w:r w:rsidR="00E1730E" w:rsidRPr="000D192A">
        <w:rPr>
          <w:color w:val="000000" w:themeColor="text1"/>
          <w:szCs w:val="18"/>
        </w:rPr>
        <w:t>in the context of looking on the internet</w:t>
      </w:r>
      <w:r w:rsidR="00553916">
        <w:rPr>
          <w:color w:val="000000" w:themeColor="text1"/>
          <w:szCs w:val="18"/>
        </w:rPr>
        <w:t xml:space="preserve"> </w:t>
      </w:r>
      <w:r w:rsidR="00E1730E" w:rsidRPr="000D192A">
        <w:rPr>
          <w:color w:val="000000" w:themeColor="text1"/>
          <w:szCs w:val="18"/>
        </w:rPr>
        <w:t>…</w:t>
      </w:r>
      <w:r w:rsidR="00553916">
        <w:rPr>
          <w:color w:val="000000" w:themeColor="text1"/>
          <w:szCs w:val="18"/>
        </w:rPr>
        <w:t xml:space="preserve"> </w:t>
      </w:r>
      <w:r w:rsidR="00E1730E" w:rsidRPr="000D192A">
        <w:rPr>
          <w:color w:val="000000" w:themeColor="text1"/>
          <w:szCs w:val="18"/>
        </w:rPr>
        <w:t xml:space="preserve">You would say someone is </w:t>
      </w:r>
      <w:r w:rsidR="00553916">
        <w:rPr>
          <w:color w:val="000000" w:themeColor="text1"/>
          <w:szCs w:val="18"/>
        </w:rPr>
        <w:t>“</w:t>
      </w:r>
      <w:r w:rsidR="00E1730E" w:rsidRPr="000D192A">
        <w:rPr>
          <w:color w:val="000000" w:themeColor="text1"/>
          <w:szCs w:val="18"/>
        </w:rPr>
        <w:t>in trouble</w:t>
      </w:r>
      <w:r w:rsidR="00553916">
        <w:rPr>
          <w:color w:val="000000" w:themeColor="text1"/>
          <w:szCs w:val="18"/>
        </w:rPr>
        <w:t>”</w:t>
      </w:r>
      <w:r w:rsidR="00E1730E" w:rsidRPr="000D192A">
        <w:rPr>
          <w:color w:val="000000" w:themeColor="text1"/>
          <w:szCs w:val="18"/>
        </w:rPr>
        <w:t xml:space="preserve"> and the judge should have said that.</w:t>
      </w:r>
      <w:r w:rsidR="008E080E" w:rsidRPr="000D192A">
        <w:rPr>
          <w:color w:val="000000" w:themeColor="text1"/>
          <w:szCs w:val="18"/>
        </w:rPr>
        <w:t>’</w:t>
      </w:r>
      <w:r w:rsidRPr="000D192A">
        <w:rPr>
          <w:rStyle w:val="FootnoteReference"/>
          <w:color w:val="000000" w:themeColor="text1"/>
        </w:rPr>
        <w:footnoteReference w:id="377"/>
      </w:r>
    </w:p>
    <w:p w14:paraId="70637C68" w14:textId="7CFDF97E" w:rsidR="008A3440" w:rsidRPr="000D192A" w:rsidRDefault="003C4A3F" w:rsidP="00553916">
      <w:pPr>
        <w:pStyle w:val="Sub-HeadingTLRI"/>
      </w:pPr>
      <w:bookmarkStart w:id="637" w:name="_Toc17058401"/>
      <w:r w:rsidRPr="000D192A">
        <w:t xml:space="preserve">Personal </w:t>
      </w:r>
      <w:r w:rsidR="00D509FB">
        <w:t>c</w:t>
      </w:r>
      <w:r w:rsidR="008A3440" w:rsidRPr="00553916">
        <w:t>onsequences</w:t>
      </w:r>
      <w:bookmarkEnd w:id="637"/>
    </w:p>
    <w:p w14:paraId="33A895EC" w14:textId="77777777" w:rsidR="0015183D" w:rsidRPr="000D192A" w:rsidRDefault="00FC14DA" w:rsidP="00B94D92">
      <w:pPr>
        <w:pStyle w:val="NormalNumberedTextTLRI"/>
        <w:spacing w:before="120" w:after="120"/>
        <w:rPr>
          <w:color w:val="000000" w:themeColor="text1"/>
        </w:rPr>
      </w:pPr>
      <w:r w:rsidRPr="000D192A">
        <w:rPr>
          <w:color w:val="000000" w:themeColor="text1"/>
        </w:rPr>
        <w:t>Courts have also included directions which a</w:t>
      </w:r>
      <w:r w:rsidR="0015183D" w:rsidRPr="000D192A">
        <w:rPr>
          <w:color w:val="000000" w:themeColor="text1"/>
        </w:rPr>
        <w:t>lert jurors to the personal consequences of misconduct of this kind</w:t>
      </w:r>
      <w:r w:rsidR="001678A0" w:rsidRPr="000D192A">
        <w:rPr>
          <w:color w:val="000000" w:themeColor="text1"/>
        </w:rPr>
        <w:t xml:space="preserve"> (including mentioning any relevant offence provisions)</w:t>
      </w:r>
      <w:r w:rsidRPr="000D192A">
        <w:rPr>
          <w:color w:val="000000" w:themeColor="text1"/>
        </w:rPr>
        <w:t>.</w:t>
      </w:r>
      <w:r w:rsidR="00394D21" w:rsidRPr="000D192A">
        <w:rPr>
          <w:rStyle w:val="FootnoteReference"/>
          <w:color w:val="000000" w:themeColor="text1"/>
        </w:rPr>
        <w:footnoteReference w:id="378"/>
      </w:r>
      <w:r w:rsidR="004F31E4" w:rsidRPr="000D192A">
        <w:rPr>
          <w:color w:val="000000" w:themeColor="text1"/>
        </w:rPr>
        <w:t xml:space="preserve"> </w:t>
      </w:r>
    </w:p>
    <w:p w14:paraId="658C4730" w14:textId="77777777" w:rsidR="00FC14DA" w:rsidRPr="000D192A" w:rsidRDefault="003C4A3F" w:rsidP="00B94D92">
      <w:pPr>
        <w:pStyle w:val="NormalNumberedTextTLRI"/>
        <w:spacing w:before="120" w:after="120"/>
        <w:rPr>
          <w:color w:val="000000" w:themeColor="text1"/>
        </w:rPr>
      </w:pPr>
      <w:r w:rsidRPr="000D192A">
        <w:rPr>
          <w:color w:val="000000" w:themeColor="text1"/>
        </w:rPr>
        <w:t xml:space="preserve">In </w:t>
      </w:r>
      <w:r w:rsidRPr="000D192A">
        <w:rPr>
          <w:i/>
          <w:iCs/>
          <w:color w:val="000000" w:themeColor="text1"/>
        </w:rPr>
        <w:t>Marshall and Richardson v Tasmania</w:t>
      </w:r>
      <w:r w:rsidRPr="000D192A">
        <w:rPr>
          <w:color w:val="000000" w:themeColor="text1"/>
        </w:rPr>
        <w:t>,</w:t>
      </w:r>
      <w:r w:rsidR="00743BAC" w:rsidRPr="000D192A">
        <w:rPr>
          <w:color w:val="000000" w:themeColor="text1"/>
        </w:rPr>
        <w:t xml:space="preserve"> </w:t>
      </w:r>
      <w:r w:rsidRPr="000D192A">
        <w:rPr>
          <w:color w:val="000000" w:themeColor="text1"/>
        </w:rPr>
        <w:t xml:space="preserve">the relevant directions were </w:t>
      </w:r>
      <w:r w:rsidR="00BD7946" w:rsidRPr="000D192A">
        <w:rPr>
          <w:color w:val="000000" w:themeColor="text1"/>
        </w:rPr>
        <w:t>‘</w:t>
      </w:r>
      <w:r w:rsidR="006E5E77" w:rsidRPr="000D192A">
        <w:rPr>
          <w:color w:val="000000" w:themeColor="text1"/>
        </w:rPr>
        <w:t>emphasise[d]</w:t>
      </w:r>
      <w:r w:rsidR="00BD7946" w:rsidRPr="000D192A">
        <w:rPr>
          <w:color w:val="000000" w:themeColor="text1"/>
        </w:rPr>
        <w:t>’</w:t>
      </w:r>
      <w:r w:rsidR="006E5E77" w:rsidRPr="000D192A">
        <w:rPr>
          <w:color w:val="000000" w:themeColor="text1"/>
        </w:rPr>
        <w:t xml:space="preserve"> and</w:t>
      </w:r>
      <w:r w:rsidRPr="000D192A">
        <w:rPr>
          <w:color w:val="000000" w:themeColor="text1"/>
        </w:rPr>
        <w:t xml:space="preserve"> described as </w:t>
      </w:r>
      <w:r w:rsidR="00BD7946" w:rsidRPr="000D192A">
        <w:rPr>
          <w:color w:val="000000" w:themeColor="text1"/>
        </w:rPr>
        <w:t>‘</w:t>
      </w:r>
      <w:r w:rsidRPr="000D192A">
        <w:rPr>
          <w:color w:val="000000" w:themeColor="text1"/>
        </w:rPr>
        <w:t>important</w:t>
      </w:r>
      <w:r w:rsidR="00BD7946" w:rsidRPr="000D192A">
        <w:rPr>
          <w:color w:val="000000" w:themeColor="text1"/>
        </w:rPr>
        <w:t>’</w:t>
      </w:r>
      <w:r w:rsidRPr="000D192A">
        <w:rPr>
          <w:color w:val="000000" w:themeColor="text1"/>
        </w:rPr>
        <w:t xml:space="preserve"> and </w:t>
      </w:r>
      <w:r w:rsidR="00BD7946" w:rsidRPr="000D192A">
        <w:rPr>
          <w:color w:val="000000" w:themeColor="text1"/>
        </w:rPr>
        <w:t>‘</w:t>
      </w:r>
      <w:proofErr w:type="gramStart"/>
      <w:r w:rsidRPr="000D192A">
        <w:rPr>
          <w:color w:val="000000" w:themeColor="text1"/>
        </w:rPr>
        <w:t>absolutely critical</w:t>
      </w:r>
      <w:proofErr w:type="gramEnd"/>
      <w:r w:rsidR="00BD7946" w:rsidRPr="000D192A">
        <w:rPr>
          <w:color w:val="000000" w:themeColor="text1"/>
        </w:rPr>
        <w:t>’</w:t>
      </w:r>
      <w:r w:rsidRPr="000D192A">
        <w:rPr>
          <w:color w:val="000000" w:themeColor="text1"/>
        </w:rPr>
        <w:t xml:space="preserve">, and the general consequences of </w:t>
      </w:r>
      <w:r w:rsidR="006E5E77" w:rsidRPr="000D192A">
        <w:rPr>
          <w:color w:val="000000" w:themeColor="text1"/>
        </w:rPr>
        <w:t xml:space="preserve">causing a mistrial are conveyed. However, </w:t>
      </w:r>
      <w:r w:rsidRPr="000D192A">
        <w:rPr>
          <w:color w:val="000000" w:themeColor="text1"/>
        </w:rPr>
        <w:t>there is no warning</w:t>
      </w:r>
      <w:r w:rsidR="00BD7946" w:rsidRPr="000D192A">
        <w:rPr>
          <w:color w:val="000000" w:themeColor="text1"/>
        </w:rPr>
        <w:t xml:space="preserve"> given routinely</w:t>
      </w:r>
      <w:r w:rsidRPr="000D192A">
        <w:rPr>
          <w:color w:val="000000" w:themeColor="text1"/>
        </w:rPr>
        <w:t xml:space="preserve"> to jurors about the potential </w:t>
      </w:r>
      <w:r w:rsidR="0075541B" w:rsidRPr="000D192A">
        <w:rPr>
          <w:i/>
          <w:iCs/>
          <w:color w:val="000000" w:themeColor="text1"/>
        </w:rPr>
        <w:t xml:space="preserve">personal </w:t>
      </w:r>
      <w:r w:rsidRPr="000D192A">
        <w:rPr>
          <w:color w:val="000000" w:themeColor="text1"/>
        </w:rPr>
        <w:t>consequences for a juror that might engage in such misconduct.</w:t>
      </w:r>
      <w:r w:rsidRPr="000D192A">
        <w:rPr>
          <w:rStyle w:val="FootnoteReference"/>
          <w:color w:val="000000" w:themeColor="text1"/>
        </w:rPr>
        <w:footnoteReference w:id="379"/>
      </w:r>
    </w:p>
    <w:p w14:paraId="5193EF14" w14:textId="77777777" w:rsidR="00AE637F" w:rsidRPr="000D192A" w:rsidRDefault="00940082" w:rsidP="00B94D92">
      <w:pPr>
        <w:pStyle w:val="NormalNumberedTextTLRI"/>
        <w:spacing w:before="120" w:after="120"/>
        <w:rPr>
          <w:color w:val="000000" w:themeColor="text1"/>
        </w:rPr>
      </w:pPr>
      <w:r w:rsidRPr="000D192A">
        <w:rPr>
          <w:color w:val="000000" w:themeColor="text1"/>
        </w:rPr>
        <w:t xml:space="preserve">In the New South Wales model directions, specific </w:t>
      </w:r>
      <w:r w:rsidR="00AE637F" w:rsidRPr="000D192A">
        <w:rPr>
          <w:color w:val="000000" w:themeColor="text1"/>
        </w:rPr>
        <w:t xml:space="preserve">and repeated mention is made of juror misconduct of this kind being a ‘criminal offence’ and </w:t>
      </w:r>
      <w:r w:rsidR="008E080E" w:rsidRPr="000D192A">
        <w:rPr>
          <w:color w:val="000000" w:themeColor="text1"/>
        </w:rPr>
        <w:t>‘</w:t>
      </w:r>
      <w:r w:rsidR="00AE637F" w:rsidRPr="000D192A">
        <w:rPr>
          <w:color w:val="000000" w:themeColor="text1"/>
        </w:rPr>
        <w:t>so serious that it can be punishable by imprisonment</w:t>
      </w:r>
      <w:r w:rsidR="008E080E" w:rsidRPr="000D192A">
        <w:rPr>
          <w:color w:val="000000" w:themeColor="text1"/>
        </w:rPr>
        <w:t>’</w:t>
      </w:r>
      <w:r w:rsidR="00AE637F" w:rsidRPr="000D192A">
        <w:rPr>
          <w:color w:val="000000" w:themeColor="text1"/>
        </w:rPr>
        <w:t>.</w:t>
      </w:r>
      <w:r w:rsidR="00AE637F" w:rsidRPr="000D192A">
        <w:rPr>
          <w:rStyle w:val="FootnoteReference"/>
          <w:color w:val="000000" w:themeColor="text1"/>
        </w:rPr>
        <w:footnoteReference w:id="380"/>
      </w:r>
    </w:p>
    <w:p w14:paraId="3347A8A9" w14:textId="77777777" w:rsidR="006D7E79" w:rsidRPr="000D192A" w:rsidRDefault="008052B8" w:rsidP="00B94D92">
      <w:pPr>
        <w:pStyle w:val="NormalNumberedTextTLRI"/>
        <w:spacing w:before="120" w:after="120"/>
        <w:rPr>
          <w:color w:val="000000" w:themeColor="text1"/>
        </w:rPr>
      </w:pPr>
      <w:r w:rsidRPr="000D192A">
        <w:rPr>
          <w:color w:val="000000" w:themeColor="text1"/>
        </w:rPr>
        <w:t xml:space="preserve">In Victoria, the model directions </w:t>
      </w:r>
      <w:r w:rsidR="006E5E77" w:rsidRPr="000D192A">
        <w:rPr>
          <w:color w:val="000000" w:themeColor="text1"/>
        </w:rPr>
        <w:t>explicitly</w:t>
      </w:r>
      <w:r w:rsidRPr="000D192A">
        <w:rPr>
          <w:color w:val="000000" w:themeColor="text1"/>
        </w:rPr>
        <w:t xml:space="preserve"> address the consequences of breaching instructions</w:t>
      </w:r>
      <w:r w:rsidR="006D7E79" w:rsidRPr="000D192A">
        <w:rPr>
          <w:color w:val="000000" w:themeColor="text1"/>
        </w:rPr>
        <w:t>:</w:t>
      </w:r>
    </w:p>
    <w:p w14:paraId="5F1E1F6E" w14:textId="77777777" w:rsidR="006D7E79" w:rsidRPr="009A36F0" w:rsidRDefault="006D7E79" w:rsidP="00B94D92">
      <w:pPr>
        <w:pStyle w:val="QuoteTLRI"/>
        <w:spacing w:before="120" w:after="120"/>
      </w:pPr>
      <w:r w:rsidRPr="009A36F0">
        <w:t>You may have a question about what could happen if you acted on outside information or conducted your own research.</w:t>
      </w:r>
    </w:p>
    <w:p w14:paraId="21A8961B" w14:textId="77777777" w:rsidR="006D7E79" w:rsidRPr="009A36F0" w:rsidRDefault="006D7E79" w:rsidP="00B94D92">
      <w:pPr>
        <w:pStyle w:val="QuoteTLRI"/>
        <w:spacing w:before="120" w:after="120"/>
      </w:pPr>
      <w:r w:rsidRPr="009A36F0">
        <w:t>The immediate outcome is that the jury may need to be discharged and the trial may have to start again. This would cause stress and expense to the witnesses, the prosecution and the accused. It would also cause stress and inconvenience to the other jurors, who will have wasted their time sitting on a case which must be restarted.</w:t>
      </w:r>
    </w:p>
    <w:p w14:paraId="5B9346CD" w14:textId="77777777" w:rsidR="006D7E79" w:rsidRPr="009A36F0" w:rsidRDefault="006D7E79" w:rsidP="00B94D92">
      <w:pPr>
        <w:pStyle w:val="QuoteTLRI"/>
        <w:spacing w:before="120" w:after="120"/>
      </w:pPr>
      <w:r w:rsidRPr="009A36F0">
        <w:t>Second, it is a criminal offence for a juror to discuss the case with others or to conduct research on the case. You could therefore be fined and receive a criminal conviction, which may affect your ability to travel to some countries. Jurors have even been sent to jail for discussing a case on Facebook. </w:t>
      </w:r>
    </w:p>
    <w:p w14:paraId="3C0FFAC4" w14:textId="77777777" w:rsidR="00705F7D" w:rsidRPr="000D192A" w:rsidRDefault="006D7E79" w:rsidP="00B94D92">
      <w:pPr>
        <w:pStyle w:val="QuoteTLRI"/>
        <w:spacing w:before="120" w:after="120"/>
      </w:pPr>
      <w:r w:rsidRPr="009A36F0">
        <w:t>More broadly, jurors</w:t>
      </w:r>
      <w:r w:rsidR="00975B84" w:rsidRPr="009A36F0">
        <w:t>’</w:t>
      </w:r>
      <w:r w:rsidRPr="009A36F0">
        <w:t xml:space="preserve"> conducting their own research undermines public confidence in the jury</w:t>
      </w:r>
      <w:r w:rsidRPr="000D192A">
        <w:t xml:space="preserve"> system. The jury system has been a fundamental feature of our criminal justice system for centuries.</w:t>
      </w:r>
      <w:r w:rsidRPr="000D192A">
        <w:rPr>
          <w:rStyle w:val="FootnoteReference"/>
          <w:rFonts w:eastAsiaTheme="minorEastAsia"/>
          <w:color w:val="000000" w:themeColor="text1"/>
          <w:lang w:eastAsia="en-AU"/>
        </w:rPr>
        <w:footnoteReference w:id="381"/>
      </w:r>
    </w:p>
    <w:p w14:paraId="4C14184E" w14:textId="77777777" w:rsidR="00975B84" w:rsidRPr="000D192A" w:rsidRDefault="005C1AB3" w:rsidP="00B94D92">
      <w:pPr>
        <w:pStyle w:val="NormalNumberedTextTLRI"/>
        <w:spacing w:before="120" w:after="120"/>
        <w:rPr>
          <w:color w:val="000000" w:themeColor="text1"/>
        </w:rPr>
      </w:pPr>
      <w:r w:rsidRPr="000D192A">
        <w:rPr>
          <w:color w:val="000000" w:themeColor="text1"/>
        </w:rPr>
        <w:t xml:space="preserve">In cases where errant jurors </w:t>
      </w:r>
      <w:r w:rsidR="00975B84" w:rsidRPr="000D192A">
        <w:rPr>
          <w:color w:val="000000" w:themeColor="text1"/>
        </w:rPr>
        <w:t>had</w:t>
      </w:r>
      <w:r w:rsidRPr="000D192A">
        <w:rPr>
          <w:color w:val="000000" w:themeColor="text1"/>
        </w:rPr>
        <w:t xml:space="preserve"> to explain their misconduct, explanations have been proffered that suggest jurors might mistake judicial directions on social media and internet as </w:t>
      </w:r>
      <w:r w:rsidRPr="000D192A">
        <w:rPr>
          <w:i/>
          <w:color w:val="000000" w:themeColor="text1"/>
        </w:rPr>
        <w:t>advice</w:t>
      </w:r>
      <w:r w:rsidRPr="000D192A">
        <w:rPr>
          <w:color w:val="000000" w:themeColor="text1"/>
        </w:rPr>
        <w:t xml:space="preserve"> rather than </w:t>
      </w:r>
      <w:r w:rsidRPr="000D192A">
        <w:rPr>
          <w:i/>
          <w:color w:val="000000" w:themeColor="text1"/>
        </w:rPr>
        <w:t>orders</w:t>
      </w:r>
      <w:r w:rsidRPr="000D192A">
        <w:rPr>
          <w:color w:val="000000" w:themeColor="text1"/>
        </w:rPr>
        <w:t>.</w:t>
      </w:r>
      <w:r w:rsidRPr="000D192A">
        <w:rPr>
          <w:rStyle w:val="FootnoteReference"/>
          <w:color w:val="000000" w:themeColor="text1"/>
        </w:rPr>
        <w:footnoteReference w:id="382"/>
      </w:r>
      <w:r w:rsidRPr="000D192A">
        <w:rPr>
          <w:color w:val="000000" w:themeColor="text1"/>
        </w:rPr>
        <w:t xml:space="preserve"> The incorporation of potential personal circumstances wo</w:t>
      </w:r>
      <w:r w:rsidR="00975B84" w:rsidRPr="000D192A">
        <w:rPr>
          <w:color w:val="000000" w:themeColor="text1"/>
        </w:rPr>
        <w:t>uld rectify any such confusion by making it abundantly apparent that compliance is not optional and, further, that there are consequences for non-compliance.</w:t>
      </w:r>
    </w:p>
    <w:p w14:paraId="39F53FC7" w14:textId="4DCBAEAC" w:rsidR="00705F7D" w:rsidRPr="000D192A" w:rsidRDefault="00705F7D" w:rsidP="00B94D92">
      <w:pPr>
        <w:pStyle w:val="Sub-HeadingTLRI"/>
        <w:widowControl w:val="0"/>
      </w:pPr>
      <w:bookmarkStart w:id="638" w:name="_Toc17058402"/>
      <w:r w:rsidRPr="00EC11F9">
        <w:lastRenderedPageBreak/>
        <w:t>Obligation</w:t>
      </w:r>
      <w:r w:rsidRPr="000D192A">
        <w:t xml:space="preserve"> to </w:t>
      </w:r>
      <w:r w:rsidR="00EC11F9">
        <w:t>r</w:t>
      </w:r>
      <w:r w:rsidRPr="000D192A">
        <w:t xml:space="preserve">eport </w:t>
      </w:r>
      <w:r w:rsidR="00EC11F9">
        <w:t>j</w:t>
      </w:r>
      <w:r w:rsidRPr="000D192A">
        <w:t xml:space="preserve">uror </w:t>
      </w:r>
      <w:r w:rsidR="00EC11F9">
        <w:t>i</w:t>
      </w:r>
      <w:r w:rsidRPr="000D192A">
        <w:t>rregularities/</w:t>
      </w:r>
      <w:r w:rsidR="00EC11F9">
        <w:t>m</w:t>
      </w:r>
      <w:r w:rsidRPr="000D192A">
        <w:t>isconduct</w:t>
      </w:r>
      <w:bookmarkEnd w:id="638"/>
    </w:p>
    <w:p w14:paraId="109C8E29" w14:textId="77777777" w:rsidR="00C973FB" w:rsidRPr="000D192A" w:rsidRDefault="0075541B" w:rsidP="00B94D92">
      <w:pPr>
        <w:pStyle w:val="NormalNumberedTextTLRI"/>
        <w:widowControl w:val="0"/>
        <w:rPr>
          <w:color w:val="000000" w:themeColor="text1"/>
        </w:rPr>
      </w:pPr>
      <w:bookmarkStart w:id="639" w:name="_Ref16362654"/>
      <w:r w:rsidRPr="000D192A">
        <w:rPr>
          <w:color w:val="000000" w:themeColor="text1"/>
        </w:rPr>
        <w:t>Judicial officers have also incorporated into their directions r</w:t>
      </w:r>
      <w:r w:rsidR="00AD485A" w:rsidRPr="000D192A">
        <w:rPr>
          <w:color w:val="000000" w:themeColor="text1"/>
        </w:rPr>
        <w:t>emind</w:t>
      </w:r>
      <w:r w:rsidRPr="000D192A">
        <w:rPr>
          <w:color w:val="000000" w:themeColor="text1"/>
        </w:rPr>
        <w:t>ers to</w:t>
      </w:r>
      <w:r w:rsidR="00AD485A" w:rsidRPr="000D192A">
        <w:rPr>
          <w:color w:val="000000" w:themeColor="text1"/>
        </w:rPr>
        <w:t xml:space="preserve"> jurors that it is their responsibility to report any juror misconduct to the court (preferably before the trial is completed)</w:t>
      </w:r>
      <w:r w:rsidRPr="000D192A">
        <w:rPr>
          <w:color w:val="000000" w:themeColor="text1"/>
        </w:rPr>
        <w:t>.</w:t>
      </w:r>
      <w:bookmarkStart w:id="640" w:name="_Ref16351635"/>
      <w:r w:rsidR="00AD485A" w:rsidRPr="000D192A">
        <w:rPr>
          <w:rStyle w:val="FootnoteReference"/>
          <w:color w:val="000000" w:themeColor="text1"/>
        </w:rPr>
        <w:footnoteReference w:id="383"/>
      </w:r>
      <w:bookmarkEnd w:id="639"/>
      <w:bookmarkEnd w:id="640"/>
    </w:p>
    <w:p w14:paraId="61067EB4" w14:textId="77777777" w:rsidR="004A422D" w:rsidRPr="000D192A" w:rsidRDefault="00C973FB" w:rsidP="00F17D60">
      <w:pPr>
        <w:pStyle w:val="NormalNumberedTextTLRI"/>
        <w:rPr>
          <w:color w:val="000000" w:themeColor="text1"/>
        </w:rPr>
      </w:pPr>
      <w:r w:rsidRPr="000D192A">
        <w:rPr>
          <w:color w:val="000000" w:themeColor="text1"/>
        </w:rPr>
        <w:t xml:space="preserve">The Victorian model directions state: </w:t>
      </w:r>
      <w:r w:rsidR="008E080E" w:rsidRPr="000D192A">
        <w:rPr>
          <w:color w:val="000000" w:themeColor="text1"/>
        </w:rPr>
        <w:t>‘</w:t>
      </w:r>
      <w:r w:rsidRPr="000D192A">
        <w:rPr>
          <w:rFonts w:eastAsiaTheme="minorEastAsia"/>
          <w:color w:val="000000" w:themeColor="text1"/>
          <w:szCs w:val="22"/>
          <w:lang w:eastAsia="en-AU"/>
        </w:rPr>
        <w:t>If one of your fellow jurors breaches these instructions, then the duty falls on the rest of you to inform me or a member of my staff, either in writing or otherwise, without delay. These rules are so important that you must report your fellow juror.</w:t>
      </w:r>
      <w:r w:rsidR="008E080E" w:rsidRPr="000D192A">
        <w:rPr>
          <w:rFonts w:eastAsiaTheme="minorEastAsia"/>
          <w:color w:val="000000" w:themeColor="text1"/>
          <w:szCs w:val="22"/>
          <w:lang w:eastAsia="en-AU"/>
        </w:rPr>
        <w:t>’</w:t>
      </w:r>
      <w:r w:rsidRPr="000D192A">
        <w:rPr>
          <w:rStyle w:val="FootnoteReference"/>
          <w:rFonts w:eastAsiaTheme="minorEastAsia"/>
          <w:color w:val="000000" w:themeColor="text1"/>
          <w:szCs w:val="22"/>
          <w:lang w:eastAsia="en-AU"/>
        </w:rPr>
        <w:footnoteReference w:id="384"/>
      </w:r>
      <w:r w:rsidR="00BF4386" w:rsidRPr="000D192A">
        <w:rPr>
          <w:rFonts w:eastAsiaTheme="minorEastAsia"/>
          <w:color w:val="000000" w:themeColor="text1"/>
          <w:szCs w:val="22"/>
          <w:lang w:eastAsia="en-AU"/>
        </w:rPr>
        <w:t xml:space="preserve"> There are further, more detailed directions about ‘Notifying the Judge About Irregularities’.</w:t>
      </w:r>
    </w:p>
    <w:p w14:paraId="5137A7FD" w14:textId="77777777" w:rsidR="00BF4386" w:rsidRPr="000D192A" w:rsidRDefault="00BF4386" w:rsidP="00BF4386">
      <w:pPr>
        <w:pStyle w:val="NormalNumberedTextTLRI"/>
        <w:rPr>
          <w:color w:val="000000" w:themeColor="text1"/>
        </w:rPr>
      </w:pPr>
      <w:r w:rsidRPr="000D192A">
        <w:rPr>
          <w:color w:val="000000" w:themeColor="text1"/>
        </w:rPr>
        <w:t>Similarly, the New South Wales model directions state:</w:t>
      </w:r>
    </w:p>
    <w:p w14:paraId="5F3484A0" w14:textId="77777777" w:rsidR="00BF4386" w:rsidRPr="000D192A" w:rsidRDefault="00BF4386" w:rsidP="006C170B">
      <w:pPr>
        <w:pStyle w:val="QuoteTLRI"/>
        <w:spacing w:after="120"/>
      </w:pPr>
      <w:r w:rsidRPr="000D192A">
        <w:t>If any of you learn that an impermissible enquiry had been made by another juror or that another juror had engaged in discussions with any person outside the jury room, you must bring it to my attention. Similarly, if at any stage you find material in the jury room that is not an exhibit in the case, you should notify me immediately.</w:t>
      </w:r>
    </w:p>
    <w:p w14:paraId="7CD0E7A8" w14:textId="77777777" w:rsidR="00BF4386" w:rsidRPr="000D192A" w:rsidRDefault="00BF4386" w:rsidP="006C170B">
      <w:pPr>
        <w:pStyle w:val="QuoteTLRI"/>
        <w:spacing w:after="120"/>
      </w:pPr>
      <w:r w:rsidRPr="000D192A">
        <w:t>The reason for bringing it to my attention as soon as possible is that, unless it is known before the conclusion of the trial, there is no opportunity to fix the problem if it is possible to do so. If the problem is not immediately addressed, it might cause the trial to miscarry and result in the discharge of the jury in order to avoid any real or apparent injustice.</w:t>
      </w:r>
    </w:p>
    <w:p w14:paraId="755409B2" w14:textId="77777777" w:rsidR="00BF4386" w:rsidRPr="000D192A" w:rsidRDefault="00BF4386" w:rsidP="006C170B">
      <w:pPr>
        <w:pStyle w:val="QuoteTLRI"/>
        <w:spacing w:after="120"/>
      </w:pPr>
      <w:r w:rsidRPr="000D192A">
        <w:t xml:space="preserve">If any of you in the </w:t>
      </w:r>
      <w:r w:rsidRPr="000C6988">
        <w:t>course</w:t>
      </w:r>
      <w:r w:rsidRPr="000D192A">
        <w:t xml:space="preserve"> of the trial suspect any irregularity in relation to another juror’s membership of the jury, or in relation to the performance of another juror’s functions as a juror you should tell me about your suspicions. </w:t>
      </w:r>
    </w:p>
    <w:p w14:paraId="3404E0A2" w14:textId="77777777" w:rsidR="00BF4386" w:rsidRPr="000D192A" w:rsidRDefault="00BF4386" w:rsidP="006C170B">
      <w:pPr>
        <w:pStyle w:val="QuoteTLRI"/>
        <w:spacing w:after="120"/>
      </w:pPr>
      <w:r w:rsidRPr="000D192A">
        <w:t>This might include:</w:t>
      </w:r>
    </w:p>
    <w:p w14:paraId="3A2A8124" w14:textId="67058107" w:rsidR="00BF4386" w:rsidRPr="000D192A" w:rsidRDefault="00BF4386" w:rsidP="000C6988">
      <w:pPr>
        <w:pStyle w:val="QuoteTLRI"/>
        <w:spacing w:after="120"/>
        <w:ind w:left="1276" w:hanging="283"/>
      </w:pPr>
      <w:r w:rsidRPr="000D192A">
        <w:t>-</w:t>
      </w:r>
      <w:r w:rsidR="000C6988">
        <w:tab/>
      </w:r>
      <w:r w:rsidRPr="000D192A">
        <w:t>the refusal of a juror to take part in the jury’s deliberations,</w:t>
      </w:r>
      <w:r w:rsidR="000C6988">
        <w:t xml:space="preserve"> </w:t>
      </w:r>
      <w:r w:rsidRPr="000D192A">
        <w:t>or</w:t>
      </w:r>
    </w:p>
    <w:p w14:paraId="70EBC030" w14:textId="54F89298" w:rsidR="00BF4386" w:rsidRPr="000D192A" w:rsidRDefault="00BF4386" w:rsidP="000C6988">
      <w:pPr>
        <w:pStyle w:val="QuoteTLRI"/>
        <w:spacing w:after="120"/>
        <w:ind w:left="1276" w:hanging="283"/>
      </w:pPr>
      <w:r w:rsidRPr="000D192A">
        <w:t>-</w:t>
      </w:r>
      <w:r w:rsidR="000C6988">
        <w:tab/>
      </w:r>
      <w:r w:rsidRPr="000D192A">
        <w:t>a juror’s lack of capacity to take part in the trial (including an inability to speak or comprehend English),</w:t>
      </w:r>
      <w:r w:rsidR="000C6988">
        <w:t xml:space="preserve"> </w:t>
      </w:r>
      <w:r w:rsidRPr="000D192A">
        <w:t>or</w:t>
      </w:r>
    </w:p>
    <w:p w14:paraId="1F38E847" w14:textId="3CCC79E6" w:rsidR="00BF4386" w:rsidRPr="000D192A" w:rsidRDefault="00BF4386" w:rsidP="000C6988">
      <w:pPr>
        <w:pStyle w:val="QuoteTLRI"/>
        <w:spacing w:after="120"/>
        <w:ind w:left="1276" w:hanging="283"/>
      </w:pPr>
      <w:r w:rsidRPr="000D192A">
        <w:t>-</w:t>
      </w:r>
      <w:r w:rsidR="000C6988">
        <w:tab/>
      </w:r>
      <w:r w:rsidRPr="000D192A">
        <w:t>any misconduct as a juror,</w:t>
      </w:r>
      <w:r w:rsidR="000C6988">
        <w:t xml:space="preserve"> </w:t>
      </w:r>
      <w:r w:rsidRPr="000D192A">
        <w:t>or</w:t>
      </w:r>
    </w:p>
    <w:p w14:paraId="08F0660D" w14:textId="2DFA3BF5" w:rsidR="00BF4386" w:rsidRPr="000D192A" w:rsidRDefault="00BF4386" w:rsidP="000C6988">
      <w:pPr>
        <w:pStyle w:val="QuoteTLRI"/>
        <w:spacing w:after="120"/>
        <w:ind w:left="1276" w:hanging="283"/>
      </w:pPr>
      <w:r w:rsidRPr="000D192A">
        <w:t>-</w:t>
      </w:r>
      <w:r w:rsidR="000C6988">
        <w:tab/>
      </w:r>
      <w:r w:rsidRPr="000D192A">
        <w:t>a juror’s inability to be impartial because of the juror’s familiarity with the witnesses or legal representatives in the trial,</w:t>
      </w:r>
      <w:r w:rsidR="000C6988">
        <w:t xml:space="preserve"> </w:t>
      </w:r>
      <w:r w:rsidRPr="000D192A">
        <w:t>or</w:t>
      </w:r>
    </w:p>
    <w:p w14:paraId="379A08DF" w14:textId="1B412DE3" w:rsidR="00BF4386" w:rsidRPr="000D192A" w:rsidRDefault="00BF4386" w:rsidP="000C6988">
      <w:pPr>
        <w:pStyle w:val="QuoteTLRI"/>
        <w:spacing w:after="120"/>
        <w:ind w:left="1276" w:hanging="283"/>
      </w:pPr>
      <w:r w:rsidRPr="000D192A">
        <w:t>-</w:t>
      </w:r>
      <w:r w:rsidR="000C6988">
        <w:tab/>
      </w:r>
      <w:r w:rsidRPr="000D192A">
        <w:t>a juror becoming disqualified from serving, or being ineligible to serve, as a</w:t>
      </w:r>
      <w:r w:rsidR="000C6988">
        <w:t xml:space="preserve"> </w:t>
      </w:r>
      <w:r w:rsidRPr="000D192A">
        <w:t>juror.</w:t>
      </w:r>
    </w:p>
    <w:p w14:paraId="2B531D44" w14:textId="77777777" w:rsidR="00704B22" w:rsidRPr="000D192A" w:rsidRDefault="00BF4386" w:rsidP="000C6988">
      <w:pPr>
        <w:pStyle w:val="QuoteTLRI"/>
        <w:rPr>
          <w:szCs w:val="22"/>
        </w:rPr>
      </w:pPr>
      <w:r w:rsidRPr="000D192A">
        <w:t>You also may tell the sheriff after the trial if you have suspicions about any of the matters I have just described.</w:t>
      </w:r>
    </w:p>
    <w:p w14:paraId="2E9693C5" w14:textId="38C32717" w:rsidR="001F4BE8" w:rsidRPr="000D192A" w:rsidRDefault="001F4BE8" w:rsidP="00B94D92">
      <w:pPr>
        <w:pStyle w:val="Sub-HeadingTLRI"/>
        <w:keepNext w:val="0"/>
      </w:pPr>
      <w:bookmarkStart w:id="641" w:name="_Toc17058403"/>
      <w:r w:rsidRPr="00356A50">
        <w:t>Repetition</w:t>
      </w:r>
      <w:bookmarkEnd w:id="641"/>
    </w:p>
    <w:p w14:paraId="61AFACC7" w14:textId="77777777" w:rsidR="001F4BE8" w:rsidRPr="000D192A" w:rsidRDefault="001F4BE8" w:rsidP="00B94D92">
      <w:pPr>
        <w:pStyle w:val="NormalNumberedTextTLRI"/>
        <w:rPr>
          <w:color w:val="000000" w:themeColor="text1"/>
        </w:rPr>
      </w:pPr>
      <w:r w:rsidRPr="000D192A">
        <w:rPr>
          <w:color w:val="000000" w:themeColor="text1"/>
        </w:rPr>
        <w:t>Judicial officers have also favoured repeating the social media/internet related directions at multiple points throughout the trial, including before lengthy adjournments and before the commencement of jury deliberations.</w:t>
      </w:r>
      <w:r w:rsidRPr="000D192A">
        <w:rPr>
          <w:rStyle w:val="FootnoteReference"/>
          <w:color w:val="000000" w:themeColor="text1"/>
        </w:rPr>
        <w:footnoteReference w:id="385"/>
      </w:r>
    </w:p>
    <w:p w14:paraId="2B8441AF" w14:textId="5A7F014E" w:rsidR="005B7CA4" w:rsidRPr="000D192A" w:rsidRDefault="005B7CA4" w:rsidP="00B94D92">
      <w:pPr>
        <w:pStyle w:val="Sub-HeadingTLRI"/>
        <w:keepNext w:val="0"/>
        <w:spacing w:after="120"/>
      </w:pPr>
      <w:bookmarkStart w:id="642" w:name="_Toc17058404"/>
      <w:r w:rsidRPr="000D192A">
        <w:lastRenderedPageBreak/>
        <w:t xml:space="preserve">Written </w:t>
      </w:r>
      <w:r w:rsidRPr="00356A50">
        <w:t>directions</w:t>
      </w:r>
      <w:bookmarkEnd w:id="642"/>
    </w:p>
    <w:p w14:paraId="0BD8A5ED" w14:textId="77777777" w:rsidR="002532AD" w:rsidRPr="000D192A" w:rsidRDefault="002532AD" w:rsidP="00B94D92">
      <w:pPr>
        <w:pStyle w:val="NormalNumberedTextTLRI"/>
        <w:rPr>
          <w:color w:val="000000" w:themeColor="text1"/>
        </w:rPr>
      </w:pPr>
      <w:r w:rsidRPr="000D192A">
        <w:rPr>
          <w:color w:val="000000" w:themeColor="text1"/>
        </w:rPr>
        <w:t>Judges are increasingly choosing to p</w:t>
      </w:r>
      <w:r w:rsidR="0015183D" w:rsidRPr="000D192A">
        <w:rPr>
          <w:color w:val="000000" w:themeColor="text1"/>
        </w:rPr>
        <w:t>rovid</w:t>
      </w:r>
      <w:r w:rsidRPr="000D192A">
        <w:rPr>
          <w:color w:val="000000" w:themeColor="text1"/>
        </w:rPr>
        <w:t>e</w:t>
      </w:r>
      <w:r w:rsidR="0015183D" w:rsidRPr="000D192A">
        <w:rPr>
          <w:color w:val="000000" w:themeColor="text1"/>
        </w:rPr>
        <w:t xml:space="preserve"> jurors with copies of </w:t>
      </w:r>
      <w:r w:rsidRPr="000D192A">
        <w:rPr>
          <w:color w:val="000000" w:themeColor="text1"/>
        </w:rPr>
        <w:t xml:space="preserve">written directions, which either reproduce oral directions, or are provided to supplement oral directions. </w:t>
      </w:r>
    </w:p>
    <w:p w14:paraId="1162364A" w14:textId="2870DA25" w:rsidR="002532AD" w:rsidRPr="000D192A" w:rsidRDefault="002532AD" w:rsidP="005B7CA4">
      <w:pPr>
        <w:pStyle w:val="NormalNumberedTextTLRI"/>
        <w:rPr>
          <w:color w:val="000000" w:themeColor="text1"/>
        </w:rPr>
      </w:pPr>
      <w:r w:rsidRPr="000D192A">
        <w:rPr>
          <w:color w:val="000000" w:themeColor="text1"/>
        </w:rPr>
        <w:t xml:space="preserve">It has been suggested that judges provide </w:t>
      </w:r>
      <w:r w:rsidR="0015183D" w:rsidRPr="000D192A">
        <w:rPr>
          <w:color w:val="000000" w:themeColor="text1"/>
        </w:rPr>
        <w:t xml:space="preserve">social media/internet related directions </w:t>
      </w:r>
      <w:r w:rsidRPr="000D192A">
        <w:rPr>
          <w:color w:val="000000" w:themeColor="text1"/>
        </w:rPr>
        <w:t xml:space="preserve">to jurors </w:t>
      </w:r>
      <w:r w:rsidR="0015183D" w:rsidRPr="000D192A">
        <w:rPr>
          <w:color w:val="000000" w:themeColor="text1"/>
        </w:rPr>
        <w:t>in writing</w:t>
      </w:r>
      <w:r w:rsidR="00DB06CA" w:rsidRPr="000D192A">
        <w:rPr>
          <w:color w:val="000000" w:themeColor="text1"/>
        </w:rPr>
        <w:t xml:space="preserve"> </w:t>
      </w:r>
      <w:r w:rsidR="000F0656" w:rsidRPr="000D192A">
        <w:rPr>
          <w:color w:val="000000" w:themeColor="text1"/>
        </w:rPr>
        <w:t xml:space="preserve">so </w:t>
      </w:r>
      <w:r w:rsidR="00DB06CA" w:rsidRPr="000D192A">
        <w:rPr>
          <w:color w:val="000000" w:themeColor="text1"/>
        </w:rPr>
        <w:t xml:space="preserve">that they can </w:t>
      </w:r>
      <w:r w:rsidRPr="000D192A">
        <w:rPr>
          <w:color w:val="000000" w:themeColor="text1"/>
        </w:rPr>
        <w:t xml:space="preserve">be referred to as </w:t>
      </w:r>
      <w:r w:rsidR="00DB06CA" w:rsidRPr="000D192A">
        <w:rPr>
          <w:color w:val="000000" w:themeColor="text1"/>
        </w:rPr>
        <w:t xml:space="preserve">‘guidelines’ </w:t>
      </w:r>
      <w:r w:rsidRPr="000D192A">
        <w:rPr>
          <w:color w:val="000000" w:themeColor="text1"/>
        </w:rPr>
        <w:t xml:space="preserve">for </w:t>
      </w:r>
      <w:r w:rsidR="00DB06CA" w:rsidRPr="000D192A">
        <w:rPr>
          <w:color w:val="000000" w:themeColor="text1"/>
        </w:rPr>
        <w:t>their social media/internet use throughout the trial</w:t>
      </w:r>
      <w:r w:rsidR="0015183D" w:rsidRPr="000D192A">
        <w:rPr>
          <w:color w:val="000000" w:themeColor="text1"/>
        </w:rPr>
        <w:t>.</w:t>
      </w:r>
      <w:r w:rsidR="00E0407C" w:rsidRPr="000D192A">
        <w:rPr>
          <w:color w:val="000000" w:themeColor="text1"/>
        </w:rPr>
        <w:t xml:space="preserve"> </w:t>
      </w:r>
      <w:r w:rsidRPr="000D192A">
        <w:rPr>
          <w:color w:val="000000" w:themeColor="text1"/>
        </w:rPr>
        <w:t xml:space="preserve">Commentators have lauded written directions </w:t>
      </w:r>
      <w:r w:rsidR="008908C9" w:rsidRPr="000D192A">
        <w:rPr>
          <w:color w:val="000000" w:themeColor="text1"/>
        </w:rPr>
        <w:t xml:space="preserve">in this context </w:t>
      </w:r>
      <w:r w:rsidRPr="000D192A">
        <w:rPr>
          <w:color w:val="000000" w:themeColor="text1"/>
        </w:rPr>
        <w:t>as being twice as effective as oral directions.</w:t>
      </w:r>
      <w:r w:rsidRPr="000D192A">
        <w:rPr>
          <w:rStyle w:val="FootnoteReference"/>
          <w:color w:val="000000" w:themeColor="text1"/>
        </w:rPr>
        <w:footnoteReference w:id="386"/>
      </w:r>
    </w:p>
    <w:p w14:paraId="7FC96967" w14:textId="77777777" w:rsidR="002532AD" w:rsidRPr="000D192A" w:rsidRDefault="002532AD" w:rsidP="005B7CA4">
      <w:pPr>
        <w:pStyle w:val="NormalNumberedTextTLRI"/>
        <w:rPr>
          <w:color w:val="000000" w:themeColor="text1"/>
        </w:rPr>
      </w:pPr>
      <w:r w:rsidRPr="000D192A">
        <w:rPr>
          <w:color w:val="000000" w:themeColor="text1"/>
        </w:rPr>
        <w:t>The New South Wales model directions recommend that each member of the jury be provided with a written document which can be referred to by the jury in the course of opening directions and thereafter left with the jury.</w:t>
      </w:r>
      <w:r w:rsidRPr="000D192A">
        <w:rPr>
          <w:rStyle w:val="FootnoteReference"/>
          <w:color w:val="000000" w:themeColor="text1"/>
        </w:rPr>
        <w:footnoteReference w:id="387"/>
      </w:r>
      <w:r w:rsidR="00365823" w:rsidRPr="000D192A">
        <w:rPr>
          <w:color w:val="000000" w:themeColor="text1"/>
        </w:rPr>
        <w:t xml:space="preserve"> </w:t>
      </w:r>
    </w:p>
    <w:p w14:paraId="6CDDA148" w14:textId="58C957ED" w:rsidR="00C03BA4" w:rsidRPr="000D192A" w:rsidRDefault="00C03BA4" w:rsidP="005B7CA4">
      <w:pPr>
        <w:pStyle w:val="NormalNumberedTextTLRI"/>
        <w:rPr>
          <w:color w:val="000000" w:themeColor="text1"/>
        </w:rPr>
      </w:pPr>
      <w:r w:rsidRPr="000D192A">
        <w:rPr>
          <w:color w:val="000000" w:themeColor="text1"/>
        </w:rPr>
        <w:t xml:space="preserve">In the UK, </w:t>
      </w:r>
      <w:r w:rsidR="008E080E" w:rsidRPr="000D192A">
        <w:rPr>
          <w:color w:val="000000" w:themeColor="text1"/>
        </w:rPr>
        <w:t>‘</w:t>
      </w:r>
      <w:r w:rsidRPr="000D192A">
        <w:rPr>
          <w:color w:val="000000" w:themeColor="text1"/>
        </w:rPr>
        <w:t>unequivocal</w:t>
      </w:r>
      <w:r w:rsidR="008E080E" w:rsidRPr="000D192A">
        <w:rPr>
          <w:color w:val="000000" w:themeColor="text1"/>
        </w:rPr>
        <w:t>’</w:t>
      </w:r>
      <w:r w:rsidRPr="000D192A">
        <w:rPr>
          <w:color w:val="000000" w:themeColor="text1"/>
        </w:rPr>
        <w:t xml:space="preserve"> written notices are posted in the jury room and the jury waiting room, which reiterate the written directions regarding use of the internet, </w:t>
      </w:r>
      <w:proofErr w:type="spellStart"/>
      <w:r w:rsidRPr="000D192A">
        <w:rPr>
          <w:color w:val="000000" w:themeColor="text1"/>
        </w:rPr>
        <w:t>eg</w:t>
      </w:r>
      <w:proofErr w:type="spellEnd"/>
      <w:r w:rsidRPr="000D192A">
        <w:rPr>
          <w:color w:val="000000" w:themeColor="text1"/>
        </w:rPr>
        <w:t xml:space="preserve"> </w:t>
      </w:r>
      <w:r w:rsidR="008E080E" w:rsidRPr="000D192A">
        <w:rPr>
          <w:color w:val="000000" w:themeColor="text1"/>
        </w:rPr>
        <w:t>‘</w:t>
      </w:r>
      <w:r w:rsidR="00795938">
        <w:rPr>
          <w:color w:val="000000" w:themeColor="text1"/>
        </w:rPr>
        <w:t>[y]</w:t>
      </w:r>
      <w:proofErr w:type="spellStart"/>
      <w:r w:rsidRPr="000D192A">
        <w:rPr>
          <w:color w:val="000000" w:themeColor="text1"/>
        </w:rPr>
        <w:t>ou</w:t>
      </w:r>
      <w:proofErr w:type="spellEnd"/>
      <w:r w:rsidRPr="000D192A">
        <w:rPr>
          <w:color w:val="000000" w:themeColor="text1"/>
        </w:rPr>
        <w:t xml:space="preserve"> may also be in contempt of court if you use the internet to research details about any cases you hear</w:t>
      </w:r>
      <w:r w:rsidR="008E080E" w:rsidRPr="000D192A">
        <w:rPr>
          <w:color w:val="000000" w:themeColor="text1"/>
        </w:rPr>
        <w:t>’</w:t>
      </w:r>
      <w:r w:rsidRPr="000D192A">
        <w:rPr>
          <w:color w:val="000000" w:themeColor="text1"/>
        </w:rPr>
        <w:t>.</w:t>
      </w:r>
      <w:r w:rsidRPr="000D192A">
        <w:rPr>
          <w:rStyle w:val="FootnoteReference"/>
          <w:color w:val="000000" w:themeColor="text1"/>
        </w:rPr>
        <w:footnoteReference w:id="388"/>
      </w:r>
    </w:p>
    <w:p w14:paraId="0D813395" w14:textId="569BBAE4" w:rsidR="00D71138" w:rsidRPr="00BB0F9D" w:rsidRDefault="003C4A3F" w:rsidP="00B94D92">
      <w:pPr>
        <w:pStyle w:val="Sub-HeadingTLRI"/>
        <w:keepNext w:val="0"/>
        <w:spacing w:after="120"/>
      </w:pPr>
      <w:bookmarkStart w:id="643" w:name="_Toc17058405"/>
      <w:r w:rsidRPr="00BB0F9D">
        <w:t>Knowledge/</w:t>
      </w:r>
      <w:r w:rsidR="00BB0F9D" w:rsidRPr="00BB0F9D">
        <w:t>u</w:t>
      </w:r>
      <w:r w:rsidRPr="00BB0F9D">
        <w:t>nderstanding o</w:t>
      </w:r>
      <w:r w:rsidR="0054473D" w:rsidRPr="00BB0F9D">
        <w:t>n</w:t>
      </w:r>
      <w:r w:rsidRPr="00BB0F9D">
        <w:t xml:space="preserve"> the </w:t>
      </w:r>
      <w:r w:rsidR="0054473D" w:rsidRPr="00BB0F9D">
        <w:t xml:space="preserve">part of the </w:t>
      </w:r>
      <w:r w:rsidR="00BB0F9D">
        <w:t>j</w:t>
      </w:r>
      <w:r w:rsidRPr="00BB0F9D">
        <w:t>udiciary</w:t>
      </w:r>
      <w:bookmarkEnd w:id="643"/>
      <w:r w:rsidRPr="00BB0F9D">
        <w:t xml:space="preserve"> </w:t>
      </w:r>
    </w:p>
    <w:p w14:paraId="30A48850" w14:textId="77777777" w:rsidR="00F2709E" w:rsidRPr="000D192A" w:rsidRDefault="00813DA5" w:rsidP="00B94D92">
      <w:pPr>
        <w:pStyle w:val="NormalNumberedTextTLRI"/>
        <w:rPr>
          <w:color w:val="000000" w:themeColor="text1"/>
        </w:rPr>
      </w:pPr>
      <w:bookmarkStart w:id="644" w:name="_Ref16364230"/>
      <w:r w:rsidRPr="000D192A">
        <w:rPr>
          <w:color w:val="000000" w:themeColor="text1"/>
        </w:rPr>
        <w:t xml:space="preserve">A </w:t>
      </w:r>
      <w:r w:rsidR="00337A71" w:rsidRPr="000D192A">
        <w:rPr>
          <w:color w:val="000000" w:themeColor="text1"/>
        </w:rPr>
        <w:t xml:space="preserve">further </w:t>
      </w:r>
      <w:r w:rsidRPr="000D192A">
        <w:rPr>
          <w:color w:val="000000" w:themeColor="text1"/>
        </w:rPr>
        <w:t xml:space="preserve">factor that has been raised as potentially </w:t>
      </w:r>
      <w:r w:rsidR="00BD5D75" w:rsidRPr="000D192A">
        <w:rPr>
          <w:color w:val="000000" w:themeColor="text1"/>
        </w:rPr>
        <w:t>limiting</w:t>
      </w:r>
      <w:r w:rsidRPr="000D192A">
        <w:rPr>
          <w:color w:val="000000" w:themeColor="text1"/>
        </w:rPr>
        <w:t xml:space="preserve"> the effectiveness of </w:t>
      </w:r>
      <w:r w:rsidR="00371BC5" w:rsidRPr="000D192A">
        <w:rPr>
          <w:color w:val="000000" w:themeColor="text1"/>
        </w:rPr>
        <w:t xml:space="preserve">jury </w:t>
      </w:r>
      <w:r w:rsidRPr="000D192A">
        <w:rPr>
          <w:color w:val="000000" w:themeColor="text1"/>
        </w:rPr>
        <w:t>directions on social media and the internet is a deficiency of knowledge</w:t>
      </w:r>
      <w:r w:rsidR="00337A71" w:rsidRPr="000D192A">
        <w:rPr>
          <w:color w:val="000000" w:themeColor="text1"/>
        </w:rPr>
        <w:t xml:space="preserve"> in these areas</w:t>
      </w:r>
      <w:r w:rsidRPr="000D192A">
        <w:rPr>
          <w:color w:val="000000" w:themeColor="text1"/>
        </w:rPr>
        <w:t xml:space="preserve"> on the part of the judiciary.</w:t>
      </w:r>
      <w:r w:rsidR="00337A71" w:rsidRPr="000D192A">
        <w:rPr>
          <w:color w:val="000000" w:themeColor="text1"/>
        </w:rPr>
        <w:t xml:space="preserve"> </w:t>
      </w:r>
      <w:r w:rsidR="00F2709E" w:rsidRPr="000D192A">
        <w:rPr>
          <w:color w:val="000000" w:themeColor="text1"/>
        </w:rPr>
        <w:t>I</w:t>
      </w:r>
      <w:r w:rsidR="00337A71" w:rsidRPr="000D192A">
        <w:rPr>
          <w:color w:val="000000" w:themeColor="text1"/>
        </w:rPr>
        <w:t xml:space="preserve">f such directions are given by judicial officers who do not have the underlying knowledge and understanding of social media and other internet platforms, </w:t>
      </w:r>
      <w:r w:rsidR="00F2709E" w:rsidRPr="000D192A">
        <w:rPr>
          <w:color w:val="000000" w:themeColor="text1"/>
        </w:rPr>
        <w:t>it is easy to see how the directions may not be</w:t>
      </w:r>
      <w:r w:rsidR="00337A71" w:rsidRPr="000D192A">
        <w:rPr>
          <w:color w:val="000000" w:themeColor="text1"/>
        </w:rPr>
        <w:t xml:space="preserve"> </w:t>
      </w:r>
      <w:r w:rsidR="00F2709E" w:rsidRPr="000D192A">
        <w:rPr>
          <w:color w:val="000000" w:themeColor="text1"/>
        </w:rPr>
        <w:t>relevant and may not resonate with the jury.</w:t>
      </w:r>
      <w:bookmarkEnd w:id="644"/>
    </w:p>
    <w:p w14:paraId="330E2CD8" w14:textId="188E605F" w:rsidR="00F2709E" w:rsidRPr="000D192A" w:rsidRDefault="00F2709E" w:rsidP="00F2709E">
      <w:pPr>
        <w:pStyle w:val="NormalNumberedTextTLRI"/>
        <w:rPr>
          <w:color w:val="000000" w:themeColor="text1"/>
        </w:rPr>
      </w:pPr>
      <w:r w:rsidRPr="000D192A">
        <w:rPr>
          <w:color w:val="000000" w:themeColor="text1"/>
        </w:rPr>
        <w:t xml:space="preserve">There are obvious difficulties in becoming familiar with fundamentally unfamiliar technology and behaviours, not least the difficulty in recognising </w:t>
      </w:r>
      <w:r w:rsidR="00DD3456" w:rsidRPr="000D192A">
        <w:rPr>
          <w:color w:val="000000" w:themeColor="text1"/>
        </w:rPr>
        <w:t xml:space="preserve">the </w:t>
      </w:r>
      <w:r w:rsidR="00D6500A" w:rsidRPr="000D192A">
        <w:rPr>
          <w:color w:val="000000" w:themeColor="text1"/>
        </w:rPr>
        <w:t>need</w:t>
      </w:r>
      <w:r w:rsidR="008E212D" w:rsidRPr="000D192A">
        <w:rPr>
          <w:color w:val="000000" w:themeColor="text1"/>
        </w:rPr>
        <w:t xml:space="preserve"> in the </w:t>
      </w:r>
      <w:r w:rsidRPr="000D192A">
        <w:rPr>
          <w:color w:val="000000" w:themeColor="text1"/>
        </w:rPr>
        <w:t>first place. In the words of the then Chief J</w:t>
      </w:r>
      <w:r w:rsidR="004C6202" w:rsidRPr="000D192A">
        <w:rPr>
          <w:color w:val="000000" w:themeColor="text1"/>
        </w:rPr>
        <w:t>ustice of Canada, the Hon</w:t>
      </w:r>
      <w:r w:rsidRPr="000D192A">
        <w:rPr>
          <w:color w:val="000000" w:themeColor="text1"/>
        </w:rPr>
        <w:t xml:space="preserve"> Beverley </w:t>
      </w:r>
      <w:proofErr w:type="spellStart"/>
      <w:r w:rsidRPr="000D192A">
        <w:rPr>
          <w:color w:val="000000" w:themeColor="text1"/>
        </w:rPr>
        <w:t>McLachlin</w:t>
      </w:r>
      <w:proofErr w:type="spellEnd"/>
      <w:r w:rsidRPr="000D192A">
        <w:rPr>
          <w:color w:val="000000" w:themeColor="text1"/>
        </w:rPr>
        <w:t xml:space="preserve">, </w:t>
      </w:r>
      <w:r w:rsidR="008E080E" w:rsidRPr="000D192A">
        <w:rPr>
          <w:color w:val="000000" w:themeColor="text1"/>
        </w:rPr>
        <w:t>‘</w:t>
      </w:r>
      <w:r w:rsidRPr="000D192A">
        <w:rPr>
          <w:color w:val="000000" w:themeColor="text1"/>
        </w:rPr>
        <w:t>[</w:t>
      </w:r>
      <w:proofErr w:type="spellStart"/>
      <w:r w:rsidRPr="000D192A">
        <w:rPr>
          <w:color w:val="000000" w:themeColor="text1"/>
        </w:rPr>
        <w:t>i</w:t>
      </w:r>
      <w:proofErr w:type="spellEnd"/>
      <w:r w:rsidRPr="000D192A">
        <w:rPr>
          <w:color w:val="000000" w:themeColor="text1"/>
        </w:rPr>
        <w:t>]</w:t>
      </w:r>
      <w:r w:rsidR="00371BC5" w:rsidRPr="000D192A">
        <w:rPr>
          <w:color w:val="000000" w:themeColor="text1"/>
        </w:rPr>
        <w:t xml:space="preserve">n facing the reality of modern communications revolution, it is crucial that we understand the technology and how it is being used </w:t>
      </w:r>
      <w:r w:rsidR="00157824">
        <w:rPr>
          <w:color w:val="000000" w:themeColor="text1"/>
        </w:rPr>
        <w:t>—</w:t>
      </w:r>
      <w:r w:rsidR="00371BC5" w:rsidRPr="000D192A">
        <w:rPr>
          <w:color w:val="000000" w:themeColor="text1"/>
        </w:rPr>
        <w:t xml:space="preserve"> something lawyers and judges, often castigated as Luddites, may not find easy.</w:t>
      </w:r>
      <w:r w:rsidR="008E080E" w:rsidRPr="000D192A">
        <w:rPr>
          <w:color w:val="000000" w:themeColor="text1"/>
        </w:rPr>
        <w:t>’</w:t>
      </w:r>
      <w:r w:rsidR="00371BC5" w:rsidRPr="000D192A">
        <w:rPr>
          <w:rStyle w:val="FootnoteReference"/>
          <w:color w:val="000000" w:themeColor="text1"/>
        </w:rPr>
        <w:footnoteReference w:id="389"/>
      </w:r>
    </w:p>
    <w:p w14:paraId="41DB34C2" w14:textId="7974FF30" w:rsidR="00DD3456" w:rsidRPr="000D192A" w:rsidRDefault="00954155" w:rsidP="00954155">
      <w:pPr>
        <w:pStyle w:val="NormalNumberedTextTLRI"/>
        <w:rPr>
          <w:color w:val="000000" w:themeColor="text1"/>
        </w:rPr>
      </w:pPr>
      <w:r w:rsidRPr="000D192A">
        <w:rPr>
          <w:color w:val="000000" w:themeColor="text1"/>
        </w:rPr>
        <w:t xml:space="preserve">Survey results from the US in 2012 (of jurors from six criminal trials and seven civil trials, </w:t>
      </w:r>
      <w:r w:rsidR="008E212D" w:rsidRPr="000D192A">
        <w:rPr>
          <w:color w:val="000000" w:themeColor="text1"/>
        </w:rPr>
        <w:t>as well as</w:t>
      </w:r>
      <w:r w:rsidRPr="000D192A">
        <w:rPr>
          <w:color w:val="000000" w:themeColor="text1"/>
        </w:rPr>
        <w:t xml:space="preserve"> the presiding judges and counsel), relevantly showed that most judges rated their own technological knowledge as fairly strong (5.4 average); only one judge gave a self-rating lower than a 4; and on average, the lawyers viewed themselves as less technologically knowledgeable than the judges (4.4 on a scale of 1</w:t>
      </w:r>
      <w:r w:rsidR="00157824">
        <w:rPr>
          <w:color w:val="000000" w:themeColor="text1"/>
        </w:rPr>
        <w:t>–</w:t>
      </w:r>
      <w:r w:rsidRPr="000D192A">
        <w:rPr>
          <w:color w:val="000000" w:themeColor="text1"/>
        </w:rPr>
        <w:t>7).</w:t>
      </w:r>
      <w:r w:rsidRPr="000D192A">
        <w:rPr>
          <w:rStyle w:val="FootnoteReference"/>
          <w:color w:val="000000" w:themeColor="text1"/>
        </w:rPr>
        <w:footnoteReference w:id="390"/>
      </w:r>
    </w:p>
    <w:p w14:paraId="1183CB99" w14:textId="03004D4A" w:rsidR="00F2709E" w:rsidRPr="000D192A" w:rsidRDefault="00FD6CC0" w:rsidP="00F2709E">
      <w:pPr>
        <w:pStyle w:val="NormalNumberedTextTLRI"/>
        <w:rPr>
          <w:color w:val="000000" w:themeColor="text1"/>
        </w:rPr>
      </w:pPr>
      <w:r w:rsidRPr="000D192A">
        <w:rPr>
          <w:color w:val="000000" w:themeColor="text1"/>
        </w:rPr>
        <w:t>I</w:t>
      </w:r>
      <w:r w:rsidR="00F2709E" w:rsidRPr="000D192A">
        <w:rPr>
          <w:color w:val="000000" w:themeColor="text1"/>
        </w:rPr>
        <w:t xml:space="preserve">n the course of enquiring about alleged juror misconduct in a trial in the US in 2011, a judge asked a juror, </w:t>
      </w:r>
      <w:r w:rsidR="008E080E" w:rsidRPr="000D192A">
        <w:rPr>
          <w:color w:val="000000" w:themeColor="text1"/>
        </w:rPr>
        <w:t>‘</w:t>
      </w:r>
      <w:r w:rsidR="00F2709E" w:rsidRPr="000D192A">
        <w:rPr>
          <w:color w:val="000000" w:themeColor="text1"/>
        </w:rPr>
        <w:t xml:space="preserve">[n]ow, it has been brought to my attention that during </w:t>
      </w:r>
      <w:r w:rsidR="00A62A81">
        <w:rPr>
          <w:color w:val="000000" w:themeColor="text1"/>
        </w:rPr>
        <w:t>—</w:t>
      </w:r>
      <w:r w:rsidR="00F2709E" w:rsidRPr="000D192A">
        <w:rPr>
          <w:color w:val="000000" w:themeColor="text1"/>
        </w:rPr>
        <w:t xml:space="preserve"> </w:t>
      </w:r>
      <w:proofErr w:type="gramStart"/>
      <w:r w:rsidR="00F2709E" w:rsidRPr="000D192A">
        <w:rPr>
          <w:color w:val="000000" w:themeColor="text1"/>
        </w:rPr>
        <w:t>during the course of</w:t>
      </w:r>
      <w:proofErr w:type="gramEnd"/>
      <w:r w:rsidR="00F2709E" w:rsidRPr="000D192A">
        <w:rPr>
          <w:color w:val="000000" w:themeColor="text1"/>
        </w:rPr>
        <w:t xml:space="preserve"> the trial </w:t>
      </w:r>
      <w:r w:rsidR="00F2709E" w:rsidRPr="000D192A">
        <w:rPr>
          <w:color w:val="000000" w:themeColor="text1"/>
        </w:rPr>
        <w:lastRenderedPageBreak/>
        <w:t>that you have from time to time, uh, twittered, whatever that is. Have you?</w:t>
      </w:r>
      <w:r w:rsidR="008E080E" w:rsidRPr="000D192A">
        <w:rPr>
          <w:color w:val="000000" w:themeColor="text1"/>
        </w:rPr>
        <w:t>’</w:t>
      </w:r>
      <w:r w:rsidRPr="000D192A">
        <w:rPr>
          <w:rStyle w:val="FootnoteReference"/>
          <w:color w:val="000000" w:themeColor="text1"/>
        </w:rPr>
        <w:footnoteReference w:id="391"/>
      </w:r>
      <w:r w:rsidR="00F2709E" w:rsidRPr="000D192A">
        <w:rPr>
          <w:color w:val="000000" w:themeColor="text1"/>
        </w:rPr>
        <w:t xml:space="preserve"> Further, in 2011, a survey of federal court judges in the US enquired about misconduct on the part of jurors and </w:t>
      </w:r>
      <w:r w:rsidRPr="000D192A">
        <w:rPr>
          <w:color w:val="000000" w:themeColor="text1"/>
        </w:rPr>
        <w:t>sought responses</w:t>
      </w:r>
      <w:r w:rsidR="00F2709E" w:rsidRPr="000D192A">
        <w:rPr>
          <w:color w:val="000000" w:themeColor="text1"/>
        </w:rPr>
        <w:t xml:space="preserve"> about the forms of soci</w:t>
      </w:r>
      <w:r w:rsidR="008E212D" w:rsidRPr="000D192A">
        <w:rPr>
          <w:color w:val="000000" w:themeColor="text1"/>
        </w:rPr>
        <w:t>al media platforms used in</w:t>
      </w:r>
      <w:r w:rsidR="0093507A" w:rsidRPr="000D192A">
        <w:rPr>
          <w:color w:val="000000" w:themeColor="text1"/>
        </w:rPr>
        <w:t xml:space="preserve"> those</w:t>
      </w:r>
      <w:r w:rsidR="00F2709E" w:rsidRPr="000D192A">
        <w:rPr>
          <w:color w:val="000000" w:themeColor="text1"/>
        </w:rPr>
        <w:t xml:space="preserve"> detected cases. The then-new social networking service </w:t>
      </w:r>
      <w:r w:rsidR="00F2709E" w:rsidRPr="000D192A">
        <w:rPr>
          <w:i/>
          <w:iCs/>
          <w:color w:val="000000" w:themeColor="text1"/>
        </w:rPr>
        <w:t>Google</w:t>
      </w:r>
      <w:r w:rsidR="0093507A" w:rsidRPr="000D192A">
        <w:rPr>
          <w:i/>
          <w:iCs/>
          <w:color w:val="000000" w:themeColor="text1"/>
        </w:rPr>
        <w:t>+</w:t>
      </w:r>
      <w:r w:rsidR="00F2709E" w:rsidRPr="000D192A">
        <w:rPr>
          <w:rStyle w:val="FootnoteReference"/>
          <w:iCs/>
          <w:color w:val="000000" w:themeColor="text1"/>
        </w:rPr>
        <w:footnoteReference w:id="392"/>
      </w:r>
      <w:r w:rsidR="00F2709E" w:rsidRPr="000D192A">
        <w:rPr>
          <w:i/>
          <w:iCs/>
          <w:color w:val="000000" w:themeColor="text1"/>
        </w:rPr>
        <w:t xml:space="preserve"> </w:t>
      </w:r>
      <w:r w:rsidR="00F2709E" w:rsidRPr="000D192A">
        <w:rPr>
          <w:color w:val="000000" w:themeColor="text1"/>
        </w:rPr>
        <w:t xml:space="preserve">was included as an option and, surprisingly, it was ranked highly by the responding judges, indeed, on equal footing with </w:t>
      </w:r>
      <w:r w:rsidR="00F2709E" w:rsidRPr="000D192A">
        <w:rPr>
          <w:i/>
          <w:iCs/>
          <w:color w:val="000000" w:themeColor="text1"/>
        </w:rPr>
        <w:t>Facebook</w:t>
      </w:r>
      <w:r w:rsidR="00F2709E" w:rsidRPr="000D192A">
        <w:rPr>
          <w:color w:val="000000" w:themeColor="text1"/>
        </w:rPr>
        <w:t xml:space="preserve">. From subsequent comments it became apparent that the respondents had mistaken </w:t>
      </w:r>
      <w:r w:rsidR="00F2709E" w:rsidRPr="000D192A">
        <w:rPr>
          <w:i/>
          <w:iCs/>
          <w:color w:val="000000" w:themeColor="text1"/>
        </w:rPr>
        <w:t>Google+</w:t>
      </w:r>
      <w:r w:rsidR="00F2709E" w:rsidRPr="000D192A">
        <w:rPr>
          <w:color w:val="000000" w:themeColor="text1"/>
        </w:rPr>
        <w:t xml:space="preserve"> with the </w:t>
      </w:r>
      <w:r w:rsidR="00F2709E" w:rsidRPr="000D192A">
        <w:rPr>
          <w:i/>
          <w:iCs/>
          <w:color w:val="000000" w:themeColor="text1"/>
        </w:rPr>
        <w:t>Google</w:t>
      </w:r>
      <w:r w:rsidR="00F2709E" w:rsidRPr="000D192A">
        <w:rPr>
          <w:color w:val="000000" w:themeColor="text1"/>
        </w:rPr>
        <w:t xml:space="preserve"> internet search engine</w:t>
      </w:r>
      <w:r w:rsidRPr="000D192A">
        <w:rPr>
          <w:color w:val="000000" w:themeColor="text1"/>
        </w:rPr>
        <w:t>, which p</w:t>
      </w:r>
      <w:r w:rsidR="008E212D" w:rsidRPr="000D192A">
        <w:rPr>
          <w:color w:val="000000" w:themeColor="text1"/>
        </w:rPr>
        <w:t>rojects a wide-</w:t>
      </w:r>
      <w:r w:rsidR="00F2709E" w:rsidRPr="000D192A">
        <w:rPr>
          <w:color w:val="000000" w:themeColor="text1"/>
        </w:rPr>
        <w:t xml:space="preserve">spread lack of knowledge of social media platforms </w:t>
      </w:r>
      <w:r w:rsidR="00F2709E" w:rsidRPr="000D192A">
        <w:rPr>
          <w:iCs/>
          <w:color w:val="000000" w:themeColor="text1"/>
          <w:szCs w:val="22"/>
        </w:rPr>
        <w:t xml:space="preserve">and social media generally </w:t>
      </w:r>
      <w:r w:rsidRPr="000D192A">
        <w:rPr>
          <w:iCs/>
          <w:color w:val="000000" w:themeColor="text1"/>
          <w:szCs w:val="22"/>
        </w:rPr>
        <w:t xml:space="preserve">amongst the participating judges </w:t>
      </w:r>
      <w:r w:rsidR="00F2709E" w:rsidRPr="000D192A">
        <w:rPr>
          <w:iCs/>
          <w:color w:val="000000" w:themeColor="text1"/>
          <w:szCs w:val="22"/>
        </w:rPr>
        <w:t>(such that they could</w:t>
      </w:r>
      <w:r w:rsidRPr="000D192A">
        <w:rPr>
          <w:iCs/>
          <w:color w:val="000000" w:themeColor="text1"/>
          <w:szCs w:val="22"/>
        </w:rPr>
        <w:t xml:space="preserve"> </w:t>
      </w:r>
      <w:r w:rsidR="00F2709E" w:rsidRPr="000D192A">
        <w:rPr>
          <w:iCs/>
          <w:color w:val="000000" w:themeColor="text1"/>
          <w:szCs w:val="22"/>
        </w:rPr>
        <w:t>mistake</w:t>
      </w:r>
      <w:r w:rsidRPr="000D192A">
        <w:rPr>
          <w:iCs/>
          <w:color w:val="000000" w:themeColor="text1"/>
          <w:szCs w:val="22"/>
        </w:rPr>
        <w:t xml:space="preserve"> a social networking application</w:t>
      </w:r>
      <w:r w:rsidR="00F2709E" w:rsidRPr="000D192A">
        <w:rPr>
          <w:iCs/>
          <w:color w:val="000000" w:themeColor="text1"/>
          <w:szCs w:val="22"/>
        </w:rPr>
        <w:t xml:space="preserve"> for an internet search engine).</w:t>
      </w:r>
      <w:r w:rsidR="00F2709E" w:rsidRPr="000D192A">
        <w:rPr>
          <w:rStyle w:val="FootnoteReference"/>
          <w:iCs/>
          <w:color w:val="000000" w:themeColor="text1"/>
          <w:szCs w:val="22"/>
        </w:rPr>
        <w:footnoteReference w:id="393"/>
      </w:r>
    </w:p>
    <w:p w14:paraId="08266D40" w14:textId="77777777" w:rsidR="0015384B" w:rsidRPr="000D192A" w:rsidRDefault="00F2709E" w:rsidP="00D647D8">
      <w:pPr>
        <w:pStyle w:val="NormalNumberedTextTLRI"/>
        <w:rPr>
          <w:color w:val="000000" w:themeColor="text1"/>
        </w:rPr>
      </w:pPr>
      <w:bookmarkStart w:id="645" w:name="_Ref16364247"/>
      <w:r w:rsidRPr="000D192A">
        <w:rPr>
          <w:color w:val="000000" w:themeColor="text1"/>
        </w:rPr>
        <w:t xml:space="preserve">It is easy to see how </w:t>
      </w:r>
      <w:r w:rsidR="00FD6CC0" w:rsidRPr="000D192A">
        <w:rPr>
          <w:color w:val="000000" w:themeColor="text1"/>
        </w:rPr>
        <w:t xml:space="preserve">confusion may reign on the part of jurors when </w:t>
      </w:r>
      <w:r w:rsidR="00224152" w:rsidRPr="000D192A">
        <w:rPr>
          <w:color w:val="000000" w:themeColor="text1"/>
        </w:rPr>
        <w:t xml:space="preserve">judicial officers </w:t>
      </w:r>
      <w:r w:rsidR="00FD6CC0" w:rsidRPr="000D192A">
        <w:rPr>
          <w:color w:val="000000" w:themeColor="text1"/>
        </w:rPr>
        <w:t xml:space="preserve">are drafting and delivering directions on social media and the internet </w:t>
      </w:r>
      <w:r w:rsidR="00224152" w:rsidRPr="000D192A">
        <w:rPr>
          <w:color w:val="000000" w:themeColor="text1"/>
        </w:rPr>
        <w:t xml:space="preserve">without </w:t>
      </w:r>
      <w:r w:rsidR="00FD6CC0" w:rsidRPr="000D192A">
        <w:rPr>
          <w:color w:val="000000" w:themeColor="text1"/>
        </w:rPr>
        <w:t xml:space="preserve">requisite </w:t>
      </w:r>
      <w:r w:rsidR="00224152" w:rsidRPr="000D192A">
        <w:rPr>
          <w:color w:val="000000" w:themeColor="text1"/>
        </w:rPr>
        <w:t xml:space="preserve">underlying knowledge. Further, even in circumstances where the directions are given and understood, it is conceivable </w:t>
      </w:r>
      <w:r w:rsidR="00B8285C" w:rsidRPr="000D192A">
        <w:rPr>
          <w:color w:val="000000" w:themeColor="text1"/>
        </w:rPr>
        <w:t>that</w:t>
      </w:r>
      <w:r w:rsidR="00224152" w:rsidRPr="000D192A">
        <w:rPr>
          <w:color w:val="000000" w:themeColor="text1"/>
        </w:rPr>
        <w:t xml:space="preserve"> jurors might </w:t>
      </w:r>
      <w:r w:rsidR="000F0656" w:rsidRPr="000D192A">
        <w:rPr>
          <w:color w:val="000000" w:themeColor="text1"/>
        </w:rPr>
        <w:t xml:space="preserve">use social media and other internet platforms inappropriately during the trial because they </w:t>
      </w:r>
      <w:r w:rsidR="00224152" w:rsidRPr="000D192A">
        <w:rPr>
          <w:color w:val="000000" w:themeColor="text1"/>
        </w:rPr>
        <w:t xml:space="preserve">think that their </w:t>
      </w:r>
      <w:r w:rsidR="000F0656" w:rsidRPr="000D192A">
        <w:rPr>
          <w:color w:val="000000" w:themeColor="text1"/>
        </w:rPr>
        <w:t xml:space="preserve">conduct </w:t>
      </w:r>
      <w:r w:rsidR="00B8285C" w:rsidRPr="000D192A">
        <w:rPr>
          <w:color w:val="000000" w:themeColor="text1"/>
        </w:rPr>
        <w:t xml:space="preserve">is beyond the </w:t>
      </w:r>
      <w:r w:rsidR="000F0656" w:rsidRPr="000D192A">
        <w:rPr>
          <w:color w:val="000000" w:themeColor="text1"/>
        </w:rPr>
        <w:t xml:space="preserve">purview </w:t>
      </w:r>
      <w:r w:rsidR="00BD7946" w:rsidRPr="000D192A">
        <w:rPr>
          <w:color w:val="000000" w:themeColor="text1"/>
        </w:rPr>
        <w:t xml:space="preserve">of the </w:t>
      </w:r>
      <w:r w:rsidR="00B8285C" w:rsidRPr="000D192A">
        <w:rPr>
          <w:color w:val="000000" w:themeColor="text1"/>
        </w:rPr>
        <w:t>court</w:t>
      </w:r>
      <w:r w:rsidR="00224152" w:rsidRPr="000D192A">
        <w:rPr>
          <w:color w:val="000000" w:themeColor="text1"/>
        </w:rPr>
        <w:t>.</w:t>
      </w:r>
      <w:bookmarkEnd w:id="645"/>
      <w:r w:rsidR="00224152" w:rsidRPr="000D192A">
        <w:rPr>
          <w:color w:val="000000" w:themeColor="text1"/>
        </w:rPr>
        <w:t xml:space="preserve"> </w:t>
      </w:r>
    </w:p>
    <w:p w14:paraId="16BA2BF8" w14:textId="77777777" w:rsidR="00953991" w:rsidRPr="00507F34" w:rsidRDefault="009A0361" w:rsidP="00507F34">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57" w:right="57"/>
        <w:rPr>
          <w:b/>
          <w:bCs/>
          <w:color w:val="000000" w:themeColor="text1"/>
        </w:rPr>
      </w:pPr>
      <w:bookmarkStart w:id="646" w:name="Q8"/>
      <w:r w:rsidRPr="00507F34">
        <w:rPr>
          <w:b/>
          <w:bCs/>
          <w:color w:val="000000" w:themeColor="text1"/>
        </w:rPr>
        <w:t>Question</w:t>
      </w:r>
      <w:r w:rsidR="00F23DAA" w:rsidRPr="00507F34">
        <w:rPr>
          <w:b/>
          <w:bCs/>
          <w:color w:val="000000" w:themeColor="text1"/>
        </w:rPr>
        <w:t xml:space="preserve"> 8</w:t>
      </w:r>
      <w:bookmarkEnd w:id="646"/>
    </w:p>
    <w:p w14:paraId="7F35778C" w14:textId="70EAA2CB" w:rsidR="002607CE" w:rsidRPr="00507F34" w:rsidRDefault="00932EE1" w:rsidP="00D94120">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s>
        <w:spacing w:before="240" w:line="276" w:lineRule="auto"/>
        <w:ind w:left="426" w:right="57" w:hanging="369"/>
        <w:rPr>
          <w:color w:val="000000" w:themeColor="text1"/>
        </w:rPr>
      </w:pPr>
      <w:r w:rsidRPr="00507F34">
        <w:rPr>
          <w:color w:val="000000" w:themeColor="text1"/>
        </w:rPr>
        <w:t>(a)</w:t>
      </w:r>
      <w:r w:rsidRPr="00507F34">
        <w:rPr>
          <w:color w:val="000000" w:themeColor="text1"/>
        </w:rPr>
        <w:tab/>
      </w:r>
      <w:r w:rsidR="002607CE" w:rsidRPr="00507F34">
        <w:rPr>
          <w:color w:val="000000" w:themeColor="text1"/>
        </w:rPr>
        <w:t>Should</w:t>
      </w:r>
      <w:r w:rsidR="00FF7BE9" w:rsidRPr="00507F34">
        <w:rPr>
          <w:color w:val="000000" w:themeColor="text1"/>
        </w:rPr>
        <w:t xml:space="preserve"> </w:t>
      </w:r>
      <w:r w:rsidR="002607CE" w:rsidRPr="00507F34">
        <w:rPr>
          <w:color w:val="000000" w:themeColor="text1"/>
        </w:rPr>
        <w:t xml:space="preserve">‘standard’ </w:t>
      </w:r>
      <w:r w:rsidR="00F23DAA" w:rsidRPr="00507F34">
        <w:rPr>
          <w:color w:val="000000" w:themeColor="text1"/>
        </w:rPr>
        <w:t>directions to jurors</w:t>
      </w:r>
      <w:r w:rsidR="008E212D" w:rsidRPr="00507F34">
        <w:rPr>
          <w:color w:val="000000" w:themeColor="text1"/>
        </w:rPr>
        <w:t>,</w:t>
      </w:r>
      <w:r w:rsidR="00F23DAA" w:rsidRPr="00507F34">
        <w:rPr>
          <w:color w:val="000000" w:themeColor="text1"/>
        </w:rPr>
        <w:t xml:space="preserve"> </w:t>
      </w:r>
      <w:proofErr w:type="gramStart"/>
      <w:r w:rsidR="008E212D" w:rsidRPr="00507F34">
        <w:rPr>
          <w:color w:val="000000" w:themeColor="text1"/>
        </w:rPr>
        <w:t>similar to</w:t>
      </w:r>
      <w:proofErr w:type="gramEnd"/>
      <w:r w:rsidR="008E212D" w:rsidRPr="00507F34">
        <w:rPr>
          <w:color w:val="000000" w:themeColor="text1"/>
        </w:rPr>
        <w:t xml:space="preserve"> those used in New South Wales and Victoria, </w:t>
      </w:r>
      <w:r w:rsidR="00F23DAA" w:rsidRPr="00507F34">
        <w:rPr>
          <w:color w:val="000000" w:themeColor="text1"/>
        </w:rPr>
        <w:t xml:space="preserve">regarding the internet and social media </w:t>
      </w:r>
      <w:r w:rsidR="002607CE" w:rsidRPr="00507F34">
        <w:rPr>
          <w:color w:val="000000" w:themeColor="text1"/>
        </w:rPr>
        <w:t>be adopted in Tasmania</w:t>
      </w:r>
      <w:r w:rsidR="00F23DAA" w:rsidRPr="00507F34">
        <w:rPr>
          <w:color w:val="000000" w:themeColor="text1"/>
        </w:rPr>
        <w:t>?</w:t>
      </w:r>
    </w:p>
    <w:p w14:paraId="41382760" w14:textId="77777777" w:rsidR="00BD5D75" w:rsidRPr="00507F34" w:rsidRDefault="00932EE1" w:rsidP="00D94120">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s>
        <w:spacing w:before="240" w:after="240" w:line="276" w:lineRule="auto"/>
        <w:ind w:left="426" w:right="57" w:hanging="369"/>
        <w:rPr>
          <w:color w:val="000000" w:themeColor="text1"/>
        </w:rPr>
      </w:pPr>
      <w:r w:rsidRPr="00507F34">
        <w:rPr>
          <w:color w:val="000000" w:themeColor="text1"/>
        </w:rPr>
        <w:t>(</w:t>
      </w:r>
      <w:r w:rsidR="00FA2813" w:rsidRPr="00507F34">
        <w:rPr>
          <w:color w:val="000000" w:themeColor="text1"/>
        </w:rPr>
        <w:t>b</w:t>
      </w:r>
      <w:r w:rsidRPr="00507F34">
        <w:rPr>
          <w:color w:val="000000" w:themeColor="text1"/>
        </w:rPr>
        <w:t>)</w:t>
      </w:r>
      <w:r w:rsidRPr="00507F34">
        <w:rPr>
          <w:color w:val="000000" w:themeColor="text1"/>
        </w:rPr>
        <w:tab/>
      </w:r>
      <w:r w:rsidR="002607CE" w:rsidRPr="00507F34">
        <w:rPr>
          <w:color w:val="000000" w:themeColor="text1"/>
        </w:rPr>
        <w:t>What should these directions include?</w:t>
      </w:r>
    </w:p>
    <w:p w14:paraId="224B6EE9" w14:textId="77777777" w:rsidR="002607CE" w:rsidRPr="00507F34" w:rsidRDefault="00BD5D75" w:rsidP="00D94120">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after="160" w:line="276" w:lineRule="auto"/>
        <w:ind w:left="426" w:right="57" w:hanging="369"/>
        <w:rPr>
          <w:color w:val="000000" w:themeColor="text1"/>
        </w:rPr>
      </w:pPr>
      <w:r w:rsidRPr="00507F34">
        <w:rPr>
          <w:color w:val="000000" w:themeColor="text1"/>
        </w:rPr>
        <w:tab/>
        <w:t>(</w:t>
      </w:r>
      <w:proofErr w:type="spellStart"/>
      <w:r w:rsidRPr="00507F34">
        <w:rPr>
          <w:color w:val="000000" w:themeColor="text1"/>
        </w:rPr>
        <w:t>i</w:t>
      </w:r>
      <w:proofErr w:type="spellEnd"/>
      <w:r w:rsidRPr="00507F34">
        <w:rPr>
          <w:color w:val="000000" w:themeColor="text1"/>
        </w:rPr>
        <w:t xml:space="preserve">) </w:t>
      </w:r>
      <w:r w:rsidRPr="00507F34">
        <w:rPr>
          <w:color w:val="000000" w:themeColor="text1"/>
        </w:rPr>
        <w:tab/>
      </w:r>
      <w:r w:rsidR="002607CE" w:rsidRPr="00507F34">
        <w:rPr>
          <w:color w:val="000000" w:themeColor="text1"/>
        </w:rPr>
        <w:t>Specific mention of social media</w:t>
      </w:r>
      <w:r w:rsidRPr="00507F34">
        <w:rPr>
          <w:color w:val="000000" w:themeColor="text1"/>
        </w:rPr>
        <w:t>;</w:t>
      </w:r>
    </w:p>
    <w:p w14:paraId="37204DA4" w14:textId="7D589132" w:rsidR="00BD5D75" w:rsidRPr="00507F34" w:rsidRDefault="00BD5D75" w:rsidP="00D94120">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after="160" w:line="276" w:lineRule="auto"/>
        <w:ind w:left="426" w:right="57" w:hanging="369"/>
        <w:rPr>
          <w:color w:val="000000" w:themeColor="text1"/>
        </w:rPr>
      </w:pPr>
      <w:r w:rsidRPr="00507F34">
        <w:rPr>
          <w:color w:val="000000" w:themeColor="text1"/>
        </w:rPr>
        <w:tab/>
        <w:t xml:space="preserve">(ii) </w:t>
      </w:r>
      <w:r w:rsidRPr="00507F34">
        <w:rPr>
          <w:color w:val="000000" w:themeColor="text1"/>
        </w:rPr>
        <w:tab/>
        <w:t>A c</w:t>
      </w:r>
      <w:r w:rsidR="002607CE" w:rsidRPr="00507F34">
        <w:rPr>
          <w:color w:val="000000" w:themeColor="text1"/>
        </w:rPr>
        <w:t>omprehensive list of prohibited internet and social media platforms as well as</w:t>
      </w:r>
      <w:r w:rsidR="008A795E">
        <w:rPr>
          <w:color w:val="000000" w:themeColor="text1"/>
        </w:rPr>
        <w:t xml:space="preserve"> </w:t>
      </w:r>
      <w:r w:rsidR="008A795E">
        <w:rPr>
          <w:color w:val="000000" w:themeColor="text1"/>
        </w:rPr>
        <w:tab/>
      </w:r>
      <w:r w:rsidR="002607CE" w:rsidRPr="00507F34">
        <w:rPr>
          <w:color w:val="000000" w:themeColor="text1"/>
        </w:rPr>
        <w:t>prohibited activity (‘</w:t>
      </w:r>
      <w:r w:rsidR="00FE3B77" w:rsidRPr="008A795E">
        <w:rPr>
          <w:color w:val="000000" w:themeColor="text1"/>
        </w:rPr>
        <w:t>i</w:t>
      </w:r>
      <w:r w:rsidR="002607CE" w:rsidRPr="008A795E">
        <w:rPr>
          <w:color w:val="000000" w:themeColor="text1"/>
        </w:rPr>
        <w:t>nformation in</w:t>
      </w:r>
      <w:r w:rsidR="002607CE" w:rsidRPr="00507F34">
        <w:rPr>
          <w:color w:val="000000" w:themeColor="text1"/>
        </w:rPr>
        <w:t>’ and ‘</w:t>
      </w:r>
      <w:r w:rsidR="002607CE" w:rsidRPr="008A795E">
        <w:rPr>
          <w:color w:val="000000" w:themeColor="text1"/>
        </w:rPr>
        <w:t>information out</w:t>
      </w:r>
      <w:r w:rsidR="002607CE" w:rsidRPr="00507F34">
        <w:rPr>
          <w:color w:val="000000" w:themeColor="text1"/>
        </w:rPr>
        <w:t>’)</w:t>
      </w:r>
      <w:r w:rsidRPr="00507F34">
        <w:rPr>
          <w:color w:val="000000" w:themeColor="text1"/>
        </w:rPr>
        <w:t>;</w:t>
      </w:r>
    </w:p>
    <w:p w14:paraId="6D4F5F85" w14:textId="77777777" w:rsidR="00BD5D75" w:rsidRPr="00507F34" w:rsidRDefault="00BD5D75" w:rsidP="00D94120">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after="160" w:line="276" w:lineRule="auto"/>
        <w:ind w:left="426" w:right="57" w:hanging="369"/>
        <w:rPr>
          <w:color w:val="000000" w:themeColor="text1"/>
        </w:rPr>
      </w:pPr>
      <w:r w:rsidRPr="00507F34">
        <w:rPr>
          <w:color w:val="000000" w:themeColor="text1"/>
        </w:rPr>
        <w:tab/>
        <w:t>(iii)</w:t>
      </w:r>
      <w:r w:rsidRPr="00507F34">
        <w:rPr>
          <w:color w:val="000000" w:themeColor="text1"/>
        </w:rPr>
        <w:tab/>
      </w:r>
      <w:r w:rsidR="002607CE" w:rsidRPr="00507F34">
        <w:rPr>
          <w:color w:val="000000" w:themeColor="text1"/>
        </w:rPr>
        <w:t>Explanations</w:t>
      </w:r>
      <w:r w:rsidR="00FA2813" w:rsidRPr="00507F34">
        <w:rPr>
          <w:color w:val="000000" w:themeColor="text1"/>
        </w:rPr>
        <w:t xml:space="preserve"> for the internet/social media restrictions</w:t>
      </w:r>
      <w:r w:rsidRPr="00507F34">
        <w:rPr>
          <w:color w:val="000000" w:themeColor="text1"/>
        </w:rPr>
        <w:t>;</w:t>
      </w:r>
    </w:p>
    <w:p w14:paraId="19107472" w14:textId="77777777" w:rsidR="00BD5D75" w:rsidRPr="00507F34" w:rsidRDefault="00BD5D75" w:rsidP="00D94120">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after="160" w:line="276" w:lineRule="auto"/>
        <w:ind w:left="426" w:right="57" w:hanging="369"/>
        <w:rPr>
          <w:color w:val="000000" w:themeColor="text1"/>
        </w:rPr>
      </w:pPr>
      <w:r w:rsidRPr="00507F34">
        <w:rPr>
          <w:color w:val="000000" w:themeColor="text1"/>
        </w:rPr>
        <w:tab/>
        <w:t>(iv)</w:t>
      </w:r>
      <w:r w:rsidRPr="00507F34">
        <w:rPr>
          <w:color w:val="000000" w:themeColor="text1"/>
        </w:rPr>
        <w:tab/>
        <w:t>Warning</w:t>
      </w:r>
      <w:r w:rsidR="00FA2813" w:rsidRPr="00507F34">
        <w:rPr>
          <w:color w:val="000000" w:themeColor="text1"/>
        </w:rPr>
        <w:t>s</w:t>
      </w:r>
      <w:r w:rsidRPr="00507F34">
        <w:rPr>
          <w:color w:val="000000" w:themeColor="text1"/>
        </w:rPr>
        <w:t xml:space="preserve"> about p</w:t>
      </w:r>
      <w:r w:rsidR="00AF1ED6" w:rsidRPr="00507F34">
        <w:rPr>
          <w:color w:val="000000" w:themeColor="text1"/>
        </w:rPr>
        <w:t>ersonal consequences</w:t>
      </w:r>
      <w:r w:rsidRPr="00507F34">
        <w:rPr>
          <w:color w:val="000000" w:themeColor="text1"/>
        </w:rPr>
        <w:t xml:space="preserve"> for juror</w:t>
      </w:r>
      <w:r w:rsidR="00FA2813" w:rsidRPr="00507F34">
        <w:rPr>
          <w:color w:val="000000" w:themeColor="text1"/>
        </w:rPr>
        <w:t xml:space="preserve"> misconduct</w:t>
      </w:r>
      <w:r w:rsidRPr="00507F34">
        <w:rPr>
          <w:color w:val="000000" w:themeColor="text1"/>
        </w:rPr>
        <w:t>;</w:t>
      </w:r>
    </w:p>
    <w:p w14:paraId="274FE819" w14:textId="77777777" w:rsidR="00FA2813" w:rsidRPr="00507F34" w:rsidRDefault="00BD5D75" w:rsidP="00D94120">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after="160" w:line="276" w:lineRule="auto"/>
        <w:ind w:left="426" w:right="57" w:hanging="369"/>
        <w:rPr>
          <w:color w:val="000000" w:themeColor="text1"/>
        </w:rPr>
      </w:pPr>
      <w:r w:rsidRPr="00507F34">
        <w:rPr>
          <w:color w:val="000000" w:themeColor="text1"/>
        </w:rPr>
        <w:tab/>
        <w:t>(v)</w:t>
      </w:r>
      <w:r w:rsidRPr="00507F34">
        <w:rPr>
          <w:color w:val="000000" w:themeColor="text1"/>
        </w:rPr>
        <w:tab/>
        <w:t xml:space="preserve">Reminders </w:t>
      </w:r>
      <w:r w:rsidR="00FA2813" w:rsidRPr="00507F34">
        <w:rPr>
          <w:color w:val="000000" w:themeColor="text1"/>
        </w:rPr>
        <w:t>to jurors of their</w:t>
      </w:r>
      <w:r w:rsidRPr="00507F34">
        <w:rPr>
          <w:color w:val="000000" w:themeColor="text1"/>
        </w:rPr>
        <w:t xml:space="preserve"> o</w:t>
      </w:r>
      <w:r w:rsidR="00AF1ED6" w:rsidRPr="00507F34">
        <w:rPr>
          <w:color w:val="000000" w:themeColor="text1"/>
        </w:rPr>
        <w:t>bligation to report irregularities</w:t>
      </w:r>
      <w:r w:rsidR="00FA2813" w:rsidRPr="00507F34">
        <w:rPr>
          <w:color w:val="000000" w:themeColor="text1"/>
        </w:rPr>
        <w:t>;</w:t>
      </w:r>
    </w:p>
    <w:p w14:paraId="3F87C0C7" w14:textId="77777777" w:rsidR="00FA2813" w:rsidRPr="00507F34" w:rsidRDefault="00FA2813" w:rsidP="00D94120">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after="160" w:line="276" w:lineRule="auto"/>
        <w:ind w:left="426" w:right="57" w:hanging="369"/>
        <w:rPr>
          <w:color w:val="000000" w:themeColor="text1"/>
        </w:rPr>
      </w:pPr>
      <w:r w:rsidRPr="00507F34">
        <w:rPr>
          <w:color w:val="000000" w:themeColor="text1"/>
        </w:rPr>
        <w:tab/>
        <w:t>(vi)</w:t>
      </w:r>
      <w:r w:rsidRPr="00507F34">
        <w:rPr>
          <w:color w:val="000000" w:themeColor="text1"/>
        </w:rPr>
        <w:tab/>
      </w:r>
      <w:r w:rsidR="00AF1ED6" w:rsidRPr="00507F34">
        <w:rPr>
          <w:color w:val="000000" w:themeColor="text1"/>
        </w:rPr>
        <w:t>Repetition</w:t>
      </w:r>
      <w:r w:rsidRPr="00507F34">
        <w:rPr>
          <w:color w:val="000000" w:themeColor="text1"/>
        </w:rPr>
        <w:t>; and/or</w:t>
      </w:r>
    </w:p>
    <w:p w14:paraId="55FB66E3" w14:textId="77777777" w:rsidR="00AF1ED6" w:rsidRPr="00507F34" w:rsidRDefault="008E212D" w:rsidP="00D94120">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after="160" w:line="276" w:lineRule="auto"/>
        <w:ind w:left="426" w:right="57" w:hanging="369"/>
        <w:rPr>
          <w:color w:val="000000" w:themeColor="text1"/>
        </w:rPr>
      </w:pPr>
      <w:r w:rsidRPr="00507F34">
        <w:rPr>
          <w:color w:val="000000" w:themeColor="text1"/>
        </w:rPr>
        <w:tab/>
        <w:t>(vii)</w:t>
      </w:r>
      <w:r w:rsidRPr="00507F34">
        <w:rPr>
          <w:color w:val="000000" w:themeColor="text1"/>
        </w:rPr>
        <w:tab/>
        <w:t>Written directions?</w:t>
      </w:r>
    </w:p>
    <w:p w14:paraId="28A6EF14" w14:textId="244E39C6" w:rsidR="00365823" w:rsidRPr="00507F34" w:rsidRDefault="00C00658" w:rsidP="00D94120">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507F34">
        <w:rPr>
          <w:color w:val="000000" w:themeColor="text1"/>
        </w:rPr>
        <w:t>(c)</w:t>
      </w:r>
      <w:r w:rsidR="009452F8" w:rsidRPr="00507F34">
        <w:rPr>
          <w:color w:val="000000" w:themeColor="text1"/>
        </w:rPr>
        <w:tab/>
        <w:t>Could/should the underlying knowledge and understanding of the internet and social media on the part of the judiciary be improved. If so, how?</w:t>
      </w:r>
    </w:p>
    <w:p w14:paraId="30D47FE8" w14:textId="10C5A026" w:rsidR="008B5B4C" w:rsidRPr="000D192A" w:rsidRDefault="008E080E" w:rsidP="004A01F1">
      <w:pPr>
        <w:pStyle w:val="NumberedHeadingTLRI"/>
      </w:pPr>
      <w:bookmarkStart w:id="647" w:name="_Ref16679817"/>
      <w:bookmarkStart w:id="648" w:name="_Toc17058406"/>
      <w:r w:rsidRPr="000D192A">
        <w:lastRenderedPageBreak/>
        <w:t>‘</w:t>
      </w:r>
      <w:r w:rsidR="008B5B4C" w:rsidRPr="002C20DF">
        <w:t>Virtual sequestration</w:t>
      </w:r>
      <w:r w:rsidRPr="000D192A">
        <w:t>’</w:t>
      </w:r>
      <w:proofErr w:type="gramStart"/>
      <w:r w:rsidR="008B5B4C" w:rsidRPr="000D192A">
        <w:t>/</w:t>
      </w:r>
      <w:r w:rsidRPr="000D192A">
        <w:t>‘</w:t>
      </w:r>
      <w:proofErr w:type="gramEnd"/>
      <w:r w:rsidR="008B5B4C" w:rsidRPr="002C20DF">
        <w:t>E-sequestration</w:t>
      </w:r>
      <w:r w:rsidRPr="000D192A">
        <w:t>’</w:t>
      </w:r>
      <w:bookmarkEnd w:id="647"/>
      <w:bookmarkEnd w:id="648"/>
    </w:p>
    <w:p w14:paraId="633BB1D5" w14:textId="5FA2CEDA" w:rsidR="00EA789E" w:rsidRPr="000D192A" w:rsidRDefault="00EA789E" w:rsidP="0003616B">
      <w:pPr>
        <w:pStyle w:val="NormalNumberedTextTLRI"/>
        <w:rPr>
          <w:color w:val="000000" w:themeColor="text1"/>
        </w:rPr>
      </w:pPr>
      <w:r w:rsidRPr="000D192A">
        <w:rPr>
          <w:color w:val="000000" w:themeColor="text1"/>
        </w:rPr>
        <w:t xml:space="preserve">Whilst </w:t>
      </w:r>
      <w:r w:rsidR="001F4BE8" w:rsidRPr="000D192A">
        <w:rPr>
          <w:color w:val="000000" w:themeColor="text1"/>
        </w:rPr>
        <w:t>the traditional sequestration of juries is essentially</w:t>
      </w:r>
      <w:r w:rsidRPr="000D192A">
        <w:rPr>
          <w:color w:val="000000" w:themeColor="text1"/>
        </w:rPr>
        <w:t xml:space="preserve"> a </w:t>
      </w:r>
      <w:r w:rsidR="00114CE4" w:rsidRPr="000D192A">
        <w:rPr>
          <w:color w:val="000000" w:themeColor="text1"/>
        </w:rPr>
        <w:t>‘</w:t>
      </w:r>
      <w:r w:rsidRPr="000D192A">
        <w:rPr>
          <w:color w:val="000000" w:themeColor="text1"/>
        </w:rPr>
        <w:t>past practice</w:t>
      </w:r>
      <w:r w:rsidR="00114CE4" w:rsidRPr="000D192A">
        <w:rPr>
          <w:color w:val="000000" w:themeColor="text1"/>
        </w:rPr>
        <w:t>’</w:t>
      </w:r>
      <w:r w:rsidRPr="000D192A">
        <w:rPr>
          <w:rStyle w:val="FootnoteReference"/>
          <w:color w:val="000000" w:themeColor="text1"/>
        </w:rPr>
        <w:footnoteReference w:id="394"/>
      </w:r>
      <w:r w:rsidR="001F4BE8" w:rsidRPr="000D192A">
        <w:rPr>
          <w:color w:val="000000" w:themeColor="text1"/>
        </w:rPr>
        <w:t xml:space="preserve"> in Australia, a new form of </w:t>
      </w:r>
      <w:r w:rsidR="001F4BE8" w:rsidRPr="008F5BDD">
        <w:rPr>
          <w:color w:val="000000" w:themeColor="text1"/>
        </w:rPr>
        <w:t>‘</w:t>
      </w:r>
      <w:r w:rsidR="001F4BE8" w:rsidRPr="008F5BDD">
        <w:rPr>
          <w:i/>
          <w:iCs/>
          <w:color w:val="000000" w:themeColor="text1"/>
        </w:rPr>
        <w:t>virtual sequestration</w:t>
      </w:r>
      <w:r w:rsidR="001F4BE8" w:rsidRPr="008F5BDD">
        <w:rPr>
          <w:color w:val="000000" w:themeColor="text1"/>
        </w:rPr>
        <w:t>’</w:t>
      </w:r>
      <w:r w:rsidR="008B5B4C" w:rsidRPr="000D192A">
        <w:rPr>
          <w:rStyle w:val="FootnoteReference"/>
          <w:bCs/>
          <w:iCs/>
          <w:color w:val="000000" w:themeColor="text1"/>
        </w:rPr>
        <w:footnoteReference w:id="395"/>
      </w:r>
      <w:r w:rsidR="001F4BE8" w:rsidRPr="000D192A">
        <w:rPr>
          <w:color w:val="000000" w:themeColor="text1"/>
        </w:rPr>
        <w:t xml:space="preserve"> or </w:t>
      </w:r>
      <w:r w:rsidR="001F4BE8" w:rsidRPr="008F5BDD">
        <w:rPr>
          <w:color w:val="000000" w:themeColor="text1"/>
        </w:rPr>
        <w:t>‘</w:t>
      </w:r>
      <w:r w:rsidR="00AB42C0">
        <w:rPr>
          <w:i/>
          <w:iCs/>
          <w:color w:val="000000" w:themeColor="text1"/>
        </w:rPr>
        <w:t>e</w:t>
      </w:r>
      <w:r w:rsidR="001F4BE8" w:rsidRPr="008F5BDD">
        <w:rPr>
          <w:i/>
          <w:iCs/>
          <w:color w:val="000000" w:themeColor="text1"/>
        </w:rPr>
        <w:t>-sequestration</w:t>
      </w:r>
      <w:r w:rsidR="001F4BE8" w:rsidRPr="008F5BDD">
        <w:rPr>
          <w:color w:val="000000" w:themeColor="text1"/>
        </w:rPr>
        <w:t>’</w:t>
      </w:r>
      <w:r w:rsidR="008B5B4C" w:rsidRPr="000D192A">
        <w:rPr>
          <w:rStyle w:val="FootnoteReference"/>
          <w:bCs/>
          <w:iCs/>
          <w:color w:val="000000" w:themeColor="text1"/>
        </w:rPr>
        <w:footnoteReference w:id="396"/>
      </w:r>
      <w:r w:rsidR="001F4BE8" w:rsidRPr="000D192A">
        <w:rPr>
          <w:i/>
          <w:iCs/>
          <w:color w:val="000000" w:themeColor="text1"/>
        </w:rPr>
        <w:t xml:space="preserve"> </w:t>
      </w:r>
      <w:r w:rsidR="00C927C2" w:rsidRPr="000D192A">
        <w:rPr>
          <w:color w:val="000000" w:themeColor="text1"/>
        </w:rPr>
        <w:t>is widely adopted as a preven</w:t>
      </w:r>
      <w:r w:rsidR="0064110E" w:rsidRPr="000D192A">
        <w:rPr>
          <w:color w:val="000000" w:themeColor="text1"/>
        </w:rPr>
        <w:t>tative measure to control juror</w:t>
      </w:r>
      <w:r w:rsidR="00C927C2" w:rsidRPr="000D192A">
        <w:rPr>
          <w:color w:val="000000" w:themeColor="text1"/>
        </w:rPr>
        <w:t>s</w:t>
      </w:r>
      <w:r w:rsidR="0064110E" w:rsidRPr="000D192A">
        <w:rPr>
          <w:color w:val="000000" w:themeColor="text1"/>
        </w:rPr>
        <w:t>’</w:t>
      </w:r>
      <w:r w:rsidR="00C927C2" w:rsidRPr="000D192A">
        <w:rPr>
          <w:color w:val="000000" w:themeColor="text1"/>
        </w:rPr>
        <w:t xml:space="preserve"> use of the internet and social media. </w:t>
      </w:r>
    </w:p>
    <w:p w14:paraId="04222E52" w14:textId="77777777" w:rsidR="008F31CC" w:rsidRPr="000D192A" w:rsidRDefault="000C647E" w:rsidP="0003616B">
      <w:pPr>
        <w:pStyle w:val="NormalNumberedTextTLRI"/>
        <w:rPr>
          <w:color w:val="000000" w:themeColor="text1"/>
        </w:rPr>
      </w:pPr>
      <w:r w:rsidRPr="000D192A">
        <w:rPr>
          <w:color w:val="000000" w:themeColor="text1"/>
        </w:rPr>
        <w:t>In Tasmania</w:t>
      </w:r>
      <w:r w:rsidR="008F31CC" w:rsidRPr="000D192A">
        <w:rPr>
          <w:color w:val="000000" w:themeColor="text1"/>
        </w:rPr>
        <w:t xml:space="preserve">, jurors are </w:t>
      </w:r>
      <w:r w:rsidR="00571D33" w:rsidRPr="000D192A">
        <w:rPr>
          <w:color w:val="000000" w:themeColor="text1"/>
        </w:rPr>
        <w:t>not permitted to have their phones with them during the trial or deliberations</w:t>
      </w:r>
      <w:r w:rsidR="008F31CC" w:rsidRPr="000D192A">
        <w:rPr>
          <w:color w:val="000000" w:themeColor="text1"/>
        </w:rPr>
        <w:t xml:space="preserve">. As explained </w:t>
      </w:r>
      <w:r w:rsidR="00571D33" w:rsidRPr="000D192A">
        <w:rPr>
          <w:color w:val="000000" w:themeColor="text1"/>
        </w:rPr>
        <w:t>i</w:t>
      </w:r>
      <w:r w:rsidR="008F31CC" w:rsidRPr="000D192A">
        <w:rPr>
          <w:color w:val="000000" w:themeColor="text1"/>
        </w:rPr>
        <w:t xml:space="preserve">n the online </w:t>
      </w:r>
      <w:r w:rsidR="00571D33" w:rsidRPr="000D192A">
        <w:rPr>
          <w:color w:val="000000" w:themeColor="text1"/>
        </w:rPr>
        <w:t xml:space="preserve">juror induction </w:t>
      </w:r>
      <w:r w:rsidR="008F31CC" w:rsidRPr="000D192A">
        <w:rPr>
          <w:color w:val="000000" w:themeColor="text1"/>
        </w:rPr>
        <w:t xml:space="preserve">materials: </w:t>
      </w:r>
    </w:p>
    <w:p w14:paraId="2E57AF85" w14:textId="77777777" w:rsidR="008F31CC" w:rsidRPr="00BC7FDE" w:rsidRDefault="008F31CC" w:rsidP="00BC7FDE">
      <w:pPr>
        <w:pStyle w:val="QuoteTLRI"/>
        <w:spacing w:after="120"/>
      </w:pPr>
      <w:r w:rsidRPr="00BC7FDE">
        <w:t>Can I bring a mobile phone or page</w:t>
      </w:r>
      <w:r w:rsidR="00282B9E" w:rsidRPr="00BC7FDE">
        <w:t>r</w:t>
      </w:r>
      <w:r w:rsidRPr="00BC7FDE">
        <w:t xml:space="preserve">? </w:t>
      </w:r>
    </w:p>
    <w:p w14:paraId="74F54FD7" w14:textId="55B82E2D" w:rsidR="00571D33" w:rsidRPr="00BC7FDE" w:rsidRDefault="008F31CC" w:rsidP="00BC7FDE">
      <w:pPr>
        <w:pStyle w:val="QuoteTLRI"/>
        <w:spacing w:after="120"/>
      </w:pPr>
      <w:r w:rsidRPr="00BC7FDE">
        <w:t xml:space="preserve">Yes, but you will have to turn it off during the empanelling process. If you are empanelled </w:t>
      </w:r>
      <w:r w:rsidR="00BC7FDE">
        <w:t>—</w:t>
      </w:r>
      <w:r w:rsidRPr="00BC7FDE">
        <w:t xml:space="preserve"> that is chosen to serve on a jury </w:t>
      </w:r>
      <w:r w:rsidR="00BC7FDE">
        <w:t>—</w:t>
      </w:r>
      <w:r w:rsidRPr="00BC7FDE">
        <w:t xml:space="preserve"> in Hobart, you will need to leave your mobile phone and other electronic devices such as E Readers, </w:t>
      </w:r>
      <w:proofErr w:type="spellStart"/>
      <w:r w:rsidRPr="00BC7FDE">
        <w:t>IP</w:t>
      </w:r>
      <w:r w:rsidR="00BA28B6">
        <w:t>a</w:t>
      </w:r>
      <w:r w:rsidRPr="00BC7FDE">
        <w:t>ds</w:t>
      </w:r>
      <w:proofErr w:type="spellEnd"/>
      <w:r w:rsidRPr="00BC7FDE">
        <w:t xml:space="preserve"> or laptops with the receptionist for safe keeping before entering the courtroom or jury room each day. </w:t>
      </w:r>
    </w:p>
    <w:p w14:paraId="0204D2BC" w14:textId="77777777" w:rsidR="00571D33" w:rsidRPr="00BC7FDE" w:rsidRDefault="008F31CC" w:rsidP="00BC7FDE">
      <w:pPr>
        <w:pStyle w:val="QuoteTLRI"/>
        <w:spacing w:after="120"/>
      </w:pPr>
      <w:r w:rsidRPr="00BC7FDE">
        <w:t xml:space="preserve">Arrangements for safe keeping of your phones and other electronic devices vary in the different court locations. </w:t>
      </w:r>
    </w:p>
    <w:p w14:paraId="0E1531DE" w14:textId="77777777" w:rsidR="000C647E" w:rsidRPr="000D192A" w:rsidRDefault="008F31CC" w:rsidP="00BC7FDE">
      <w:pPr>
        <w:pStyle w:val="QuoteTLRI"/>
      </w:pPr>
      <w:r w:rsidRPr="00BC7FDE">
        <w:t xml:space="preserve">The officer in charge of the juries in each location will advise you </w:t>
      </w:r>
      <w:proofErr w:type="spellStart"/>
      <w:r w:rsidRPr="00BC7FDE">
        <w:t>where</w:t>
      </w:r>
      <w:proofErr w:type="spellEnd"/>
      <w:r w:rsidRPr="00BC7FDE">
        <w:t xml:space="preserve"> to deposit your phones and other devices</w:t>
      </w:r>
      <w:r w:rsidRPr="000D192A">
        <w:t>.</w:t>
      </w:r>
      <w:r w:rsidR="00571D33" w:rsidRPr="000D192A">
        <w:rPr>
          <w:rStyle w:val="FootnoteReference"/>
          <w:color w:val="000000" w:themeColor="text1"/>
        </w:rPr>
        <w:footnoteReference w:id="397"/>
      </w:r>
    </w:p>
    <w:p w14:paraId="5E26D4A3" w14:textId="77777777" w:rsidR="00A80B7B" w:rsidRPr="000D192A" w:rsidRDefault="00365823" w:rsidP="0003616B">
      <w:pPr>
        <w:pStyle w:val="NormalNumberedTextTLRI"/>
        <w:rPr>
          <w:color w:val="000000" w:themeColor="text1"/>
        </w:rPr>
      </w:pPr>
      <w:r w:rsidRPr="000D192A">
        <w:rPr>
          <w:color w:val="000000" w:themeColor="text1"/>
        </w:rPr>
        <w:t>The same information is included</w:t>
      </w:r>
      <w:r w:rsidR="00A80B7B" w:rsidRPr="000D192A">
        <w:rPr>
          <w:color w:val="000000" w:themeColor="text1"/>
        </w:rPr>
        <w:t xml:space="preserve"> in the </w:t>
      </w:r>
      <w:r w:rsidR="00A80B7B" w:rsidRPr="000D192A">
        <w:rPr>
          <w:i/>
          <w:iCs/>
          <w:color w:val="000000" w:themeColor="text1"/>
        </w:rPr>
        <w:t xml:space="preserve">Being selected and serving on a jury </w:t>
      </w:r>
      <w:r w:rsidR="00A80B7B" w:rsidRPr="000D192A">
        <w:rPr>
          <w:color w:val="000000" w:themeColor="text1"/>
        </w:rPr>
        <w:t>video available online</w:t>
      </w:r>
      <w:r w:rsidR="0093507A" w:rsidRPr="000D192A">
        <w:rPr>
          <w:color w:val="000000" w:themeColor="text1"/>
        </w:rPr>
        <w:t>.</w:t>
      </w:r>
      <w:r w:rsidR="00A80B7B" w:rsidRPr="000D192A">
        <w:rPr>
          <w:rStyle w:val="FootnoteReference"/>
          <w:color w:val="000000" w:themeColor="text1"/>
        </w:rPr>
        <w:footnoteReference w:id="398"/>
      </w:r>
    </w:p>
    <w:p w14:paraId="12B84A88" w14:textId="77777777" w:rsidR="00053D69" w:rsidRPr="000D192A" w:rsidRDefault="00571D33" w:rsidP="00B94D92">
      <w:pPr>
        <w:pStyle w:val="NormalNumberedTextTLRI"/>
        <w:widowControl w:val="0"/>
        <w:rPr>
          <w:color w:val="000000" w:themeColor="text1"/>
        </w:rPr>
      </w:pPr>
      <w:r w:rsidRPr="000D192A">
        <w:rPr>
          <w:color w:val="000000" w:themeColor="text1"/>
        </w:rPr>
        <w:t>Similar practices are adopted in the Australian Capital Territory</w:t>
      </w:r>
      <w:r w:rsidR="0064110E" w:rsidRPr="000D192A">
        <w:rPr>
          <w:color w:val="000000" w:themeColor="text1"/>
        </w:rPr>
        <w:t>,</w:t>
      </w:r>
      <w:bookmarkStart w:id="649" w:name="_Ref16414298"/>
      <w:r w:rsidRPr="000D192A">
        <w:rPr>
          <w:rStyle w:val="FootnoteReference"/>
          <w:color w:val="000000" w:themeColor="text1"/>
        </w:rPr>
        <w:footnoteReference w:id="399"/>
      </w:r>
      <w:bookmarkEnd w:id="649"/>
      <w:r w:rsidR="00EB1C3A" w:rsidRPr="000D192A">
        <w:rPr>
          <w:color w:val="000000" w:themeColor="text1"/>
        </w:rPr>
        <w:t xml:space="preserve"> New South Wales</w:t>
      </w:r>
      <w:r w:rsidR="0064110E" w:rsidRPr="000D192A">
        <w:rPr>
          <w:color w:val="000000" w:themeColor="text1"/>
        </w:rPr>
        <w:t>,</w:t>
      </w:r>
      <w:r w:rsidR="00EB1C3A" w:rsidRPr="000D192A">
        <w:rPr>
          <w:rStyle w:val="FootnoteReference"/>
          <w:color w:val="000000" w:themeColor="text1"/>
        </w:rPr>
        <w:footnoteReference w:id="400"/>
      </w:r>
      <w:r w:rsidR="00833FE1" w:rsidRPr="000D192A">
        <w:rPr>
          <w:color w:val="000000" w:themeColor="text1"/>
        </w:rPr>
        <w:t xml:space="preserve"> </w:t>
      </w:r>
      <w:r w:rsidR="00833FE1" w:rsidRPr="000D192A">
        <w:rPr>
          <w:color w:val="000000" w:themeColor="text1"/>
        </w:rPr>
        <w:lastRenderedPageBreak/>
        <w:t>Victoria</w:t>
      </w:r>
      <w:r w:rsidR="0064110E" w:rsidRPr="000D192A">
        <w:rPr>
          <w:color w:val="000000" w:themeColor="text1"/>
        </w:rPr>
        <w:t>,</w:t>
      </w:r>
      <w:bookmarkStart w:id="650" w:name="_Ref16363038"/>
      <w:r w:rsidR="00833FE1" w:rsidRPr="000D192A">
        <w:rPr>
          <w:rStyle w:val="FootnoteReference"/>
          <w:color w:val="000000" w:themeColor="text1"/>
        </w:rPr>
        <w:footnoteReference w:id="401"/>
      </w:r>
      <w:bookmarkEnd w:id="650"/>
      <w:r w:rsidR="005F45FB" w:rsidRPr="000D192A">
        <w:rPr>
          <w:color w:val="000000" w:themeColor="text1"/>
        </w:rPr>
        <w:t xml:space="preserve"> </w:t>
      </w:r>
      <w:r w:rsidR="00053D69" w:rsidRPr="000D192A">
        <w:rPr>
          <w:color w:val="000000" w:themeColor="text1"/>
        </w:rPr>
        <w:t xml:space="preserve">and </w:t>
      </w:r>
      <w:r w:rsidR="005F45FB" w:rsidRPr="000D192A">
        <w:rPr>
          <w:color w:val="000000" w:themeColor="text1"/>
        </w:rPr>
        <w:t>Queenslan</w:t>
      </w:r>
      <w:r w:rsidR="0064110E" w:rsidRPr="000D192A">
        <w:rPr>
          <w:color w:val="000000" w:themeColor="text1"/>
        </w:rPr>
        <w:t>d,</w:t>
      </w:r>
      <w:r w:rsidR="005F45FB" w:rsidRPr="000D192A">
        <w:rPr>
          <w:rStyle w:val="FootnoteReference"/>
          <w:color w:val="000000" w:themeColor="text1"/>
        </w:rPr>
        <w:footnoteReference w:id="402"/>
      </w:r>
      <w:r w:rsidR="008B1923" w:rsidRPr="000D192A">
        <w:rPr>
          <w:color w:val="000000" w:themeColor="text1"/>
        </w:rPr>
        <w:t xml:space="preserve"> as well as in New Zealand</w:t>
      </w:r>
      <w:r w:rsidR="0064110E" w:rsidRPr="000D192A">
        <w:rPr>
          <w:color w:val="000000" w:themeColor="text1"/>
        </w:rPr>
        <w:t>,</w:t>
      </w:r>
      <w:r w:rsidR="008B1923" w:rsidRPr="000D192A">
        <w:rPr>
          <w:rStyle w:val="FootnoteReference"/>
          <w:color w:val="000000" w:themeColor="text1"/>
        </w:rPr>
        <w:footnoteReference w:id="403"/>
      </w:r>
      <w:r w:rsidR="008B1923" w:rsidRPr="000D192A">
        <w:rPr>
          <w:color w:val="000000" w:themeColor="text1"/>
        </w:rPr>
        <w:t xml:space="preserve"> and many </w:t>
      </w:r>
      <w:r w:rsidR="0093507A" w:rsidRPr="000D192A">
        <w:rPr>
          <w:color w:val="000000" w:themeColor="text1"/>
        </w:rPr>
        <w:t xml:space="preserve">US </w:t>
      </w:r>
      <w:r w:rsidR="0064110E" w:rsidRPr="000D192A">
        <w:rPr>
          <w:color w:val="000000" w:themeColor="text1"/>
        </w:rPr>
        <w:t>states</w:t>
      </w:r>
      <w:r w:rsidR="008B1923" w:rsidRPr="000D192A">
        <w:rPr>
          <w:color w:val="000000" w:themeColor="text1"/>
        </w:rPr>
        <w:t>.</w:t>
      </w:r>
      <w:r w:rsidR="008B1923" w:rsidRPr="000D192A">
        <w:rPr>
          <w:rStyle w:val="FootnoteReference"/>
          <w:color w:val="000000" w:themeColor="text1"/>
        </w:rPr>
        <w:footnoteReference w:id="404"/>
      </w:r>
    </w:p>
    <w:p w14:paraId="43100AAA" w14:textId="77777777" w:rsidR="00365823" w:rsidRPr="000D192A" w:rsidRDefault="00365823" w:rsidP="007B3683">
      <w:pPr>
        <w:pStyle w:val="NormalNumberedTextTLRI"/>
        <w:rPr>
          <w:color w:val="000000" w:themeColor="text1"/>
        </w:rPr>
      </w:pPr>
      <w:r w:rsidRPr="000D192A">
        <w:rPr>
          <w:color w:val="000000" w:themeColor="text1"/>
        </w:rPr>
        <w:t>It is suggested that such measures be coupled with low cost and low interference measures such as signs/posters/visual aids in the jury room and/or court precinct.</w:t>
      </w:r>
      <w:bookmarkStart w:id="651" w:name="_Ref16363105"/>
      <w:r w:rsidRPr="000D192A">
        <w:rPr>
          <w:rStyle w:val="FootnoteReference"/>
          <w:color w:val="000000" w:themeColor="text1"/>
        </w:rPr>
        <w:footnoteReference w:id="405"/>
      </w:r>
      <w:bookmarkEnd w:id="651"/>
    </w:p>
    <w:p w14:paraId="5975EBA1" w14:textId="77777777" w:rsidR="00EE702F" w:rsidRPr="000D192A" w:rsidRDefault="0024252A" w:rsidP="00176329">
      <w:pPr>
        <w:pStyle w:val="NormalNumberedTextTLRI"/>
        <w:rPr>
          <w:color w:val="000000" w:themeColor="text1"/>
        </w:rPr>
      </w:pPr>
      <w:r w:rsidRPr="000D192A">
        <w:rPr>
          <w:color w:val="000000" w:themeColor="text1"/>
        </w:rPr>
        <w:t>Whilst the taking away of jurors’ mobile phones introduces an immediate inhibitory step to juror misconduct</w:t>
      </w:r>
      <w:r w:rsidR="0036213B" w:rsidRPr="000D192A">
        <w:rPr>
          <w:color w:val="000000" w:themeColor="text1"/>
        </w:rPr>
        <w:t xml:space="preserve"> of this kind</w:t>
      </w:r>
      <w:r w:rsidRPr="000D192A">
        <w:rPr>
          <w:color w:val="000000" w:themeColor="text1"/>
        </w:rPr>
        <w:t xml:space="preserve">, it only takes away the means </w:t>
      </w:r>
      <w:r w:rsidR="0036213B" w:rsidRPr="000D192A">
        <w:rPr>
          <w:color w:val="000000" w:themeColor="text1"/>
        </w:rPr>
        <w:t>on a temporary basis</w:t>
      </w:r>
      <w:r w:rsidR="0064110E" w:rsidRPr="000D192A">
        <w:rPr>
          <w:color w:val="000000" w:themeColor="text1"/>
        </w:rPr>
        <w:t>. It has</w:t>
      </w:r>
      <w:r w:rsidRPr="000D192A">
        <w:rPr>
          <w:color w:val="000000" w:themeColor="text1"/>
        </w:rPr>
        <w:t xml:space="preserve"> </w:t>
      </w:r>
      <w:r w:rsidR="0036213B" w:rsidRPr="000D192A">
        <w:rPr>
          <w:color w:val="000000" w:themeColor="text1"/>
        </w:rPr>
        <w:t xml:space="preserve">also </w:t>
      </w:r>
      <w:r w:rsidRPr="000D192A">
        <w:rPr>
          <w:color w:val="000000" w:themeColor="text1"/>
        </w:rPr>
        <w:t xml:space="preserve">been queried whether the taking away of jurors’ phones is akin to </w:t>
      </w:r>
      <w:r w:rsidR="00114CE4" w:rsidRPr="000D192A">
        <w:rPr>
          <w:color w:val="000000" w:themeColor="text1"/>
        </w:rPr>
        <w:t>‘</w:t>
      </w:r>
      <w:r w:rsidR="003758B8" w:rsidRPr="000D192A">
        <w:rPr>
          <w:color w:val="000000" w:themeColor="text1"/>
        </w:rPr>
        <w:t>treating jurors like misbehaving children</w:t>
      </w:r>
      <w:r w:rsidR="00114CE4" w:rsidRPr="000D192A">
        <w:rPr>
          <w:color w:val="000000" w:themeColor="text1"/>
        </w:rPr>
        <w:t>’</w:t>
      </w:r>
      <w:r w:rsidR="003758B8" w:rsidRPr="000D192A">
        <w:rPr>
          <w:rStyle w:val="FootnoteReference"/>
          <w:color w:val="000000" w:themeColor="text1"/>
        </w:rPr>
        <w:footnoteReference w:id="406"/>
      </w:r>
      <w:r w:rsidRPr="000D192A">
        <w:rPr>
          <w:color w:val="000000" w:themeColor="text1"/>
        </w:rPr>
        <w:t xml:space="preserve"> which may </w:t>
      </w:r>
      <w:r w:rsidR="0064110E" w:rsidRPr="000D192A">
        <w:rPr>
          <w:color w:val="000000" w:themeColor="text1"/>
        </w:rPr>
        <w:t xml:space="preserve">foster </w:t>
      </w:r>
      <w:r w:rsidRPr="000D192A">
        <w:rPr>
          <w:color w:val="000000" w:themeColor="text1"/>
        </w:rPr>
        <w:t>jurors’ frustrations</w:t>
      </w:r>
      <w:r w:rsidR="0064110E" w:rsidRPr="000D192A">
        <w:rPr>
          <w:color w:val="000000" w:themeColor="text1"/>
        </w:rPr>
        <w:t xml:space="preserve"> and alienation from the trial process</w:t>
      </w:r>
      <w:r w:rsidRPr="000D192A">
        <w:rPr>
          <w:color w:val="000000" w:themeColor="text1"/>
        </w:rPr>
        <w:t xml:space="preserve">. </w:t>
      </w:r>
    </w:p>
    <w:p w14:paraId="1BDD7175" w14:textId="77777777" w:rsidR="00520B55" w:rsidRPr="00B8690F" w:rsidRDefault="00520B55" w:rsidP="009A0471">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57" w:right="57"/>
        <w:rPr>
          <w:b/>
          <w:bCs/>
          <w:color w:val="000000" w:themeColor="text1"/>
        </w:rPr>
      </w:pPr>
      <w:bookmarkStart w:id="652" w:name="Q9"/>
      <w:r w:rsidRPr="00B8690F">
        <w:rPr>
          <w:b/>
          <w:bCs/>
          <w:color w:val="000000" w:themeColor="text1"/>
        </w:rPr>
        <w:t>Question 9</w:t>
      </w:r>
      <w:bookmarkEnd w:id="652"/>
    </w:p>
    <w:p w14:paraId="1956538C" w14:textId="5FF410E7" w:rsidR="00520B55" w:rsidRPr="009A0471" w:rsidRDefault="00520B55" w:rsidP="00B8690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9A0471">
        <w:rPr>
          <w:color w:val="000000" w:themeColor="text1"/>
        </w:rPr>
        <w:t>(a)</w:t>
      </w:r>
      <w:r w:rsidRPr="009A0471">
        <w:rPr>
          <w:color w:val="000000" w:themeColor="text1"/>
        </w:rPr>
        <w:tab/>
        <w:t xml:space="preserve">How effective is the practice of taking mobile phones and other </w:t>
      </w:r>
      <w:r w:rsidR="00BE0202">
        <w:rPr>
          <w:color w:val="000000" w:themeColor="text1"/>
        </w:rPr>
        <w:t>electronic</w:t>
      </w:r>
      <w:r w:rsidR="00BE0202" w:rsidRPr="009A0471">
        <w:rPr>
          <w:color w:val="000000" w:themeColor="text1"/>
        </w:rPr>
        <w:t xml:space="preserve"> </w:t>
      </w:r>
      <w:r w:rsidRPr="009A0471">
        <w:rPr>
          <w:color w:val="000000" w:themeColor="text1"/>
        </w:rPr>
        <w:t>devices away from jurors during the trial and deliberations?</w:t>
      </w:r>
    </w:p>
    <w:p w14:paraId="1FCFE49F" w14:textId="77777777" w:rsidR="00520B55" w:rsidRPr="009A0471" w:rsidRDefault="00520B55" w:rsidP="00B8690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9A0471">
        <w:rPr>
          <w:color w:val="000000" w:themeColor="text1"/>
        </w:rPr>
        <w:t>(b)</w:t>
      </w:r>
      <w:r w:rsidR="007424D3" w:rsidRPr="009A0471">
        <w:rPr>
          <w:color w:val="000000" w:themeColor="text1"/>
        </w:rPr>
        <w:tab/>
      </w:r>
      <w:r w:rsidRPr="009A0471">
        <w:rPr>
          <w:color w:val="000000" w:themeColor="text1"/>
        </w:rPr>
        <w:t>Is it a practice that should continue?</w:t>
      </w:r>
    </w:p>
    <w:p w14:paraId="79C9ED17" w14:textId="6C6C1484" w:rsidR="004E6CA5" w:rsidRPr="000D192A" w:rsidRDefault="009A0471" w:rsidP="004A01F1">
      <w:pPr>
        <w:pStyle w:val="NumberedHeadingTLRI"/>
      </w:pPr>
      <w:r w:rsidRPr="000D192A">
        <w:t xml:space="preserve"> </w:t>
      </w:r>
      <w:bookmarkStart w:id="653" w:name="_Ref16601398"/>
      <w:bookmarkStart w:id="654" w:name="_Toc17058407"/>
      <w:r w:rsidR="004E6CA5" w:rsidRPr="000D192A">
        <w:t>‘</w:t>
      </w:r>
      <w:r w:rsidR="004E6CA5" w:rsidRPr="002C20DF">
        <w:t>Faith</w:t>
      </w:r>
      <w:r w:rsidR="004E6CA5" w:rsidRPr="000D192A">
        <w:t xml:space="preserve">’ in the </w:t>
      </w:r>
      <w:r w:rsidR="001C021D">
        <w:t>jury</w:t>
      </w:r>
      <w:r w:rsidR="004E6CA5" w:rsidRPr="000D192A">
        <w:t xml:space="preserve"> </w:t>
      </w:r>
      <w:r w:rsidR="001C021D">
        <w:t>system</w:t>
      </w:r>
      <w:bookmarkEnd w:id="653"/>
      <w:bookmarkEnd w:id="654"/>
    </w:p>
    <w:p w14:paraId="52997FA5" w14:textId="77777777" w:rsidR="00527749" w:rsidRPr="000D192A" w:rsidRDefault="004E6CA5" w:rsidP="00200D94">
      <w:pPr>
        <w:pStyle w:val="NormalNumberedTextTLRI"/>
        <w:rPr>
          <w:color w:val="000000" w:themeColor="text1"/>
        </w:rPr>
      </w:pPr>
      <w:r w:rsidRPr="000D192A">
        <w:rPr>
          <w:color w:val="000000" w:themeColor="text1"/>
        </w:rPr>
        <w:t xml:space="preserve">Aside from the abovementioned specific preventative measures employed to address the inappropriate use of the internet and/or social media by jurors during criminal trials, </w:t>
      </w:r>
      <w:r w:rsidR="003F1265" w:rsidRPr="000D192A">
        <w:rPr>
          <w:color w:val="000000" w:themeColor="text1"/>
        </w:rPr>
        <w:t>t</w:t>
      </w:r>
      <w:r w:rsidR="00516AB2" w:rsidRPr="000D192A">
        <w:rPr>
          <w:color w:val="000000" w:themeColor="text1"/>
        </w:rPr>
        <w:t xml:space="preserve">he criminal justice system </w:t>
      </w:r>
      <w:r w:rsidR="00527749" w:rsidRPr="000D192A">
        <w:rPr>
          <w:color w:val="000000" w:themeColor="text1"/>
        </w:rPr>
        <w:t xml:space="preserve">otherwise </w:t>
      </w:r>
      <w:r w:rsidR="00516AB2" w:rsidRPr="000D192A">
        <w:rPr>
          <w:color w:val="000000" w:themeColor="text1"/>
        </w:rPr>
        <w:t xml:space="preserve">imparts a great deal of </w:t>
      </w:r>
      <w:r w:rsidR="0003616B" w:rsidRPr="001238D0">
        <w:rPr>
          <w:color w:val="000000" w:themeColor="text1"/>
        </w:rPr>
        <w:t>‘</w:t>
      </w:r>
      <w:r w:rsidR="00516AB2" w:rsidRPr="000D192A">
        <w:rPr>
          <w:i/>
          <w:iCs/>
          <w:color w:val="000000" w:themeColor="text1"/>
        </w:rPr>
        <w:t>f</w:t>
      </w:r>
      <w:r w:rsidR="0003616B" w:rsidRPr="000D192A">
        <w:rPr>
          <w:i/>
          <w:iCs/>
          <w:color w:val="000000" w:themeColor="text1"/>
        </w:rPr>
        <w:t>aith</w:t>
      </w:r>
      <w:r w:rsidR="0003616B" w:rsidRPr="001238D0">
        <w:rPr>
          <w:color w:val="000000" w:themeColor="text1"/>
        </w:rPr>
        <w:t>’</w:t>
      </w:r>
      <w:r w:rsidR="0003616B" w:rsidRPr="000D192A">
        <w:rPr>
          <w:color w:val="000000" w:themeColor="text1"/>
        </w:rPr>
        <w:t xml:space="preserve"> in the </w:t>
      </w:r>
      <w:r w:rsidR="00516AB2" w:rsidRPr="000D192A">
        <w:rPr>
          <w:color w:val="000000" w:themeColor="text1"/>
        </w:rPr>
        <w:t>j</w:t>
      </w:r>
      <w:r w:rsidR="0003616B" w:rsidRPr="000D192A">
        <w:rPr>
          <w:color w:val="000000" w:themeColor="text1"/>
        </w:rPr>
        <w:t xml:space="preserve">ury </w:t>
      </w:r>
      <w:r w:rsidR="00516AB2" w:rsidRPr="000D192A">
        <w:rPr>
          <w:color w:val="000000" w:themeColor="text1"/>
        </w:rPr>
        <w:t>s</w:t>
      </w:r>
      <w:r w:rsidR="0003616B" w:rsidRPr="000D192A">
        <w:rPr>
          <w:color w:val="000000" w:themeColor="text1"/>
        </w:rPr>
        <w:t>ystem</w:t>
      </w:r>
      <w:r w:rsidR="00516AB2" w:rsidRPr="000D192A">
        <w:rPr>
          <w:color w:val="000000" w:themeColor="text1"/>
        </w:rPr>
        <w:t xml:space="preserve"> and its ‘</w:t>
      </w:r>
      <w:r w:rsidR="00516AB2" w:rsidRPr="000D192A">
        <w:rPr>
          <w:i/>
          <w:iCs/>
          <w:color w:val="000000" w:themeColor="text1"/>
        </w:rPr>
        <w:t>in-built</w:t>
      </w:r>
      <w:r w:rsidR="00516AB2" w:rsidRPr="001238D0">
        <w:rPr>
          <w:color w:val="000000" w:themeColor="text1"/>
        </w:rPr>
        <w:t>’</w:t>
      </w:r>
      <w:r w:rsidR="00516AB2" w:rsidRPr="000D192A">
        <w:rPr>
          <w:color w:val="000000" w:themeColor="text1"/>
        </w:rPr>
        <w:t xml:space="preserve"> protections. </w:t>
      </w:r>
    </w:p>
    <w:p w14:paraId="65C2B32F" w14:textId="273F1E80" w:rsidR="0036213B" w:rsidRPr="000D192A" w:rsidRDefault="00527749" w:rsidP="00B365C2">
      <w:pPr>
        <w:pStyle w:val="NormalNumberedTextTLRI"/>
        <w:rPr>
          <w:color w:val="000000" w:themeColor="text1"/>
        </w:rPr>
      </w:pPr>
      <w:r w:rsidRPr="000D192A">
        <w:rPr>
          <w:color w:val="000000" w:themeColor="text1"/>
        </w:rPr>
        <w:t>T</w:t>
      </w:r>
      <w:r w:rsidR="00246F6F" w:rsidRPr="000D192A">
        <w:rPr>
          <w:color w:val="000000" w:themeColor="text1"/>
        </w:rPr>
        <w:t xml:space="preserve">he criminal justice system </w:t>
      </w:r>
      <w:r w:rsidR="00362C17" w:rsidRPr="000D192A">
        <w:rPr>
          <w:color w:val="000000" w:themeColor="text1"/>
        </w:rPr>
        <w:t>assumes the efficacy of juries</w:t>
      </w:r>
      <w:r w:rsidR="0064110E" w:rsidRPr="000D192A">
        <w:rPr>
          <w:color w:val="000000" w:themeColor="text1"/>
        </w:rPr>
        <w:t>.</w:t>
      </w:r>
      <w:r w:rsidR="00362C17" w:rsidRPr="000D192A">
        <w:rPr>
          <w:rStyle w:val="FootnoteReference"/>
          <w:color w:val="000000" w:themeColor="text1"/>
        </w:rPr>
        <w:footnoteReference w:id="407"/>
      </w:r>
      <w:r w:rsidR="003B52F0" w:rsidRPr="000D192A">
        <w:rPr>
          <w:color w:val="000000" w:themeColor="text1"/>
        </w:rPr>
        <w:t xml:space="preserve"> In the absence of any evidence to the contrary</w:t>
      </w:r>
      <w:r w:rsidR="0064110E" w:rsidRPr="000D192A">
        <w:rPr>
          <w:color w:val="000000" w:themeColor="text1"/>
        </w:rPr>
        <w:t>,</w:t>
      </w:r>
      <w:r w:rsidR="00776D33" w:rsidRPr="000D192A">
        <w:rPr>
          <w:rStyle w:val="FootnoteReference"/>
          <w:color w:val="000000" w:themeColor="text1"/>
        </w:rPr>
        <w:footnoteReference w:id="408"/>
      </w:r>
      <w:r w:rsidR="003B52F0" w:rsidRPr="000D192A">
        <w:rPr>
          <w:color w:val="000000" w:themeColor="text1"/>
        </w:rPr>
        <w:t xml:space="preserve"> it is assumed that jurors, </w:t>
      </w:r>
      <w:r w:rsidR="00114CE4" w:rsidRPr="000D192A">
        <w:rPr>
          <w:color w:val="000000" w:themeColor="text1"/>
        </w:rPr>
        <w:t>‘</w:t>
      </w:r>
      <w:r w:rsidR="00730327" w:rsidRPr="000D192A">
        <w:rPr>
          <w:color w:val="000000" w:themeColor="text1"/>
        </w:rPr>
        <w:t>when</w:t>
      </w:r>
      <w:r w:rsidR="006461F5" w:rsidRPr="000D192A">
        <w:rPr>
          <w:color w:val="000000" w:themeColor="text1"/>
        </w:rPr>
        <w:t xml:space="preserve"> properly instructed, will accept and conform to the direction of the trial judge to decide the case solely on the evidence placed before them in the court</w:t>
      </w:r>
      <w:r w:rsidR="00051A50">
        <w:rPr>
          <w:color w:val="000000" w:themeColor="text1"/>
        </w:rPr>
        <w:t xml:space="preserve"> </w:t>
      </w:r>
      <w:r w:rsidR="006461F5" w:rsidRPr="000D192A">
        <w:rPr>
          <w:i/>
          <w:iCs/>
          <w:color w:val="000000" w:themeColor="text1"/>
        </w:rPr>
        <w:t>…</w:t>
      </w:r>
      <w:r w:rsidR="00114CE4" w:rsidRPr="000D192A">
        <w:rPr>
          <w:bCs/>
          <w:iCs/>
          <w:color w:val="000000" w:themeColor="text1"/>
        </w:rPr>
        <w:t>’</w:t>
      </w:r>
      <w:r w:rsidR="006461F5" w:rsidRPr="000D192A">
        <w:rPr>
          <w:rStyle w:val="FootnoteReference"/>
          <w:bCs/>
          <w:iCs/>
          <w:color w:val="000000" w:themeColor="text1"/>
        </w:rPr>
        <w:footnoteReference w:id="409"/>
      </w:r>
      <w:r w:rsidR="002C29C5" w:rsidRPr="000D192A">
        <w:rPr>
          <w:b/>
          <w:bCs/>
          <w:color w:val="000000" w:themeColor="text1"/>
        </w:rPr>
        <w:t xml:space="preserve"> </w:t>
      </w:r>
      <w:r w:rsidR="00200D94" w:rsidRPr="000D192A">
        <w:rPr>
          <w:color w:val="000000" w:themeColor="text1"/>
        </w:rPr>
        <w:t xml:space="preserve">Such is </w:t>
      </w:r>
      <w:r w:rsidR="00114CE4" w:rsidRPr="000D192A">
        <w:rPr>
          <w:color w:val="000000" w:themeColor="text1"/>
        </w:rPr>
        <w:t>‘</w:t>
      </w:r>
      <w:r w:rsidR="00200D94" w:rsidRPr="000D192A">
        <w:rPr>
          <w:color w:val="000000" w:themeColor="text1"/>
        </w:rPr>
        <w:t xml:space="preserve">the </w:t>
      </w:r>
      <w:r w:rsidR="00D85670" w:rsidRPr="000D192A">
        <w:rPr>
          <w:color w:val="000000" w:themeColor="text1"/>
        </w:rPr>
        <w:t>experience and wisdom of the law</w:t>
      </w:r>
      <w:r w:rsidR="00051A50">
        <w:rPr>
          <w:color w:val="000000" w:themeColor="text1"/>
        </w:rPr>
        <w:t xml:space="preserve"> </w:t>
      </w:r>
      <w:r w:rsidR="00200D94" w:rsidRPr="000D192A">
        <w:rPr>
          <w:color w:val="000000" w:themeColor="text1"/>
        </w:rPr>
        <w:t>…</w:t>
      </w:r>
      <w:r w:rsidR="00051A50">
        <w:rPr>
          <w:color w:val="000000" w:themeColor="text1"/>
        </w:rPr>
        <w:t xml:space="preserve"> </w:t>
      </w:r>
      <w:r w:rsidR="00D85670" w:rsidRPr="000D192A">
        <w:rPr>
          <w:color w:val="000000" w:themeColor="text1"/>
        </w:rPr>
        <w:t xml:space="preserve">that, almost universally, jurors approach their task </w:t>
      </w:r>
      <w:r w:rsidR="00D85670" w:rsidRPr="000D192A">
        <w:rPr>
          <w:color w:val="000000" w:themeColor="text1"/>
        </w:rPr>
        <w:lastRenderedPageBreak/>
        <w:t>conscientiously</w:t>
      </w:r>
      <w:r w:rsidR="00114CE4" w:rsidRPr="000D192A">
        <w:rPr>
          <w:color w:val="000000" w:themeColor="text1"/>
        </w:rPr>
        <w:t>’</w:t>
      </w:r>
      <w:r w:rsidR="00D85670" w:rsidRPr="000D192A">
        <w:rPr>
          <w:rStyle w:val="FootnoteReference"/>
          <w:color w:val="000000" w:themeColor="text1"/>
        </w:rPr>
        <w:footnoteReference w:id="410"/>
      </w:r>
      <w:r w:rsidR="003B52F0" w:rsidRPr="000D192A">
        <w:rPr>
          <w:color w:val="000000" w:themeColor="text1"/>
        </w:rPr>
        <w:t xml:space="preserve"> and are </w:t>
      </w:r>
      <w:r w:rsidR="00114CE4" w:rsidRPr="000D192A">
        <w:rPr>
          <w:color w:val="000000" w:themeColor="text1"/>
        </w:rPr>
        <w:t>‘</w:t>
      </w:r>
      <w:r w:rsidR="003B52F0" w:rsidRPr="000D192A">
        <w:rPr>
          <w:color w:val="000000" w:themeColor="text1"/>
        </w:rPr>
        <w:t>faithful to their duty</w:t>
      </w:r>
      <w:r w:rsidR="00114CE4" w:rsidRPr="000D192A">
        <w:rPr>
          <w:color w:val="000000" w:themeColor="text1"/>
        </w:rPr>
        <w:t>’</w:t>
      </w:r>
      <w:r w:rsidR="003B52F0" w:rsidRPr="000D192A">
        <w:rPr>
          <w:color w:val="000000" w:themeColor="text1"/>
        </w:rPr>
        <w:t>.</w:t>
      </w:r>
      <w:r w:rsidR="00776D33" w:rsidRPr="000D192A">
        <w:rPr>
          <w:rStyle w:val="FootnoteReference"/>
          <w:color w:val="000000" w:themeColor="text1"/>
          <w:shd w:val="clear" w:color="auto" w:fill="FFFFFF"/>
        </w:rPr>
        <w:footnoteReference w:id="411"/>
      </w:r>
      <w:r w:rsidR="00D374F7" w:rsidRPr="000D192A">
        <w:rPr>
          <w:color w:val="000000" w:themeColor="text1"/>
        </w:rPr>
        <w:t xml:space="preserve"> Indeed, in 2012, the High Court of Australia went as far </w:t>
      </w:r>
      <w:r w:rsidR="00ED27EE">
        <w:rPr>
          <w:color w:val="000000" w:themeColor="text1"/>
        </w:rPr>
        <w:t xml:space="preserve">as </w:t>
      </w:r>
      <w:r w:rsidR="00D374F7" w:rsidRPr="000D192A">
        <w:rPr>
          <w:color w:val="000000" w:themeColor="text1"/>
        </w:rPr>
        <w:t xml:space="preserve">to declare it is a ‘constitutional fact’ that, even in the most sensational and highly publicised of criminal cases, jurors can be relied upon to act only on the evidence presented at trial and act in accordance </w:t>
      </w:r>
      <w:r w:rsidR="00891EF3" w:rsidRPr="000D192A">
        <w:rPr>
          <w:color w:val="000000" w:themeColor="text1"/>
        </w:rPr>
        <w:t>with the trial judge’s instructions.</w:t>
      </w:r>
      <w:r w:rsidR="00891EF3" w:rsidRPr="000D192A">
        <w:rPr>
          <w:rStyle w:val="FootnoteReference"/>
          <w:color w:val="000000" w:themeColor="text1"/>
        </w:rPr>
        <w:footnoteReference w:id="412"/>
      </w:r>
      <w:r w:rsidR="00891EF3" w:rsidRPr="000D192A">
        <w:rPr>
          <w:color w:val="000000" w:themeColor="text1"/>
        </w:rPr>
        <w:t xml:space="preserve"> Though this pr</w:t>
      </w:r>
      <w:r w:rsidR="00ED27EE">
        <w:rPr>
          <w:color w:val="000000" w:themeColor="text1"/>
        </w:rPr>
        <w:t>oposition</w:t>
      </w:r>
      <w:r w:rsidR="00891EF3" w:rsidRPr="000D192A">
        <w:rPr>
          <w:color w:val="000000" w:themeColor="text1"/>
        </w:rPr>
        <w:t xml:space="preserve"> is often questioned by commentators, the jury system ultimately depends on this premise.</w:t>
      </w:r>
      <w:r w:rsidR="00891EF3" w:rsidRPr="000D192A">
        <w:rPr>
          <w:rStyle w:val="FootnoteReference"/>
          <w:color w:val="000000" w:themeColor="text1"/>
        </w:rPr>
        <w:footnoteReference w:id="413"/>
      </w:r>
    </w:p>
    <w:p w14:paraId="7960EE88" w14:textId="138BF385" w:rsidR="006339B2" w:rsidRPr="00126EF2" w:rsidRDefault="00027512" w:rsidP="00126EF2">
      <w:pPr>
        <w:pStyle w:val="Sub-HeadingTLRI"/>
      </w:pPr>
      <w:bookmarkStart w:id="655" w:name="_Toc17058408"/>
      <w:r w:rsidRPr="00126EF2">
        <w:t>‘TBH’ – ‘To be honest’</w:t>
      </w:r>
      <w:bookmarkEnd w:id="655"/>
    </w:p>
    <w:p w14:paraId="16ABDD28" w14:textId="77777777" w:rsidR="006339B2" w:rsidRPr="000D192A" w:rsidRDefault="00BF3FEF" w:rsidP="00200D94">
      <w:pPr>
        <w:pStyle w:val="NormalNumberedTextTLRI"/>
        <w:rPr>
          <w:color w:val="000000" w:themeColor="text1"/>
        </w:rPr>
      </w:pPr>
      <w:r w:rsidRPr="000D192A">
        <w:rPr>
          <w:color w:val="000000" w:themeColor="text1"/>
        </w:rPr>
        <w:t>Essentially, these assumption</w:t>
      </w:r>
      <w:r w:rsidR="0064110E" w:rsidRPr="000D192A">
        <w:rPr>
          <w:color w:val="000000" w:themeColor="text1"/>
        </w:rPr>
        <w:t>s are based solely on the juror</w:t>
      </w:r>
      <w:r w:rsidRPr="000D192A">
        <w:rPr>
          <w:color w:val="000000" w:themeColor="text1"/>
        </w:rPr>
        <w:t>s</w:t>
      </w:r>
      <w:r w:rsidR="0064110E" w:rsidRPr="000D192A">
        <w:rPr>
          <w:color w:val="000000" w:themeColor="text1"/>
        </w:rPr>
        <w:t>’</w:t>
      </w:r>
      <w:r w:rsidRPr="000D192A">
        <w:rPr>
          <w:color w:val="000000" w:themeColor="text1"/>
        </w:rPr>
        <w:t xml:space="preserve"> </w:t>
      </w:r>
      <w:r w:rsidRPr="000D192A">
        <w:rPr>
          <w:i/>
          <w:iCs/>
          <w:color w:val="000000" w:themeColor="text1"/>
        </w:rPr>
        <w:t>own</w:t>
      </w:r>
      <w:r w:rsidRPr="000D192A">
        <w:rPr>
          <w:color w:val="000000" w:themeColor="text1"/>
        </w:rPr>
        <w:t xml:space="preserve"> assurances of their </w:t>
      </w:r>
      <w:r w:rsidRPr="000D192A">
        <w:rPr>
          <w:i/>
          <w:iCs/>
          <w:color w:val="000000" w:themeColor="text1"/>
        </w:rPr>
        <w:t>own</w:t>
      </w:r>
      <w:r w:rsidRPr="000D192A">
        <w:rPr>
          <w:color w:val="000000" w:themeColor="text1"/>
        </w:rPr>
        <w:t xml:space="preserve"> impartiality and ability and</w:t>
      </w:r>
      <w:r w:rsidR="008D2108" w:rsidRPr="000D192A">
        <w:rPr>
          <w:color w:val="000000" w:themeColor="text1"/>
        </w:rPr>
        <w:t>/or</w:t>
      </w:r>
      <w:r w:rsidRPr="000D192A">
        <w:rPr>
          <w:color w:val="000000" w:themeColor="text1"/>
        </w:rPr>
        <w:t xml:space="preserve"> willingness to adhere to judicial directions</w:t>
      </w:r>
      <w:r w:rsidR="003D6674" w:rsidRPr="000D192A">
        <w:rPr>
          <w:color w:val="000000" w:themeColor="text1"/>
        </w:rPr>
        <w:t xml:space="preserve"> throughout the trial process</w:t>
      </w:r>
      <w:r w:rsidRPr="000D192A">
        <w:rPr>
          <w:color w:val="000000" w:themeColor="text1"/>
        </w:rPr>
        <w:t>.</w:t>
      </w:r>
      <w:r w:rsidR="00E26078" w:rsidRPr="000D192A">
        <w:rPr>
          <w:color w:val="000000" w:themeColor="text1"/>
        </w:rPr>
        <w:t xml:space="preserve"> It has been queried whether</w:t>
      </w:r>
      <w:r w:rsidR="003D6674" w:rsidRPr="000D192A">
        <w:rPr>
          <w:color w:val="000000" w:themeColor="text1"/>
        </w:rPr>
        <w:t xml:space="preserve"> enquiries should be made into the veracity of </w:t>
      </w:r>
      <w:r w:rsidR="00426162" w:rsidRPr="000D192A">
        <w:rPr>
          <w:color w:val="000000" w:themeColor="text1"/>
        </w:rPr>
        <w:t>such matters both at t</w:t>
      </w:r>
      <w:r w:rsidR="00B021F9" w:rsidRPr="000D192A">
        <w:rPr>
          <w:color w:val="000000" w:themeColor="text1"/>
        </w:rPr>
        <w:t xml:space="preserve">he outset of a trial and on an ongoing basis throughout the trial. </w:t>
      </w:r>
    </w:p>
    <w:p w14:paraId="5A5003D9" w14:textId="21F40892" w:rsidR="00F7363B" w:rsidRDefault="00F7363B" w:rsidP="00200D94">
      <w:pPr>
        <w:pStyle w:val="NormalNumberedTextTLRI"/>
        <w:rPr>
          <w:color w:val="000000" w:themeColor="text1"/>
        </w:rPr>
      </w:pPr>
      <w:r w:rsidRPr="000D192A">
        <w:rPr>
          <w:color w:val="000000" w:themeColor="text1"/>
        </w:rPr>
        <w:t xml:space="preserve">The New South Wales Court of Criminal Appeal has recently ordered an investigation into juror misconduct in relation to a 2016 trial in Broken Hill of a charge of sexual intercourse taking advantage of a person’s cognitive impairment. </w:t>
      </w:r>
      <w:r w:rsidR="00571A9F" w:rsidRPr="000D192A">
        <w:rPr>
          <w:color w:val="000000" w:themeColor="text1"/>
        </w:rPr>
        <w:t xml:space="preserve">The </w:t>
      </w:r>
      <w:r w:rsidR="0091618E" w:rsidRPr="000D192A">
        <w:rPr>
          <w:color w:val="000000" w:themeColor="text1"/>
        </w:rPr>
        <w:t xml:space="preserve">alleged </w:t>
      </w:r>
      <w:r w:rsidR="00571A9F" w:rsidRPr="000D192A">
        <w:rPr>
          <w:color w:val="000000" w:themeColor="text1"/>
        </w:rPr>
        <w:t xml:space="preserve">juror misconduct </w:t>
      </w:r>
      <w:r w:rsidR="0091618E" w:rsidRPr="000D192A">
        <w:rPr>
          <w:color w:val="000000" w:themeColor="text1"/>
        </w:rPr>
        <w:t xml:space="preserve">includes a juror being related by marriage to a complainant in a separate trial who had alleged the same defendant sexually assaulted her (the accused was acquitted in that matter six months </w:t>
      </w:r>
      <w:r w:rsidR="0064110E" w:rsidRPr="000D192A">
        <w:rPr>
          <w:color w:val="000000" w:themeColor="text1"/>
        </w:rPr>
        <w:t>earlier</w:t>
      </w:r>
      <w:r w:rsidR="0091618E" w:rsidRPr="000D192A">
        <w:rPr>
          <w:color w:val="000000" w:themeColor="text1"/>
        </w:rPr>
        <w:t xml:space="preserve">). A second juror is also alleged to have been well acquainted with and to have </w:t>
      </w:r>
      <w:r w:rsidR="00114CE4" w:rsidRPr="000D192A">
        <w:rPr>
          <w:color w:val="000000" w:themeColor="text1"/>
        </w:rPr>
        <w:t>‘</w:t>
      </w:r>
      <w:r w:rsidR="0091618E" w:rsidRPr="000D192A">
        <w:rPr>
          <w:color w:val="000000" w:themeColor="text1"/>
        </w:rPr>
        <w:t>socialised regularly</w:t>
      </w:r>
      <w:r w:rsidR="00114CE4" w:rsidRPr="000D192A">
        <w:rPr>
          <w:color w:val="000000" w:themeColor="text1"/>
        </w:rPr>
        <w:t>’</w:t>
      </w:r>
      <w:r w:rsidR="0091618E" w:rsidRPr="000D192A">
        <w:rPr>
          <w:color w:val="000000" w:themeColor="text1"/>
        </w:rPr>
        <w:t xml:space="preserve"> with a key prosecution witness.</w:t>
      </w:r>
      <w:r w:rsidR="00332715" w:rsidRPr="000D192A">
        <w:rPr>
          <w:color w:val="000000" w:themeColor="text1"/>
        </w:rPr>
        <w:t xml:space="preserve"> Neither of these matters were disclosed by the jurors </w:t>
      </w:r>
      <w:r w:rsidR="00434249" w:rsidRPr="000D192A">
        <w:rPr>
          <w:color w:val="000000" w:themeColor="text1"/>
        </w:rPr>
        <w:t>at the time of the trial</w:t>
      </w:r>
      <w:r w:rsidR="0064110E" w:rsidRPr="000D192A">
        <w:rPr>
          <w:color w:val="000000" w:themeColor="text1"/>
        </w:rPr>
        <w:t>.</w:t>
      </w:r>
      <w:r w:rsidR="0091618E" w:rsidRPr="000D192A">
        <w:rPr>
          <w:rStyle w:val="FootnoteReference"/>
          <w:color w:val="000000" w:themeColor="text1"/>
        </w:rPr>
        <w:footnoteReference w:id="414"/>
      </w:r>
    </w:p>
    <w:p w14:paraId="4AB07E23" w14:textId="77777777" w:rsidR="00607191" w:rsidRPr="000D192A" w:rsidRDefault="00872151" w:rsidP="00200D94">
      <w:pPr>
        <w:pStyle w:val="NormalNumberedTextTLRI"/>
        <w:rPr>
          <w:color w:val="000000" w:themeColor="text1"/>
        </w:rPr>
      </w:pPr>
      <w:r>
        <w:rPr>
          <w:color w:val="000000" w:themeColor="text1"/>
        </w:rPr>
        <w:t>Unconscious bias/prejudice is another matter entirely and is far more elusive.</w:t>
      </w:r>
    </w:p>
    <w:p w14:paraId="6FE3EA8A" w14:textId="26F68492" w:rsidR="000C3F40" w:rsidRPr="00514018" w:rsidRDefault="000C3F40" w:rsidP="00514018">
      <w:pPr>
        <w:pStyle w:val="Sub-HeadingTLRI"/>
      </w:pPr>
      <w:bookmarkStart w:id="656" w:name="_Toc17058409"/>
      <w:r w:rsidRPr="00514018">
        <w:t xml:space="preserve">Going ‘phishing’ </w:t>
      </w:r>
      <w:r w:rsidR="00514018">
        <w:t>–</w:t>
      </w:r>
      <w:r w:rsidRPr="00514018">
        <w:t xml:space="preserve"> Questioning of jurors</w:t>
      </w:r>
      <w:bookmarkEnd w:id="656"/>
    </w:p>
    <w:p w14:paraId="15A9AA92" w14:textId="77777777" w:rsidR="000C3F40" w:rsidRPr="000D192A" w:rsidRDefault="000C3F40" w:rsidP="000C3F40">
      <w:pPr>
        <w:pStyle w:val="NormalNumberedTextTLRI"/>
        <w:rPr>
          <w:color w:val="000000" w:themeColor="text1"/>
        </w:rPr>
      </w:pPr>
      <w:r w:rsidRPr="000D192A">
        <w:rPr>
          <w:color w:val="000000" w:themeColor="text1"/>
        </w:rPr>
        <w:t xml:space="preserve">In the US, jurors are subject to extensive </w:t>
      </w:r>
      <w:proofErr w:type="spellStart"/>
      <w:r w:rsidRPr="000D192A">
        <w:rPr>
          <w:i/>
          <w:iCs/>
          <w:color w:val="000000" w:themeColor="text1"/>
        </w:rPr>
        <w:t>voir</w:t>
      </w:r>
      <w:proofErr w:type="spellEnd"/>
      <w:r w:rsidRPr="000D192A">
        <w:rPr>
          <w:i/>
          <w:iCs/>
          <w:color w:val="000000" w:themeColor="text1"/>
        </w:rPr>
        <w:t xml:space="preserve"> dire</w:t>
      </w:r>
      <w:r w:rsidRPr="000D192A">
        <w:rPr>
          <w:color w:val="000000" w:themeColor="text1"/>
        </w:rPr>
        <w:t xml:space="preserve"> examinations, or ‘interrogations’, before being empanelled. In Australia, the right to question prospective jurors has long existed as an incident of challenge for cause</w:t>
      </w:r>
      <w:r w:rsidR="0064110E" w:rsidRPr="000D192A">
        <w:rPr>
          <w:color w:val="000000" w:themeColor="text1"/>
        </w:rPr>
        <w:t>,</w:t>
      </w:r>
      <w:r w:rsidRPr="000D192A">
        <w:rPr>
          <w:rStyle w:val="FootnoteReference"/>
          <w:color w:val="000000" w:themeColor="text1"/>
        </w:rPr>
        <w:footnoteReference w:id="415"/>
      </w:r>
      <w:r w:rsidRPr="000D192A">
        <w:rPr>
          <w:color w:val="000000" w:themeColor="text1"/>
        </w:rPr>
        <w:t xml:space="preserve"> but it has oft</w:t>
      </w:r>
      <w:r w:rsidR="0064110E" w:rsidRPr="000D192A">
        <w:rPr>
          <w:color w:val="000000" w:themeColor="text1"/>
        </w:rPr>
        <w:t>en</w:t>
      </w:r>
      <w:r w:rsidRPr="000D192A">
        <w:rPr>
          <w:color w:val="000000" w:themeColor="text1"/>
        </w:rPr>
        <w:t xml:space="preserve"> been described as a right that is more apparent than real because it can be exercised only after first establishing a foundation</w:t>
      </w:r>
      <w:r w:rsidR="0064110E" w:rsidRPr="000D192A">
        <w:rPr>
          <w:color w:val="000000" w:themeColor="text1"/>
        </w:rPr>
        <w:t xml:space="preserve"> for the need for a challenge</w:t>
      </w:r>
      <w:r w:rsidRPr="000D192A">
        <w:rPr>
          <w:color w:val="000000" w:themeColor="text1"/>
        </w:rPr>
        <w:t>.</w:t>
      </w:r>
      <w:r w:rsidRPr="000D192A">
        <w:rPr>
          <w:rStyle w:val="FootnoteReference"/>
          <w:color w:val="000000" w:themeColor="text1"/>
        </w:rPr>
        <w:footnoteReference w:id="416"/>
      </w:r>
      <w:r w:rsidRPr="000D192A">
        <w:rPr>
          <w:color w:val="000000" w:themeColor="text1"/>
        </w:rPr>
        <w:t xml:space="preserve"> The idea of prospective jurors being subject to the American </w:t>
      </w:r>
      <w:proofErr w:type="spellStart"/>
      <w:r w:rsidRPr="000D192A">
        <w:rPr>
          <w:i/>
          <w:iCs/>
          <w:color w:val="000000" w:themeColor="text1"/>
        </w:rPr>
        <w:t>voir</w:t>
      </w:r>
      <w:proofErr w:type="spellEnd"/>
      <w:r w:rsidRPr="000D192A">
        <w:rPr>
          <w:i/>
          <w:iCs/>
          <w:color w:val="000000" w:themeColor="text1"/>
        </w:rPr>
        <w:t xml:space="preserve"> dire</w:t>
      </w:r>
      <w:r w:rsidRPr="000D192A">
        <w:rPr>
          <w:color w:val="000000" w:themeColor="text1"/>
        </w:rPr>
        <w:t xml:space="preserve"> process has not found favour in Australian courts: </w:t>
      </w:r>
    </w:p>
    <w:p w14:paraId="29014F06" w14:textId="4EC626F8" w:rsidR="000C3F40" w:rsidRPr="00E45BBF" w:rsidRDefault="000C3F40" w:rsidP="00E45BBF">
      <w:pPr>
        <w:pStyle w:val="QuoteTLRI"/>
      </w:pPr>
      <w:r w:rsidRPr="00E45BBF">
        <w:t xml:space="preserve">It is not appropriate for this jurisdiction to adopt the practice followed in some other countries of permitting in effect a fishing expedition with each prospective juror. There must be a sound </w:t>
      </w:r>
      <w:r w:rsidRPr="00E45BBF">
        <w:lastRenderedPageBreak/>
        <w:t xml:space="preserve">basis made out on </w:t>
      </w:r>
      <w:proofErr w:type="gramStart"/>
      <w:r w:rsidRPr="00E45BBF">
        <w:t>a prima facie</w:t>
      </w:r>
      <w:proofErr w:type="gramEnd"/>
      <w:r w:rsidRPr="00E45BBF">
        <w:t xml:space="preserve"> footing </w:t>
      </w:r>
      <w:r w:rsidR="0064110E" w:rsidRPr="00E45BBF">
        <w:t>to anticipate the probability of</w:t>
      </w:r>
      <w:r w:rsidRPr="00E45BBF">
        <w:t xml:space="preserve"> prejudice on the part of the individual juror…</w:t>
      </w:r>
      <w:r w:rsidRPr="00E45BBF">
        <w:rPr>
          <w:rStyle w:val="FootnoteReference"/>
        </w:rPr>
        <w:footnoteReference w:id="417"/>
      </w:r>
    </w:p>
    <w:p w14:paraId="11BB9174" w14:textId="2295F3F6" w:rsidR="000C3F40" w:rsidRPr="000D192A" w:rsidRDefault="000C3F40" w:rsidP="00E45BBF">
      <w:pPr>
        <w:pStyle w:val="QuoteTLRI"/>
      </w:pPr>
      <w:r w:rsidRPr="00E45BBF">
        <w:t>[Challenge for cause] has more attraction in theory than in practice. In theory, one might think that bias can be detected by questioning jurors and disqualifying those who admit bias. In practice, the efficacy of the procedure in detecting bias is doubtful. If the procedure is adopted, it may lead the jurors to think that the community</w:t>
      </w:r>
      <w:r w:rsidR="00217D0F">
        <w:t>’</w:t>
      </w:r>
      <w:r w:rsidRPr="00E45BBF">
        <w:t xml:space="preserve">s confidence in their impartiality and sense of responsibility is heavily qualified. A juror who would not voluntarily seek to be excused because of bias would not readily confess that bias under questioning if he </w:t>
      </w:r>
      <w:r w:rsidR="0064110E" w:rsidRPr="00E45BBF">
        <w:t xml:space="preserve">[or she] </w:t>
      </w:r>
      <w:r w:rsidRPr="00E45BBF">
        <w:t>were challenged for cause. Thou</w:t>
      </w:r>
      <w:r w:rsidRPr="000D192A">
        <w:rPr>
          <w:shd w:val="clear" w:color="auto" w:fill="FFFFFF"/>
        </w:rPr>
        <w:t>gh the procedure is available, the practice of Australian courts has been against its adoption. In the Australian community of today, I think that approach is generally right.</w:t>
      </w:r>
      <w:r w:rsidRPr="000D192A">
        <w:rPr>
          <w:rStyle w:val="FootnoteReference"/>
          <w:color w:val="000000" w:themeColor="text1"/>
          <w:shd w:val="clear" w:color="auto" w:fill="FFFFFF"/>
        </w:rPr>
        <w:footnoteReference w:id="418"/>
      </w:r>
    </w:p>
    <w:p w14:paraId="63C7B7E6" w14:textId="372FE4F4" w:rsidR="000C3F40" w:rsidRDefault="000C3F40" w:rsidP="00DE5A15">
      <w:pPr>
        <w:pStyle w:val="NormalNumberedTextTLRI"/>
        <w:rPr>
          <w:color w:val="000000" w:themeColor="text1"/>
        </w:rPr>
      </w:pPr>
      <w:r w:rsidRPr="000D192A">
        <w:rPr>
          <w:color w:val="000000" w:themeColor="text1"/>
        </w:rPr>
        <w:t>There is, however, a rarel</w:t>
      </w:r>
      <w:r w:rsidR="0064110E" w:rsidRPr="000D192A">
        <w:rPr>
          <w:color w:val="000000" w:themeColor="text1"/>
        </w:rPr>
        <w:t>y invoked power available in</w:t>
      </w:r>
      <w:r w:rsidRPr="000D192A">
        <w:rPr>
          <w:color w:val="000000" w:themeColor="text1"/>
        </w:rPr>
        <w:t xml:space="preserve"> Queensland to make inquiries of jurors ahead of their selection if </w:t>
      </w:r>
      <w:r w:rsidR="00114CE4" w:rsidRPr="000D192A">
        <w:rPr>
          <w:color w:val="000000" w:themeColor="text1"/>
        </w:rPr>
        <w:t>‘</w:t>
      </w:r>
      <w:r w:rsidRPr="000D192A">
        <w:rPr>
          <w:color w:val="000000" w:themeColor="text1"/>
        </w:rPr>
        <w:t>special reasons</w:t>
      </w:r>
      <w:r w:rsidR="00114CE4" w:rsidRPr="000D192A">
        <w:rPr>
          <w:color w:val="000000" w:themeColor="text1"/>
        </w:rPr>
        <w:t>’</w:t>
      </w:r>
      <w:r w:rsidRPr="000D192A">
        <w:rPr>
          <w:color w:val="000000" w:themeColor="text1"/>
        </w:rPr>
        <w:t xml:space="preserve"> exist.</w:t>
      </w:r>
      <w:r w:rsidRPr="000D192A">
        <w:rPr>
          <w:rStyle w:val="FootnoteReference"/>
          <w:color w:val="000000" w:themeColor="text1"/>
        </w:rPr>
        <w:footnoteReference w:id="419"/>
      </w:r>
      <w:r w:rsidRPr="000D192A">
        <w:rPr>
          <w:color w:val="000000" w:themeColor="text1"/>
        </w:rPr>
        <w:t xml:space="preserve"> Prejudicial pre-trial publicity may amount to such special reasons. This power was exercised for the </w:t>
      </w:r>
      <w:r w:rsidR="0064110E" w:rsidRPr="000D192A">
        <w:rPr>
          <w:color w:val="000000" w:themeColor="text1"/>
        </w:rPr>
        <w:t>first time in 2013 in</w:t>
      </w:r>
      <w:r w:rsidRPr="000D192A">
        <w:rPr>
          <w:color w:val="000000" w:themeColor="text1"/>
        </w:rPr>
        <w:t xml:space="preserve"> the high-profile trial of </w:t>
      </w:r>
      <w:r w:rsidRPr="000D192A">
        <w:rPr>
          <w:i/>
          <w:iCs/>
          <w:color w:val="000000" w:themeColor="text1"/>
        </w:rPr>
        <w:t>R v Patel [No</w:t>
      </w:r>
      <w:r w:rsidR="00A03F9E">
        <w:rPr>
          <w:i/>
          <w:iCs/>
          <w:color w:val="000000" w:themeColor="text1"/>
        </w:rPr>
        <w:t> </w:t>
      </w:r>
      <w:r w:rsidRPr="000D192A">
        <w:rPr>
          <w:i/>
          <w:iCs/>
          <w:color w:val="000000" w:themeColor="text1"/>
        </w:rPr>
        <w:t>4]</w:t>
      </w:r>
      <w:r w:rsidRPr="000D192A">
        <w:rPr>
          <w:rStyle w:val="FootnoteReference"/>
          <w:iCs/>
          <w:color w:val="000000" w:themeColor="text1"/>
        </w:rPr>
        <w:footnoteReference w:id="420"/>
      </w:r>
      <w:r w:rsidRPr="000D192A">
        <w:rPr>
          <w:i/>
          <w:iCs/>
          <w:color w:val="000000" w:themeColor="text1"/>
        </w:rPr>
        <w:t xml:space="preserve"> </w:t>
      </w:r>
      <w:r w:rsidRPr="000D192A">
        <w:rPr>
          <w:color w:val="000000" w:themeColor="text1"/>
        </w:rPr>
        <w:t>(</w:t>
      </w:r>
      <w:r w:rsidR="00114CE4" w:rsidRPr="000D192A">
        <w:rPr>
          <w:color w:val="000000" w:themeColor="text1"/>
        </w:rPr>
        <w:t>‘</w:t>
      </w:r>
      <w:r w:rsidRPr="000D192A">
        <w:rPr>
          <w:i/>
          <w:iCs/>
          <w:color w:val="000000" w:themeColor="text1"/>
        </w:rPr>
        <w:t>Dr Death</w:t>
      </w:r>
      <w:r w:rsidR="00114CE4" w:rsidRPr="000D192A">
        <w:rPr>
          <w:color w:val="000000" w:themeColor="text1"/>
        </w:rPr>
        <w:t>’</w:t>
      </w:r>
      <w:r w:rsidR="0064110E" w:rsidRPr="000D192A">
        <w:rPr>
          <w:color w:val="000000" w:themeColor="text1"/>
        </w:rPr>
        <w:t>) and in the subsequent high-</w:t>
      </w:r>
      <w:r w:rsidRPr="000D192A">
        <w:rPr>
          <w:color w:val="000000" w:themeColor="text1"/>
        </w:rPr>
        <w:t xml:space="preserve">profile trial of </w:t>
      </w:r>
      <w:r w:rsidRPr="000D192A">
        <w:rPr>
          <w:i/>
          <w:iCs/>
          <w:color w:val="000000" w:themeColor="text1"/>
        </w:rPr>
        <w:t xml:space="preserve">R v </w:t>
      </w:r>
      <w:proofErr w:type="spellStart"/>
      <w:r w:rsidRPr="000D192A">
        <w:rPr>
          <w:i/>
          <w:iCs/>
          <w:color w:val="000000" w:themeColor="text1"/>
        </w:rPr>
        <w:t>Bayden</w:t>
      </w:r>
      <w:proofErr w:type="spellEnd"/>
      <w:r w:rsidRPr="000D192A">
        <w:rPr>
          <w:i/>
          <w:iCs/>
          <w:color w:val="000000" w:themeColor="text1"/>
        </w:rPr>
        <w:t>-Clay</w:t>
      </w:r>
      <w:r w:rsidRPr="000D192A">
        <w:rPr>
          <w:rStyle w:val="FootnoteReference"/>
          <w:iCs/>
          <w:color w:val="000000" w:themeColor="text1"/>
        </w:rPr>
        <w:footnoteReference w:id="421"/>
      </w:r>
      <w:r w:rsidRPr="000D192A">
        <w:rPr>
          <w:color w:val="000000" w:themeColor="text1"/>
        </w:rPr>
        <w:t xml:space="preserve"> </w:t>
      </w:r>
      <w:r w:rsidR="00C43AF5" w:rsidRPr="000D192A">
        <w:rPr>
          <w:color w:val="000000" w:themeColor="text1"/>
        </w:rPr>
        <w:t>in 2014 (a</w:t>
      </w:r>
      <w:r w:rsidR="00D84A9C" w:rsidRPr="000D192A">
        <w:rPr>
          <w:color w:val="000000" w:themeColor="text1"/>
        </w:rPr>
        <w:t>lthough, t</w:t>
      </w:r>
      <w:r w:rsidRPr="000D192A">
        <w:rPr>
          <w:color w:val="000000" w:themeColor="text1"/>
        </w:rPr>
        <w:t>here have been other unsuccessful applications</w:t>
      </w:r>
      <w:r w:rsidR="00C43AF5" w:rsidRPr="000D192A">
        <w:rPr>
          <w:color w:val="000000" w:themeColor="text1"/>
        </w:rPr>
        <w:t>)</w:t>
      </w:r>
      <w:r w:rsidR="00217D0F" w:rsidRPr="000D192A">
        <w:rPr>
          <w:color w:val="000000" w:themeColor="text1"/>
        </w:rPr>
        <w:t>.</w:t>
      </w:r>
      <w:r w:rsidRPr="000D192A">
        <w:rPr>
          <w:rStyle w:val="FootnoteReference"/>
          <w:color w:val="000000" w:themeColor="text1"/>
        </w:rPr>
        <w:footnoteReference w:id="422"/>
      </w:r>
      <w:r w:rsidR="00217D0F">
        <w:rPr>
          <w:color w:val="000000" w:themeColor="text1"/>
        </w:rPr>
        <w:t xml:space="preserve"> </w:t>
      </w:r>
      <w:r w:rsidRPr="000D192A">
        <w:rPr>
          <w:color w:val="000000" w:themeColor="text1"/>
        </w:rPr>
        <w:t>There is no equivalent provision in any other Australian jurisdiction.</w:t>
      </w:r>
      <w:r w:rsidRPr="000D192A">
        <w:rPr>
          <w:rStyle w:val="FootnoteReference"/>
          <w:color w:val="000000" w:themeColor="text1"/>
        </w:rPr>
        <w:footnoteReference w:id="423"/>
      </w:r>
      <w:r w:rsidRPr="000D192A">
        <w:rPr>
          <w:color w:val="000000" w:themeColor="text1"/>
        </w:rPr>
        <w:t xml:space="preserve"> </w:t>
      </w:r>
    </w:p>
    <w:p w14:paraId="7FE6EB8F" w14:textId="6E49E226" w:rsidR="00872151" w:rsidRPr="0092091E" w:rsidRDefault="0092091E" w:rsidP="00DE5A15">
      <w:pPr>
        <w:pStyle w:val="NormalNumberedTextTLRI"/>
        <w:rPr>
          <w:color w:val="000000" w:themeColor="text1"/>
        </w:rPr>
      </w:pPr>
      <w:r>
        <w:rPr>
          <w:color w:val="000000" w:themeColor="text1"/>
        </w:rPr>
        <w:t>Regardless of any express power to question jurors, jurisdictions such as New Zealand have, more recently, adopted a ‘more interventionalist approach to jury empanelling.’</w:t>
      </w:r>
      <w:r>
        <w:rPr>
          <w:rStyle w:val="FootnoteReference"/>
          <w:color w:val="000000" w:themeColor="text1"/>
        </w:rPr>
        <w:footnoteReference w:id="424"/>
      </w:r>
      <w:r>
        <w:rPr>
          <w:color w:val="000000" w:themeColor="text1"/>
        </w:rPr>
        <w:t xml:space="preserve"> Particularly in cases where there has been significant </w:t>
      </w:r>
      <w:r w:rsidR="006C0F54">
        <w:rPr>
          <w:color w:val="000000" w:themeColor="text1"/>
        </w:rPr>
        <w:t>pre-trial</w:t>
      </w:r>
      <w:r>
        <w:rPr>
          <w:color w:val="000000" w:themeColor="text1"/>
        </w:rPr>
        <w:t xml:space="preserve"> publicity. For example, the Court of Criminal Appeal describes the proactive role of the court </w:t>
      </w:r>
      <w:r w:rsidR="00667A47">
        <w:rPr>
          <w:color w:val="000000" w:themeColor="text1"/>
        </w:rPr>
        <w:t xml:space="preserve">at first instance </w:t>
      </w:r>
      <w:r>
        <w:rPr>
          <w:color w:val="000000" w:themeColor="text1"/>
        </w:rPr>
        <w:t>in</w:t>
      </w:r>
      <w:r w:rsidR="00667A47">
        <w:rPr>
          <w:color w:val="000000" w:themeColor="text1"/>
        </w:rPr>
        <w:t xml:space="preserve"> </w:t>
      </w:r>
      <w:r>
        <w:rPr>
          <w:color w:val="000000" w:themeColor="text1"/>
        </w:rPr>
        <w:t>the ‘</w:t>
      </w:r>
      <w:proofErr w:type="spellStart"/>
      <w:r>
        <w:t>Rūātoki</w:t>
      </w:r>
      <w:proofErr w:type="spellEnd"/>
      <w:r>
        <w:t xml:space="preserve"> raid’ case:</w:t>
      </w:r>
    </w:p>
    <w:p w14:paraId="58E7DA90" w14:textId="77777777" w:rsidR="0092091E" w:rsidRPr="0092091E" w:rsidRDefault="0092091E" w:rsidP="006C0F54">
      <w:pPr>
        <w:pStyle w:val="QuoteTLRI"/>
        <w:rPr>
          <w:color w:val="000000" w:themeColor="text1"/>
        </w:rPr>
      </w:pPr>
      <w:r w:rsidRPr="0092091E">
        <w:t>Before the jury was empanelled, we understand they were told of the subject matter of the trial and directed to advise the Judge if as a result of what they had read or heard or opinions they had formed, they doubted their ability to try the case fairly on the evidence. We accept that not all potential jurors may have recognised what may well be unconscious prejudice. However, significant numbers did. We were told that about 60 persons sought to be, and were, excused. Even after the panel was selected and retired, we understand that at least one more came forward and withdrew.</w:t>
      </w:r>
      <w:r>
        <w:rPr>
          <w:rStyle w:val="FootnoteReference"/>
        </w:rPr>
        <w:footnoteReference w:id="425"/>
      </w:r>
    </w:p>
    <w:p w14:paraId="51B8ABD7" w14:textId="77777777" w:rsidR="00520B55" w:rsidRPr="000D192A" w:rsidRDefault="00CE7120" w:rsidP="00D84A9C">
      <w:pPr>
        <w:pStyle w:val="NormalNumberedTextTLRI"/>
        <w:rPr>
          <w:color w:val="000000" w:themeColor="text1"/>
        </w:rPr>
      </w:pPr>
      <w:r w:rsidRPr="000D192A">
        <w:rPr>
          <w:color w:val="000000" w:themeColor="text1"/>
        </w:rPr>
        <w:lastRenderedPageBreak/>
        <w:t xml:space="preserve">In the absence of any formal ‘screening’ of jurors in the courtroom, it remains </w:t>
      </w:r>
      <w:r w:rsidR="0064110E" w:rsidRPr="000D192A">
        <w:rPr>
          <w:color w:val="000000" w:themeColor="text1"/>
        </w:rPr>
        <w:t xml:space="preserve">possible for </w:t>
      </w:r>
      <w:r w:rsidR="00FF6012" w:rsidRPr="000D192A">
        <w:rPr>
          <w:color w:val="000000" w:themeColor="text1"/>
        </w:rPr>
        <w:t xml:space="preserve">counsel </w:t>
      </w:r>
      <w:r w:rsidR="0064110E" w:rsidRPr="000D192A">
        <w:rPr>
          <w:color w:val="000000" w:themeColor="text1"/>
        </w:rPr>
        <w:t>to</w:t>
      </w:r>
      <w:r w:rsidR="00FF6012" w:rsidRPr="000D192A">
        <w:rPr>
          <w:color w:val="000000" w:themeColor="text1"/>
        </w:rPr>
        <w:t xml:space="preserve"> </w:t>
      </w:r>
      <w:r w:rsidR="00E046BB" w:rsidRPr="000D192A">
        <w:rPr>
          <w:color w:val="000000" w:themeColor="text1"/>
        </w:rPr>
        <w:t>make their own enquiries of jurors’ publicly available social media presence. Indeed, i</w:t>
      </w:r>
      <w:r w:rsidR="00755B74" w:rsidRPr="000D192A">
        <w:rPr>
          <w:color w:val="000000" w:themeColor="text1"/>
        </w:rPr>
        <w:t>n April 2014, the American Bar Association issued a formal ruling</w:t>
      </w:r>
      <w:r w:rsidR="00E046BB" w:rsidRPr="000D192A">
        <w:rPr>
          <w:color w:val="000000" w:themeColor="text1"/>
        </w:rPr>
        <w:t xml:space="preserve">, </w:t>
      </w:r>
      <w:r w:rsidR="00E25094" w:rsidRPr="000D192A">
        <w:rPr>
          <w:color w:val="000000" w:themeColor="text1"/>
        </w:rPr>
        <w:t xml:space="preserve">which approves </w:t>
      </w:r>
      <w:r w:rsidR="00290EC5" w:rsidRPr="000D192A">
        <w:rPr>
          <w:color w:val="000000" w:themeColor="text1"/>
        </w:rPr>
        <w:t>the ethics</w:t>
      </w:r>
      <w:r w:rsidR="00E046BB" w:rsidRPr="000D192A">
        <w:rPr>
          <w:color w:val="000000" w:themeColor="text1"/>
        </w:rPr>
        <w:t xml:space="preserve"> of </w:t>
      </w:r>
      <w:r w:rsidR="000C3F40" w:rsidRPr="000D192A">
        <w:rPr>
          <w:color w:val="000000" w:themeColor="text1"/>
        </w:rPr>
        <w:t>counsel</w:t>
      </w:r>
      <w:r w:rsidR="00755B74" w:rsidRPr="000D192A">
        <w:rPr>
          <w:color w:val="000000" w:themeColor="text1"/>
        </w:rPr>
        <w:t xml:space="preserve"> viewing jurors’ </w:t>
      </w:r>
      <w:r w:rsidR="00E046BB" w:rsidRPr="000D192A">
        <w:rPr>
          <w:color w:val="000000" w:themeColor="text1"/>
        </w:rPr>
        <w:t xml:space="preserve">publicly available social media profiles and histories </w:t>
      </w:r>
      <w:r w:rsidR="00755B74" w:rsidRPr="000D192A">
        <w:rPr>
          <w:color w:val="000000" w:themeColor="text1"/>
        </w:rPr>
        <w:t>during juried proceedings.</w:t>
      </w:r>
      <w:r w:rsidR="00755B74" w:rsidRPr="000D192A">
        <w:rPr>
          <w:rStyle w:val="FootnoteReference"/>
          <w:color w:val="000000" w:themeColor="text1"/>
        </w:rPr>
        <w:footnoteReference w:id="426"/>
      </w:r>
    </w:p>
    <w:p w14:paraId="028CB3FF" w14:textId="77777777" w:rsidR="00501BA6" w:rsidRPr="006F1DCE" w:rsidRDefault="00501BA6" w:rsidP="006F1DCE">
      <w:pPr>
        <w:pStyle w:val="NumberlessNormalText"/>
        <w:keepN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57" w:right="57"/>
        <w:rPr>
          <w:b/>
          <w:bCs/>
          <w:color w:val="000000" w:themeColor="text1"/>
        </w:rPr>
      </w:pPr>
      <w:bookmarkStart w:id="657" w:name="Q10"/>
      <w:r w:rsidRPr="006F1DCE">
        <w:rPr>
          <w:b/>
          <w:bCs/>
          <w:color w:val="000000" w:themeColor="text1"/>
        </w:rPr>
        <w:t>Question 10</w:t>
      </w:r>
      <w:bookmarkEnd w:id="657"/>
    </w:p>
    <w:p w14:paraId="6AE1FD19" w14:textId="77777777" w:rsidR="00501BA6" w:rsidRPr="006F1DCE" w:rsidRDefault="00501BA6" w:rsidP="006F1DCE">
      <w:pPr>
        <w:pStyle w:val="NumberlessNormalText"/>
        <w:keepN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6F1DCE">
        <w:rPr>
          <w:color w:val="000000" w:themeColor="text1"/>
        </w:rPr>
        <w:t xml:space="preserve">(a) </w:t>
      </w:r>
      <w:r w:rsidRPr="006F1DCE">
        <w:rPr>
          <w:color w:val="000000" w:themeColor="text1"/>
        </w:rPr>
        <w:tab/>
        <w:t>Should juror assurances regarding their impartiality and compliance with judicial directions be accepted at face value?</w:t>
      </w:r>
    </w:p>
    <w:p w14:paraId="7AB7A284" w14:textId="77777777" w:rsidR="00501BA6" w:rsidRPr="006F1DCE" w:rsidRDefault="00501BA6" w:rsidP="006F1DCE">
      <w:pPr>
        <w:pStyle w:val="NumberlessNormalText"/>
        <w:keepN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6F1DCE">
        <w:rPr>
          <w:color w:val="000000" w:themeColor="text1"/>
        </w:rPr>
        <w:t>(b)</w:t>
      </w:r>
      <w:r w:rsidRPr="006F1DCE">
        <w:rPr>
          <w:color w:val="000000" w:themeColor="text1"/>
        </w:rPr>
        <w:tab/>
        <w:t xml:space="preserve">Should counsel make pre-trial enquiries of jurors’ internet and social media presence and/or monitor jurors’ internet and social media activity </w:t>
      </w:r>
      <w:proofErr w:type="gramStart"/>
      <w:r w:rsidRPr="006F1DCE">
        <w:rPr>
          <w:color w:val="000000" w:themeColor="text1"/>
        </w:rPr>
        <w:t>during the course of</w:t>
      </w:r>
      <w:proofErr w:type="gramEnd"/>
      <w:r w:rsidRPr="006F1DCE">
        <w:rPr>
          <w:color w:val="000000" w:themeColor="text1"/>
        </w:rPr>
        <w:t xml:space="preserve"> a trial to ensure the veracity of juror assurances in this respect?</w:t>
      </w:r>
    </w:p>
    <w:p w14:paraId="1B0411DB" w14:textId="4AED5786" w:rsidR="008F4C4A" w:rsidRPr="000D192A" w:rsidRDefault="008F4C4A" w:rsidP="0022303C">
      <w:pPr>
        <w:pStyle w:val="Sub-HeadingTLRI"/>
      </w:pPr>
      <w:bookmarkStart w:id="658" w:name="_Toc17058410"/>
      <w:r w:rsidRPr="000D192A">
        <w:t>‘</w:t>
      </w:r>
      <w:r w:rsidRPr="0022303C">
        <w:t>Influencers’</w:t>
      </w:r>
      <w:bookmarkEnd w:id="658"/>
    </w:p>
    <w:p w14:paraId="062DB3B0" w14:textId="59F4CF96" w:rsidR="008F4C4A" w:rsidRPr="000D192A" w:rsidRDefault="008F4C4A" w:rsidP="008F4C4A">
      <w:pPr>
        <w:pStyle w:val="NormalNumberedTextTLRI"/>
        <w:rPr>
          <w:color w:val="000000" w:themeColor="text1"/>
          <w:szCs w:val="22"/>
        </w:rPr>
      </w:pPr>
      <w:bookmarkStart w:id="659" w:name="_Ref16601448"/>
      <w:r w:rsidRPr="000D192A">
        <w:rPr>
          <w:color w:val="000000" w:themeColor="text1"/>
          <w:szCs w:val="22"/>
        </w:rPr>
        <w:t xml:space="preserve">In Tasmania, jurors are summonsed for a specified </w:t>
      </w:r>
      <w:proofErr w:type="gramStart"/>
      <w:r w:rsidRPr="000D192A">
        <w:rPr>
          <w:color w:val="000000" w:themeColor="text1"/>
          <w:szCs w:val="22"/>
        </w:rPr>
        <w:t>period of time</w:t>
      </w:r>
      <w:proofErr w:type="gramEnd"/>
      <w:r w:rsidRPr="000D192A">
        <w:rPr>
          <w:color w:val="000000" w:themeColor="text1"/>
          <w:szCs w:val="22"/>
        </w:rPr>
        <w:t>. During that period, they may be selected and empanelled as a juror for a trial, or they may not. They may also be selected and empanelled on multiple trials during that specified period.</w:t>
      </w:r>
      <w:bookmarkEnd w:id="659"/>
    </w:p>
    <w:p w14:paraId="22531219" w14:textId="77777777" w:rsidR="008F4C4A" w:rsidRPr="000D192A" w:rsidRDefault="008F4C4A" w:rsidP="008F4C4A">
      <w:pPr>
        <w:pStyle w:val="NormalNumberedTextTLRI"/>
        <w:rPr>
          <w:color w:val="000000" w:themeColor="text1"/>
          <w:szCs w:val="22"/>
        </w:rPr>
      </w:pPr>
      <w:r w:rsidRPr="000D192A">
        <w:rPr>
          <w:color w:val="000000" w:themeColor="text1"/>
          <w:szCs w:val="22"/>
        </w:rPr>
        <w:t xml:space="preserve">In Tasmania, the Sherriff is tasked with selecting a </w:t>
      </w:r>
      <w:proofErr w:type="gramStart"/>
      <w:r w:rsidRPr="000D192A">
        <w:rPr>
          <w:color w:val="000000" w:themeColor="text1"/>
          <w:szCs w:val="22"/>
        </w:rPr>
        <w:t>sufficient number of</w:t>
      </w:r>
      <w:proofErr w:type="gramEnd"/>
      <w:r w:rsidRPr="000D192A">
        <w:rPr>
          <w:color w:val="000000" w:themeColor="text1"/>
          <w:szCs w:val="22"/>
        </w:rPr>
        <w:t xml:space="preserve"> jurors to form a jury panel.</w:t>
      </w:r>
      <w:r w:rsidRPr="000D192A">
        <w:rPr>
          <w:rStyle w:val="FootnoteReference"/>
          <w:color w:val="000000" w:themeColor="text1"/>
          <w:szCs w:val="22"/>
        </w:rPr>
        <w:footnoteReference w:id="427"/>
      </w:r>
      <w:r w:rsidRPr="000D192A">
        <w:rPr>
          <w:color w:val="000000" w:themeColor="text1"/>
          <w:szCs w:val="22"/>
        </w:rPr>
        <w:t xml:space="preserve"> The number of jurors is determined by the number of trials that are listed. The intake of new jury panels is determined by the court sittings.</w:t>
      </w:r>
      <w:r w:rsidRPr="000D192A">
        <w:rPr>
          <w:rStyle w:val="FootnoteReference"/>
          <w:color w:val="000000" w:themeColor="text1"/>
          <w:szCs w:val="22"/>
        </w:rPr>
        <w:footnoteReference w:id="428"/>
      </w:r>
      <w:r w:rsidRPr="000D192A">
        <w:rPr>
          <w:color w:val="000000" w:themeColor="text1"/>
          <w:szCs w:val="22"/>
        </w:rPr>
        <w:t xml:space="preserve"> In other Australian jurisdictions, where jury trials are heard continuously throughout the year, rather than during intermittent ‘sittings’, jury panel intakes are scheduled largely by the calendar month.</w:t>
      </w:r>
      <w:r w:rsidRPr="000D192A">
        <w:rPr>
          <w:rStyle w:val="FootnoteReference"/>
          <w:color w:val="000000" w:themeColor="text1"/>
          <w:szCs w:val="22"/>
        </w:rPr>
        <w:footnoteReference w:id="429"/>
      </w:r>
    </w:p>
    <w:p w14:paraId="67EA1488" w14:textId="77777777" w:rsidR="008F4C4A" w:rsidRPr="000D192A" w:rsidRDefault="008F4C4A" w:rsidP="008F4C4A">
      <w:pPr>
        <w:pStyle w:val="NormalNumberedTextTLRI"/>
        <w:rPr>
          <w:color w:val="000000" w:themeColor="text1"/>
          <w:szCs w:val="22"/>
        </w:rPr>
      </w:pPr>
      <w:r w:rsidRPr="000D192A">
        <w:rPr>
          <w:color w:val="000000" w:themeColor="text1"/>
          <w:szCs w:val="22"/>
        </w:rPr>
        <w:t xml:space="preserve">The result of this system is that upon the intake of each new jury panel, all jurors have been freshly summonsed for that panel and they have not yet served as a juror on a criminal trial, unless it has been on a previous occasion as part of a different jury panel. It follows that the trials listed at the beginning of each sitting will have juries that are comprised of a high proportion of jurors who have been empanelled for the first time. As the summons period for a </w:t>
      </w:r>
      <w:proofErr w:type="gramStart"/>
      <w:r w:rsidRPr="000D192A">
        <w:rPr>
          <w:color w:val="000000" w:themeColor="text1"/>
          <w:szCs w:val="22"/>
        </w:rPr>
        <w:t>particular jury</w:t>
      </w:r>
      <w:proofErr w:type="gramEnd"/>
      <w:r w:rsidRPr="000D192A">
        <w:rPr>
          <w:color w:val="000000" w:themeColor="text1"/>
          <w:szCs w:val="22"/>
        </w:rPr>
        <w:t xml:space="preserve"> panel proceeds, an empanelled jury may thereafter be comprised of both jurors who have previously sat on a trial as well as jurors who have not (</w:t>
      </w:r>
      <w:proofErr w:type="spellStart"/>
      <w:r w:rsidRPr="000D192A">
        <w:rPr>
          <w:color w:val="000000" w:themeColor="text1"/>
          <w:szCs w:val="22"/>
        </w:rPr>
        <w:t>ie</w:t>
      </w:r>
      <w:proofErr w:type="spellEnd"/>
      <w:r w:rsidRPr="000D192A">
        <w:rPr>
          <w:color w:val="000000" w:themeColor="text1"/>
          <w:szCs w:val="22"/>
        </w:rPr>
        <w:t xml:space="preserve"> as jurors finish serving on trials and are empanelled on second and/or subsequent trials). </w:t>
      </w:r>
    </w:p>
    <w:p w14:paraId="1A22A23D" w14:textId="77777777" w:rsidR="008F4C4A" w:rsidRPr="000D192A" w:rsidRDefault="008F4C4A" w:rsidP="008F4C4A">
      <w:pPr>
        <w:pStyle w:val="NormalNumberedTextTLRI"/>
        <w:rPr>
          <w:b/>
          <w:bCs/>
          <w:i/>
          <w:iCs/>
          <w:color w:val="000000" w:themeColor="text1"/>
          <w:szCs w:val="22"/>
        </w:rPr>
      </w:pPr>
      <w:bookmarkStart w:id="660" w:name="_Ref16601495"/>
      <w:r w:rsidRPr="000D192A">
        <w:rPr>
          <w:color w:val="000000" w:themeColor="text1"/>
          <w:szCs w:val="22"/>
        </w:rPr>
        <w:t>In circumstances where jurors are caused to sit on second and/or subsequent trials during their summonsed period, they are taking the juror oath/affirmation for a second/subsequent time, they are being exposed to criminal trial procedure and legal concepts and principles for the second/subsequent time, and they are being subject to judicial directions for a second/subsequent time.</w:t>
      </w:r>
      <w:bookmarkEnd w:id="660"/>
      <w:r w:rsidRPr="000D192A">
        <w:rPr>
          <w:color w:val="000000" w:themeColor="text1"/>
          <w:szCs w:val="22"/>
        </w:rPr>
        <w:t xml:space="preserve"> </w:t>
      </w:r>
    </w:p>
    <w:p w14:paraId="28502348" w14:textId="77777777" w:rsidR="008F4C4A" w:rsidRPr="008062C3" w:rsidRDefault="008F4C4A" w:rsidP="002A15F3">
      <w:pPr>
        <w:pStyle w:val="NumberlessNormalText"/>
        <w:keepN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57" w:right="57"/>
        <w:rPr>
          <w:b/>
          <w:bCs/>
          <w:color w:val="000000" w:themeColor="text1"/>
        </w:rPr>
      </w:pPr>
      <w:bookmarkStart w:id="661" w:name="Q11"/>
      <w:r w:rsidRPr="008062C3">
        <w:rPr>
          <w:b/>
          <w:bCs/>
          <w:color w:val="000000" w:themeColor="text1"/>
        </w:rPr>
        <w:lastRenderedPageBreak/>
        <w:t>Question 11</w:t>
      </w:r>
      <w:bookmarkEnd w:id="661"/>
    </w:p>
    <w:p w14:paraId="25663E86" w14:textId="2CF04AF8" w:rsidR="008F4C4A" w:rsidRPr="00BD7944" w:rsidRDefault="008F4C4A" w:rsidP="002A15F3">
      <w:pPr>
        <w:pStyle w:val="NumberlessNormalText"/>
        <w:keepN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BD7944">
        <w:rPr>
          <w:color w:val="000000" w:themeColor="text1"/>
        </w:rPr>
        <w:t>(a)</w:t>
      </w:r>
      <w:r w:rsidRPr="00BD7944">
        <w:rPr>
          <w:color w:val="000000" w:themeColor="text1"/>
        </w:rPr>
        <w:tab/>
      </w:r>
      <w:r w:rsidR="00F10EF8" w:rsidRPr="00BD7944">
        <w:rPr>
          <w:color w:val="000000" w:themeColor="text1"/>
        </w:rPr>
        <w:t>When jurors sit i</w:t>
      </w:r>
      <w:r w:rsidRPr="00BD7944">
        <w:rPr>
          <w:color w:val="000000" w:themeColor="text1"/>
        </w:rPr>
        <w:t>n more than one trial during their summonsed period, does such ‘experience’ make them better jurors? I</w:t>
      </w:r>
      <w:r w:rsidR="00BA28B6">
        <w:rPr>
          <w:color w:val="000000" w:themeColor="text1"/>
        </w:rPr>
        <w:t>f</w:t>
      </w:r>
      <w:r w:rsidRPr="00BD7944">
        <w:rPr>
          <w:color w:val="000000" w:themeColor="text1"/>
        </w:rPr>
        <w:t xml:space="preserve"> so, </w:t>
      </w:r>
      <w:r w:rsidR="001628EB" w:rsidRPr="00BD7944">
        <w:rPr>
          <w:color w:val="000000" w:themeColor="text1"/>
        </w:rPr>
        <w:t>how</w:t>
      </w:r>
      <w:r w:rsidRPr="00BD7944">
        <w:rPr>
          <w:color w:val="000000" w:themeColor="text1"/>
        </w:rPr>
        <w:t>?</w:t>
      </w:r>
    </w:p>
    <w:p w14:paraId="5E796B73" w14:textId="7356CB77" w:rsidR="008F4C4A" w:rsidRPr="00BD7944" w:rsidRDefault="008F4C4A" w:rsidP="00BD7944">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BD7944">
        <w:rPr>
          <w:color w:val="000000" w:themeColor="text1"/>
        </w:rPr>
        <w:t>(b)</w:t>
      </w:r>
      <w:r w:rsidRPr="00BD7944">
        <w:rPr>
          <w:color w:val="000000" w:themeColor="text1"/>
        </w:rPr>
        <w:tab/>
      </w:r>
      <w:r w:rsidR="00AF7088" w:rsidRPr="000D192A">
        <w:rPr>
          <w:iCs/>
          <w:color w:val="000000" w:themeColor="text1"/>
        </w:rPr>
        <w:t>Are jurors who are empanelled for a second and/or subsequent time less likely to engage in juror misconduct by inappropriately using the internet/social media</w:t>
      </w:r>
      <w:r w:rsidRPr="00BD7944">
        <w:rPr>
          <w:color w:val="000000" w:themeColor="text1"/>
        </w:rPr>
        <w:t>? If so, why?</w:t>
      </w:r>
    </w:p>
    <w:p w14:paraId="731C13A2" w14:textId="77777777" w:rsidR="008F4C4A" w:rsidRPr="00BD7944" w:rsidRDefault="008F4C4A" w:rsidP="00BD7944">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BD7944">
        <w:rPr>
          <w:color w:val="000000" w:themeColor="text1"/>
        </w:rPr>
        <w:t>(c)</w:t>
      </w:r>
      <w:r w:rsidRPr="00BD7944">
        <w:rPr>
          <w:color w:val="000000" w:themeColor="text1"/>
        </w:rPr>
        <w:tab/>
        <w:t>What influence, if any, do</w:t>
      </w:r>
      <w:r w:rsidR="00F10EF8" w:rsidRPr="00BD7944">
        <w:rPr>
          <w:color w:val="000000" w:themeColor="text1"/>
        </w:rPr>
        <w:t xml:space="preserve"> you think that jurors who sit i</w:t>
      </w:r>
      <w:r w:rsidRPr="00BD7944">
        <w:rPr>
          <w:color w:val="000000" w:themeColor="text1"/>
        </w:rPr>
        <w:t>n second and/or subsequent trials have on their fellow first-time jurors?</w:t>
      </w:r>
    </w:p>
    <w:p w14:paraId="487826A2" w14:textId="79CD9B7E" w:rsidR="006339B2" w:rsidRPr="005D002C" w:rsidRDefault="006339B2" w:rsidP="005D002C">
      <w:pPr>
        <w:pStyle w:val="Sub-HeadingTLRI"/>
      </w:pPr>
      <w:bookmarkStart w:id="662" w:name="_Toc17058411"/>
      <w:r w:rsidRPr="005D002C">
        <w:t>‘Back-up’ – In-built protections</w:t>
      </w:r>
      <w:bookmarkEnd w:id="662"/>
    </w:p>
    <w:p w14:paraId="446EE074" w14:textId="77777777" w:rsidR="008F347A" w:rsidRPr="000D192A" w:rsidRDefault="006A020D" w:rsidP="008F347A">
      <w:pPr>
        <w:pStyle w:val="NormalNumberedTextTLRI"/>
        <w:rPr>
          <w:color w:val="000000" w:themeColor="text1"/>
        </w:rPr>
      </w:pPr>
      <w:r w:rsidRPr="000D192A">
        <w:rPr>
          <w:color w:val="000000" w:themeColor="text1"/>
        </w:rPr>
        <w:t xml:space="preserve">According to </w:t>
      </w:r>
      <w:r w:rsidR="00B010D7" w:rsidRPr="000D192A">
        <w:rPr>
          <w:color w:val="000000" w:themeColor="text1"/>
        </w:rPr>
        <w:t>a</w:t>
      </w:r>
      <w:r w:rsidRPr="000D192A">
        <w:rPr>
          <w:color w:val="000000" w:themeColor="text1"/>
        </w:rPr>
        <w:t xml:space="preserve"> survey of US judges in 2011 and 2013, the single most effective means of detecting juror misconduct of this kind is </w:t>
      </w:r>
      <w:r w:rsidR="00EE786C" w:rsidRPr="000D192A">
        <w:rPr>
          <w:color w:val="000000" w:themeColor="text1"/>
        </w:rPr>
        <w:t>the misconduct being reported by one or more fellow jurors</w:t>
      </w:r>
      <w:r w:rsidRPr="000D192A">
        <w:rPr>
          <w:color w:val="000000" w:themeColor="text1"/>
        </w:rPr>
        <w:t>.</w:t>
      </w:r>
      <w:r w:rsidRPr="000D192A">
        <w:rPr>
          <w:rStyle w:val="FootnoteReference"/>
          <w:color w:val="000000" w:themeColor="text1"/>
        </w:rPr>
        <w:footnoteReference w:id="430"/>
      </w:r>
      <w:r w:rsidR="00EE786C" w:rsidRPr="000D192A">
        <w:rPr>
          <w:color w:val="000000" w:themeColor="text1"/>
        </w:rPr>
        <w:t xml:space="preserve"> Th</w:t>
      </w:r>
      <w:r w:rsidR="000C7F11" w:rsidRPr="000D192A">
        <w:rPr>
          <w:color w:val="000000" w:themeColor="text1"/>
        </w:rPr>
        <w:t>is</w:t>
      </w:r>
      <w:r w:rsidR="00EE786C" w:rsidRPr="000D192A">
        <w:rPr>
          <w:color w:val="000000" w:themeColor="text1"/>
        </w:rPr>
        <w:t xml:space="preserve"> self-regulating function of juries</w:t>
      </w:r>
      <w:r w:rsidR="009B4A71" w:rsidRPr="000D192A">
        <w:rPr>
          <w:color w:val="000000" w:themeColor="text1"/>
        </w:rPr>
        <w:t xml:space="preserve"> is two-fold: deterring jurors from engaging in </w:t>
      </w:r>
      <w:r w:rsidR="0064110E" w:rsidRPr="000D192A">
        <w:rPr>
          <w:color w:val="000000" w:themeColor="text1"/>
        </w:rPr>
        <w:t xml:space="preserve">misconduct in the first place </w:t>
      </w:r>
      <w:r w:rsidR="000C7F11" w:rsidRPr="000D192A">
        <w:rPr>
          <w:color w:val="000000" w:themeColor="text1"/>
        </w:rPr>
        <w:t>by</w:t>
      </w:r>
      <w:r w:rsidR="009B4A71" w:rsidRPr="000D192A">
        <w:rPr>
          <w:color w:val="000000" w:themeColor="text1"/>
        </w:rPr>
        <w:t xml:space="preserve"> risk of detection by fellow jurors</w:t>
      </w:r>
      <w:r w:rsidR="008F347A" w:rsidRPr="000D192A">
        <w:rPr>
          <w:color w:val="000000" w:themeColor="text1"/>
        </w:rPr>
        <w:t xml:space="preserve"> </w:t>
      </w:r>
      <w:r w:rsidR="009B4A71" w:rsidRPr="000D192A">
        <w:rPr>
          <w:color w:val="000000" w:themeColor="text1"/>
        </w:rPr>
        <w:t>and</w:t>
      </w:r>
      <w:r w:rsidR="008F347A" w:rsidRPr="000D192A">
        <w:rPr>
          <w:color w:val="000000" w:themeColor="text1"/>
        </w:rPr>
        <w:t>,</w:t>
      </w:r>
      <w:r w:rsidR="009B4A71" w:rsidRPr="000D192A">
        <w:rPr>
          <w:color w:val="000000" w:themeColor="text1"/>
        </w:rPr>
        <w:t xml:space="preserve"> failing that, deterring errant jurors from sharing the fruits of any misconduct </w:t>
      </w:r>
      <w:r w:rsidR="008F347A" w:rsidRPr="000D192A">
        <w:rPr>
          <w:color w:val="000000" w:themeColor="text1"/>
        </w:rPr>
        <w:t>with</w:t>
      </w:r>
      <w:r w:rsidR="009B4A71" w:rsidRPr="000D192A">
        <w:rPr>
          <w:color w:val="000000" w:themeColor="text1"/>
        </w:rPr>
        <w:t xml:space="preserve"> fellow jurors </w:t>
      </w:r>
      <w:r w:rsidR="000C7F11" w:rsidRPr="000D192A">
        <w:rPr>
          <w:color w:val="000000" w:themeColor="text1"/>
        </w:rPr>
        <w:t>by</w:t>
      </w:r>
      <w:r w:rsidR="008F347A" w:rsidRPr="000D192A">
        <w:rPr>
          <w:color w:val="000000" w:themeColor="text1"/>
        </w:rPr>
        <w:t xml:space="preserve"> risk of certain detection by fellow jurors. If juror misconduct of this kind occurs, the fact that the misconduct is prevented from wider contamination of the jury is significant when it comes to the tiered options </w:t>
      </w:r>
      <w:r w:rsidR="000C7F11" w:rsidRPr="000D192A">
        <w:rPr>
          <w:color w:val="000000" w:themeColor="text1"/>
        </w:rPr>
        <w:t xml:space="preserve">by way </w:t>
      </w:r>
      <w:r w:rsidR="00110515" w:rsidRPr="000D192A">
        <w:rPr>
          <w:color w:val="000000" w:themeColor="text1"/>
        </w:rPr>
        <w:t xml:space="preserve">of </w:t>
      </w:r>
      <w:r w:rsidR="000C7F11" w:rsidRPr="000D192A">
        <w:rPr>
          <w:color w:val="000000" w:themeColor="text1"/>
        </w:rPr>
        <w:t>remedial measures (</w:t>
      </w:r>
      <w:proofErr w:type="spellStart"/>
      <w:r w:rsidR="000C7F11" w:rsidRPr="000D192A">
        <w:rPr>
          <w:color w:val="000000" w:themeColor="text1"/>
        </w:rPr>
        <w:t>ie</w:t>
      </w:r>
      <w:proofErr w:type="spellEnd"/>
      <w:r w:rsidR="008F347A" w:rsidRPr="000D192A">
        <w:rPr>
          <w:color w:val="000000" w:themeColor="text1"/>
        </w:rPr>
        <w:t xml:space="preserve"> discharging a single juror as opposed to discharging an entire jury and declaring a mistrial). </w:t>
      </w:r>
    </w:p>
    <w:p w14:paraId="6CA5A68B" w14:textId="77777777" w:rsidR="00B943CA" w:rsidRPr="000D192A" w:rsidRDefault="00B943CA" w:rsidP="00CB57DF">
      <w:pPr>
        <w:pStyle w:val="NormalNumberedTextTLRI"/>
        <w:rPr>
          <w:color w:val="000000" w:themeColor="text1"/>
        </w:rPr>
      </w:pPr>
      <w:r w:rsidRPr="000D192A">
        <w:rPr>
          <w:color w:val="000000" w:themeColor="text1"/>
        </w:rPr>
        <w:t>Integral to the efficacy of these in-built protections is that jurors are aware of their obligation to report the misconduct of fellow jurors.</w:t>
      </w:r>
      <w:r w:rsidRPr="000D192A">
        <w:rPr>
          <w:rStyle w:val="FootnoteReference"/>
          <w:color w:val="000000" w:themeColor="text1"/>
        </w:rPr>
        <w:footnoteReference w:id="431"/>
      </w:r>
      <w:r w:rsidRPr="000D192A">
        <w:rPr>
          <w:color w:val="000000" w:themeColor="text1"/>
        </w:rPr>
        <w:t xml:space="preserve"> </w:t>
      </w:r>
      <w:r w:rsidR="000C7F11" w:rsidRPr="000D192A">
        <w:rPr>
          <w:color w:val="000000" w:themeColor="text1"/>
        </w:rPr>
        <w:t xml:space="preserve">A 2010 survey of UK jurors </w:t>
      </w:r>
      <w:r w:rsidRPr="000D192A">
        <w:rPr>
          <w:color w:val="000000" w:themeColor="text1"/>
        </w:rPr>
        <w:t xml:space="preserve">asked whether </w:t>
      </w:r>
      <w:r w:rsidR="00114CE4" w:rsidRPr="000D192A">
        <w:rPr>
          <w:color w:val="000000" w:themeColor="text1"/>
        </w:rPr>
        <w:t>‘</w:t>
      </w:r>
      <w:r w:rsidRPr="000D192A">
        <w:rPr>
          <w:color w:val="000000" w:themeColor="text1"/>
        </w:rPr>
        <w:t>they would know what to do if something improper occurred during jury deliberations</w:t>
      </w:r>
      <w:r w:rsidR="00114CE4" w:rsidRPr="000D192A">
        <w:rPr>
          <w:color w:val="000000" w:themeColor="text1"/>
        </w:rPr>
        <w:t>’</w:t>
      </w:r>
      <w:r w:rsidR="005E00AB" w:rsidRPr="000D192A">
        <w:rPr>
          <w:color w:val="000000" w:themeColor="text1"/>
        </w:rPr>
        <w:t xml:space="preserve">. Almost </w:t>
      </w:r>
      <w:r w:rsidRPr="000D192A">
        <w:rPr>
          <w:color w:val="000000" w:themeColor="text1"/>
        </w:rPr>
        <w:t>half (48%) said they either would not know what to do or were uncertain.</w:t>
      </w:r>
      <w:r w:rsidRPr="000D192A">
        <w:rPr>
          <w:rStyle w:val="FootnoteReference"/>
          <w:color w:val="000000" w:themeColor="text1"/>
        </w:rPr>
        <w:footnoteReference w:id="432"/>
      </w:r>
      <w:r w:rsidR="00AC158E" w:rsidRPr="000D192A">
        <w:rPr>
          <w:color w:val="000000" w:themeColor="text1"/>
        </w:rPr>
        <w:t xml:space="preserve"> </w:t>
      </w:r>
    </w:p>
    <w:p w14:paraId="29F30B9F" w14:textId="77777777" w:rsidR="009B4A71" w:rsidRPr="000D192A" w:rsidRDefault="008024AF" w:rsidP="00A27F01">
      <w:pPr>
        <w:pStyle w:val="NormalNumberedTextTLRI"/>
        <w:rPr>
          <w:color w:val="000000" w:themeColor="text1"/>
        </w:rPr>
      </w:pPr>
      <w:r w:rsidRPr="000D192A">
        <w:rPr>
          <w:color w:val="000000" w:themeColor="text1"/>
        </w:rPr>
        <w:t xml:space="preserve">It has </w:t>
      </w:r>
      <w:r w:rsidR="00764254" w:rsidRPr="000D192A">
        <w:rPr>
          <w:color w:val="000000" w:themeColor="text1"/>
        </w:rPr>
        <w:t>been suggested that the effectiveness</w:t>
      </w:r>
      <w:r w:rsidRPr="000D192A">
        <w:rPr>
          <w:color w:val="000000" w:themeColor="text1"/>
        </w:rPr>
        <w:t xml:space="preserve"> of such in-built protections may be improved. At present, the avenues for juror communication</w:t>
      </w:r>
      <w:r w:rsidR="00216C57" w:rsidRPr="000D192A">
        <w:rPr>
          <w:color w:val="000000" w:themeColor="text1"/>
        </w:rPr>
        <w:t>s</w:t>
      </w:r>
      <w:r w:rsidRPr="000D192A">
        <w:rPr>
          <w:color w:val="000000" w:themeColor="text1"/>
        </w:rPr>
        <w:t xml:space="preserve"> with the judge and</w:t>
      </w:r>
      <w:r w:rsidR="00216C57" w:rsidRPr="000D192A">
        <w:rPr>
          <w:color w:val="000000" w:themeColor="text1"/>
        </w:rPr>
        <w:t>/or</w:t>
      </w:r>
      <w:r w:rsidRPr="000D192A">
        <w:rPr>
          <w:color w:val="000000" w:themeColor="text1"/>
        </w:rPr>
        <w:t xml:space="preserve"> the court is </w:t>
      </w:r>
      <w:r w:rsidR="00E05CCD" w:rsidRPr="000D192A">
        <w:rPr>
          <w:color w:val="000000" w:themeColor="text1"/>
        </w:rPr>
        <w:t>regimented and</w:t>
      </w:r>
      <w:proofErr w:type="gramStart"/>
      <w:r w:rsidR="00E05CCD" w:rsidRPr="000D192A">
        <w:rPr>
          <w:color w:val="000000" w:themeColor="text1"/>
        </w:rPr>
        <w:t>, generally speaking, is</w:t>
      </w:r>
      <w:proofErr w:type="gramEnd"/>
      <w:r w:rsidR="00E05CCD" w:rsidRPr="000D192A">
        <w:rPr>
          <w:color w:val="000000" w:themeColor="text1"/>
        </w:rPr>
        <w:t xml:space="preserve"> very public in the sense that it necessarily involves a juror making this communication in the presence of other jurors. It is thought these circumstances may dissuade jurors from reporting the misconduct of fellow jurors.</w:t>
      </w:r>
    </w:p>
    <w:p w14:paraId="6C11A69B" w14:textId="1AE0EE49" w:rsidR="00A27F01" w:rsidRPr="000D192A" w:rsidRDefault="00110515" w:rsidP="00E05CCD">
      <w:pPr>
        <w:pStyle w:val="NormalNumberedTextTLRI"/>
        <w:rPr>
          <w:color w:val="000000" w:themeColor="text1"/>
        </w:rPr>
      </w:pPr>
      <w:r w:rsidRPr="000D192A">
        <w:rPr>
          <w:color w:val="000000" w:themeColor="text1"/>
        </w:rPr>
        <w:t>For</w:t>
      </w:r>
      <w:r w:rsidR="00E05CCD" w:rsidRPr="000D192A">
        <w:rPr>
          <w:color w:val="000000" w:themeColor="text1"/>
        </w:rPr>
        <w:t xml:space="preserve"> </w:t>
      </w:r>
      <w:bookmarkStart w:id="663" w:name="_Hlk12476002"/>
      <w:r w:rsidR="00E05CCD" w:rsidRPr="000D192A">
        <w:rPr>
          <w:color w:val="000000" w:themeColor="text1"/>
        </w:rPr>
        <w:t>example, a j</w:t>
      </w:r>
      <w:r w:rsidR="00764254" w:rsidRPr="000D192A">
        <w:rPr>
          <w:color w:val="000000" w:themeColor="text1"/>
        </w:rPr>
        <w:t>uror who sat on the recent high-</w:t>
      </w:r>
      <w:r w:rsidR="00E05CCD" w:rsidRPr="000D192A">
        <w:rPr>
          <w:color w:val="000000" w:themeColor="text1"/>
        </w:rPr>
        <w:t>profile ‘</w:t>
      </w:r>
      <w:r w:rsidR="00E05CCD" w:rsidRPr="000D192A">
        <w:rPr>
          <w:i/>
          <w:iCs/>
          <w:color w:val="000000" w:themeColor="text1"/>
        </w:rPr>
        <w:t xml:space="preserve">El Chapo’ </w:t>
      </w:r>
      <w:r w:rsidR="00E05CCD" w:rsidRPr="000D192A">
        <w:rPr>
          <w:color w:val="000000" w:themeColor="text1"/>
        </w:rPr>
        <w:t xml:space="preserve">murder trial in New York, spoke to media after the completion of the trial and, </w:t>
      </w:r>
      <w:r w:rsidR="00764254" w:rsidRPr="000D192A">
        <w:rPr>
          <w:color w:val="000000" w:themeColor="text1"/>
        </w:rPr>
        <w:t xml:space="preserve">by way of an explanation for </w:t>
      </w:r>
      <w:r w:rsidR="00E05CCD" w:rsidRPr="000D192A">
        <w:rPr>
          <w:color w:val="000000" w:themeColor="text1"/>
        </w:rPr>
        <w:t>not reporting mis</w:t>
      </w:r>
      <w:r w:rsidRPr="000D192A">
        <w:rPr>
          <w:color w:val="000000" w:themeColor="text1"/>
        </w:rPr>
        <w:t>c</w:t>
      </w:r>
      <w:r w:rsidR="00764254" w:rsidRPr="000D192A">
        <w:rPr>
          <w:color w:val="000000" w:themeColor="text1"/>
        </w:rPr>
        <w:t>onduct during the trial, stated</w:t>
      </w:r>
      <w:r w:rsidR="00B5783E" w:rsidRPr="000D192A">
        <w:rPr>
          <w:color w:val="000000" w:themeColor="text1"/>
        </w:rPr>
        <w:t>:</w:t>
      </w:r>
      <w:r w:rsidR="00A27F01" w:rsidRPr="000D192A">
        <w:rPr>
          <w:color w:val="000000" w:themeColor="text1"/>
        </w:rPr>
        <w:t xml:space="preserve"> </w:t>
      </w:r>
      <w:r w:rsidR="00114CE4" w:rsidRPr="000D192A">
        <w:rPr>
          <w:color w:val="000000" w:themeColor="text1"/>
        </w:rPr>
        <w:t>‘</w:t>
      </w:r>
      <w:r w:rsidR="00A27F01" w:rsidRPr="000D192A">
        <w:rPr>
          <w:color w:val="000000" w:themeColor="text1"/>
        </w:rPr>
        <w:t>I thought we</w:t>
      </w:r>
      <w:r w:rsidRPr="000D192A">
        <w:rPr>
          <w:color w:val="000000" w:themeColor="text1"/>
        </w:rPr>
        <w:t xml:space="preserve"> would get arrested</w:t>
      </w:r>
      <w:r w:rsidR="00114CE4" w:rsidRPr="000D192A">
        <w:rPr>
          <w:color w:val="000000" w:themeColor="text1"/>
        </w:rPr>
        <w:t>’</w:t>
      </w:r>
      <w:r w:rsidR="00B5783E" w:rsidRPr="000D192A">
        <w:rPr>
          <w:color w:val="000000" w:themeColor="text1"/>
        </w:rPr>
        <w:t>,</w:t>
      </w:r>
      <w:r w:rsidR="00A27F01" w:rsidRPr="000D192A">
        <w:rPr>
          <w:color w:val="000000" w:themeColor="text1"/>
        </w:rPr>
        <w:t xml:space="preserve"> </w:t>
      </w:r>
      <w:r w:rsidR="00114CE4" w:rsidRPr="000D192A">
        <w:rPr>
          <w:color w:val="000000" w:themeColor="text1"/>
        </w:rPr>
        <w:t>‘</w:t>
      </w:r>
      <w:r w:rsidR="00A27F01" w:rsidRPr="000D192A">
        <w:rPr>
          <w:color w:val="000000" w:themeColor="text1"/>
        </w:rPr>
        <w:t>I thought they were going to hold me in contempt</w:t>
      </w:r>
      <w:r w:rsidR="008C0A97">
        <w:rPr>
          <w:color w:val="000000" w:themeColor="text1"/>
        </w:rPr>
        <w:t xml:space="preserve"> </w:t>
      </w:r>
      <w:r w:rsidR="00A27F01" w:rsidRPr="000D192A">
        <w:rPr>
          <w:color w:val="000000" w:themeColor="text1"/>
        </w:rPr>
        <w:t>…</w:t>
      </w:r>
      <w:r w:rsidR="008C0A97">
        <w:rPr>
          <w:color w:val="000000" w:themeColor="text1"/>
        </w:rPr>
        <w:t xml:space="preserve"> </w:t>
      </w:r>
      <w:r w:rsidR="00A27F01" w:rsidRPr="000D192A">
        <w:rPr>
          <w:color w:val="000000" w:themeColor="text1"/>
        </w:rPr>
        <w:t>I didn’t want to say anything or rat out my fellow jurors. I didn’t want to be that person.</w:t>
      </w:r>
      <w:r w:rsidR="00114CE4" w:rsidRPr="000D192A">
        <w:rPr>
          <w:color w:val="000000" w:themeColor="text1"/>
        </w:rPr>
        <w:t>’</w:t>
      </w:r>
      <w:r w:rsidR="00A27F01" w:rsidRPr="000D192A">
        <w:rPr>
          <w:rStyle w:val="FootnoteReference"/>
          <w:color w:val="000000" w:themeColor="text1"/>
        </w:rPr>
        <w:footnoteReference w:id="433"/>
      </w:r>
      <w:bookmarkEnd w:id="663"/>
    </w:p>
    <w:p w14:paraId="7C316BF6" w14:textId="42223844" w:rsidR="00E05CCD" w:rsidRPr="000D192A" w:rsidRDefault="00E05CCD" w:rsidP="00A27F01">
      <w:pPr>
        <w:pStyle w:val="NormalNumberedTextTLRI"/>
        <w:rPr>
          <w:color w:val="000000" w:themeColor="text1"/>
        </w:rPr>
      </w:pPr>
      <w:r w:rsidRPr="000D192A">
        <w:rPr>
          <w:color w:val="000000" w:themeColor="text1"/>
        </w:rPr>
        <w:t xml:space="preserve">Some commentators have suggested that the introduction of ‘anonymous’ reporting </w:t>
      </w:r>
      <w:r w:rsidR="00B010D7" w:rsidRPr="000D192A">
        <w:rPr>
          <w:color w:val="000000" w:themeColor="text1"/>
        </w:rPr>
        <w:t>c</w:t>
      </w:r>
      <w:r w:rsidRPr="000D192A">
        <w:rPr>
          <w:color w:val="000000" w:themeColor="text1"/>
        </w:rPr>
        <w:t>ould improve the likelihood that jurors would report the misconduct of fellow jurors. An anonymous hotline/call centre or email service have been proffered as possible options.</w:t>
      </w:r>
      <w:r w:rsidRPr="000D192A">
        <w:rPr>
          <w:rStyle w:val="FootnoteReference"/>
          <w:color w:val="000000" w:themeColor="text1"/>
        </w:rPr>
        <w:footnoteReference w:id="434"/>
      </w:r>
    </w:p>
    <w:p w14:paraId="0F07ACB0" w14:textId="572C54EA" w:rsidR="007767EE" w:rsidRPr="000D192A" w:rsidRDefault="007767EE" w:rsidP="00A27F01">
      <w:pPr>
        <w:pStyle w:val="NormalNumberedTextTLRI"/>
        <w:rPr>
          <w:color w:val="000000" w:themeColor="text1"/>
        </w:rPr>
      </w:pPr>
      <w:r w:rsidRPr="000D192A">
        <w:rPr>
          <w:color w:val="000000" w:themeColor="text1"/>
        </w:rPr>
        <w:lastRenderedPageBreak/>
        <w:t>In</w:t>
      </w:r>
      <w:r w:rsidR="00AA16CE" w:rsidRPr="000D192A">
        <w:rPr>
          <w:color w:val="000000" w:themeColor="text1"/>
        </w:rPr>
        <w:t xml:space="preserve"> a 2011 murder trial in California</w:t>
      </w:r>
      <w:r w:rsidR="008C0A97">
        <w:rPr>
          <w:color w:val="000000" w:themeColor="text1"/>
        </w:rPr>
        <w:t>,</w:t>
      </w:r>
      <w:r w:rsidRPr="000D192A">
        <w:rPr>
          <w:color w:val="000000" w:themeColor="text1"/>
        </w:rPr>
        <w:t xml:space="preserve"> </w:t>
      </w:r>
      <w:r w:rsidR="00B5783E" w:rsidRPr="000D192A">
        <w:rPr>
          <w:color w:val="000000" w:themeColor="text1"/>
        </w:rPr>
        <w:t>the c</w:t>
      </w:r>
      <w:r w:rsidR="00AA16CE" w:rsidRPr="000D192A">
        <w:rPr>
          <w:color w:val="000000" w:themeColor="text1"/>
        </w:rPr>
        <w:t xml:space="preserve">ourt received an anonymous </w:t>
      </w:r>
      <w:r w:rsidR="00B5783E" w:rsidRPr="000D192A">
        <w:rPr>
          <w:color w:val="000000" w:themeColor="text1"/>
        </w:rPr>
        <w:t>call reporting juror misconduct, namely, the fact that a juror had published</w:t>
      </w:r>
      <w:r w:rsidR="00110515" w:rsidRPr="000D192A">
        <w:rPr>
          <w:color w:val="000000" w:themeColor="text1"/>
        </w:rPr>
        <w:t xml:space="preserve"> material on </w:t>
      </w:r>
      <w:r w:rsidR="00AA16CE" w:rsidRPr="000D192A">
        <w:rPr>
          <w:i/>
          <w:iCs/>
          <w:color w:val="000000" w:themeColor="text1"/>
        </w:rPr>
        <w:t>Facebook.</w:t>
      </w:r>
      <w:r w:rsidR="00FB62F4" w:rsidRPr="000D192A">
        <w:rPr>
          <w:rStyle w:val="FootnoteReference"/>
          <w:color w:val="000000" w:themeColor="text1"/>
        </w:rPr>
        <w:footnoteReference w:id="435"/>
      </w:r>
      <w:r w:rsidRPr="000D192A">
        <w:rPr>
          <w:color w:val="000000" w:themeColor="text1"/>
        </w:rPr>
        <w:t xml:space="preserve"> This call could have been made by a fellow juror or, equally, a member of the public who observed the published material. In any event, it illu</w:t>
      </w:r>
      <w:r w:rsidR="00F939C4" w:rsidRPr="000D192A">
        <w:rPr>
          <w:color w:val="000000" w:themeColor="text1"/>
        </w:rPr>
        <w:t xml:space="preserve">strates the value in having an anonymous or confidential </w:t>
      </w:r>
      <w:r w:rsidRPr="000D192A">
        <w:rPr>
          <w:color w:val="000000" w:themeColor="text1"/>
        </w:rPr>
        <w:t xml:space="preserve">means </w:t>
      </w:r>
      <w:r w:rsidR="00F939C4" w:rsidRPr="000D192A">
        <w:rPr>
          <w:color w:val="000000" w:themeColor="text1"/>
        </w:rPr>
        <w:t>for reporting juror misconduct</w:t>
      </w:r>
      <w:r w:rsidRPr="000D192A">
        <w:rPr>
          <w:color w:val="000000" w:themeColor="text1"/>
        </w:rPr>
        <w:t>.</w:t>
      </w:r>
    </w:p>
    <w:p w14:paraId="34789A34" w14:textId="5AC2877F" w:rsidR="00216C57" w:rsidRPr="000D192A" w:rsidRDefault="007767EE" w:rsidP="00800EFF">
      <w:pPr>
        <w:pStyle w:val="NormalNumberedTextTLRI"/>
        <w:rPr>
          <w:color w:val="000000" w:themeColor="text1"/>
        </w:rPr>
      </w:pPr>
      <w:r w:rsidRPr="000D192A">
        <w:rPr>
          <w:color w:val="000000" w:themeColor="text1"/>
        </w:rPr>
        <w:t xml:space="preserve">The </w:t>
      </w:r>
      <w:r w:rsidR="00800EFF" w:rsidRPr="000D192A">
        <w:rPr>
          <w:color w:val="000000" w:themeColor="text1"/>
        </w:rPr>
        <w:t>possibility for</w:t>
      </w:r>
      <w:r w:rsidRPr="000D192A">
        <w:rPr>
          <w:color w:val="000000" w:themeColor="text1"/>
        </w:rPr>
        <w:t xml:space="preserve"> member</w:t>
      </w:r>
      <w:r w:rsidR="00800EFF" w:rsidRPr="000D192A">
        <w:rPr>
          <w:color w:val="000000" w:themeColor="text1"/>
        </w:rPr>
        <w:t>s</w:t>
      </w:r>
      <w:r w:rsidRPr="000D192A">
        <w:rPr>
          <w:color w:val="000000" w:themeColor="text1"/>
        </w:rPr>
        <w:t xml:space="preserve"> of the public </w:t>
      </w:r>
      <w:r w:rsidR="00800EFF" w:rsidRPr="000D192A">
        <w:rPr>
          <w:color w:val="000000" w:themeColor="text1"/>
        </w:rPr>
        <w:t xml:space="preserve">to report </w:t>
      </w:r>
      <w:r w:rsidRPr="000D192A">
        <w:rPr>
          <w:color w:val="000000" w:themeColor="text1"/>
        </w:rPr>
        <w:t xml:space="preserve">online misconduct </w:t>
      </w:r>
      <w:r w:rsidR="00B5783E" w:rsidRPr="000D192A">
        <w:rPr>
          <w:color w:val="000000" w:themeColor="text1"/>
        </w:rPr>
        <w:t>illustrates</w:t>
      </w:r>
      <w:r w:rsidRPr="000D192A">
        <w:rPr>
          <w:color w:val="000000" w:themeColor="text1"/>
        </w:rPr>
        <w:t xml:space="preserve"> that the in-built protections of the jury system may </w:t>
      </w:r>
      <w:r w:rsidR="00B5783E" w:rsidRPr="000D192A">
        <w:rPr>
          <w:color w:val="000000" w:themeColor="text1"/>
        </w:rPr>
        <w:t xml:space="preserve">operate by extension </w:t>
      </w:r>
      <w:r w:rsidR="00B943CA" w:rsidRPr="000D192A">
        <w:rPr>
          <w:color w:val="000000" w:themeColor="text1"/>
        </w:rPr>
        <w:t>if the public is aware of</w:t>
      </w:r>
      <w:r w:rsidRPr="000D192A">
        <w:rPr>
          <w:color w:val="000000" w:themeColor="text1"/>
        </w:rPr>
        <w:t xml:space="preserve"> what is</w:t>
      </w:r>
      <w:r w:rsidR="008C0A97">
        <w:rPr>
          <w:color w:val="000000" w:themeColor="text1"/>
        </w:rPr>
        <w:t>,</w:t>
      </w:r>
      <w:r w:rsidRPr="000D192A">
        <w:rPr>
          <w:color w:val="000000" w:themeColor="text1"/>
        </w:rPr>
        <w:t xml:space="preserve"> and</w:t>
      </w:r>
      <w:r w:rsidR="00B5783E" w:rsidRPr="000D192A">
        <w:rPr>
          <w:color w:val="000000" w:themeColor="text1"/>
        </w:rPr>
        <w:t>,</w:t>
      </w:r>
      <w:r w:rsidRPr="000D192A">
        <w:rPr>
          <w:color w:val="000000" w:themeColor="text1"/>
        </w:rPr>
        <w:t xml:space="preserve"> what is not</w:t>
      </w:r>
      <w:r w:rsidR="00B5783E" w:rsidRPr="000D192A">
        <w:rPr>
          <w:color w:val="000000" w:themeColor="text1"/>
        </w:rPr>
        <w:t>,</w:t>
      </w:r>
      <w:r w:rsidRPr="000D192A">
        <w:rPr>
          <w:color w:val="000000" w:themeColor="text1"/>
        </w:rPr>
        <w:t xml:space="preserve"> appropriate jur</w:t>
      </w:r>
      <w:r w:rsidR="00B5783E" w:rsidRPr="000D192A">
        <w:rPr>
          <w:color w:val="000000" w:themeColor="text1"/>
        </w:rPr>
        <w:t>or conduct. I</w:t>
      </w:r>
      <w:r w:rsidR="00800EFF" w:rsidRPr="000D192A">
        <w:rPr>
          <w:color w:val="000000" w:themeColor="text1"/>
        </w:rPr>
        <w:t>n</w:t>
      </w:r>
      <w:r w:rsidRPr="000D192A">
        <w:rPr>
          <w:color w:val="000000" w:themeColor="text1"/>
        </w:rPr>
        <w:t xml:space="preserve"> forums such as internet and social media platforms which are often closed to the public at large by privacy settings, juror miscon</w:t>
      </w:r>
      <w:r w:rsidR="00800EFF" w:rsidRPr="000D192A">
        <w:rPr>
          <w:color w:val="000000" w:themeColor="text1"/>
        </w:rPr>
        <w:t>duct may only be detectable by juror</w:t>
      </w:r>
      <w:r w:rsidRPr="000D192A">
        <w:rPr>
          <w:color w:val="000000" w:themeColor="text1"/>
        </w:rPr>
        <w:t>s</w:t>
      </w:r>
      <w:r w:rsidR="00800EFF" w:rsidRPr="000D192A">
        <w:rPr>
          <w:color w:val="000000" w:themeColor="text1"/>
        </w:rPr>
        <w:t>’</w:t>
      </w:r>
      <w:r w:rsidRPr="000D192A">
        <w:rPr>
          <w:color w:val="000000" w:themeColor="text1"/>
        </w:rPr>
        <w:t xml:space="preserve"> existing ‘</w:t>
      </w:r>
      <w:proofErr w:type="gramStart"/>
      <w:r w:rsidRPr="000D192A">
        <w:rPr>
          <w:color w:val="000000" w:themeColor="text1"/>
        </w:rPr>
        <w:t>friends’</w:t>
      </w:r>
      <w:proofErr w:type="gramEnd"/>
      <w:r w:rsidRPr="000D192A">
        <w:rPr>
          <w:color w:val="000000" w:themeColor="text1"/>
        </w:rPr>
        <w:t xml:space="preserve">. </w:t>
      </w:r>
      <w:r w:rsidR="00800EFF" w:rsidRPr="000D192A">
        <w:rPr>
          <w:color w:val="000000" w:themeColor="text1"/>
        </w:rPr>
        <w:t>In a high-</w:t>
      </w:r>
      <w:r w:rsidR="007057F3" w:rsidRPr="000D192A">
        <w:rPr>
          <w:color w:val="000000" w:themeColor="text1"/>
        </w:rPr>
        <w:t xml:space="preserve">profile murder trial in Queensland in 2016, a juror’s online </w:t>
      </w:r>
      <w:r w:rsidR="00B943CA" w:rsidRPr="000D192A">
        <w:rPr>
          <w:color w:val="000000" w:themeColor="text1"/>
        </w:rPr>
        <w:t xml:space="preserve">trial-related </w:t>
      </w:r>
      <w:r w:rsidR="00B943CA" w:rsidRPr="000D192A">
        <w:rPr>
          <w:i/>
          <w:iCs/>
          <w:color w:val="000000" w:themeColor="text1"/>
        </w:rPr>
        <w:t xml:space="preserve">Instagram </w:t>
      </w:r>
      <w:r w:rsidR="007057F3" w:rsidRPr="000D192A">
        <w:rPr>
          <w:color w:val="000000" w:themeColor="text1"/>
        </w:rPr>
        <w:t xml:space="preserve">posts were </w:t>
      </w:r>
      <w:r w:rsidR="00B5783E" w:rsidRPr="000D192A">
        <w:rPr>
          <w:color w:val="000000" w:themeColor="text1"/>
        </w:rPr>
        <w:t>admonished</w:t>
      </w:r>
      <w:r w:rsidR="007057F3" w:rsidRPr="000D192A">
        <w:rPr>
          <w:color w:val="000000" w:themeColor="text1"/>
        </w:rPr>
        <w:t xml:space="preserve">: </w:t>
      </w:r>
      <w:r w:rsidR="00114CE4" w:rsidRPr="000D192A">
        <w:rPr>
          <w:color w:val="000000" w:themeColor="text1"/>
          <w:szCs w:val="22"/>
        </w:rPr>
        <w:t>‘</w:t>
      </w:r>
      <w:r w:rsidR="007057F3" w:rsidRPr="000D192A">
        <w:rPr>
          <w:color w:val="000000" w:themeColor="text1"/>
          <w:szCs w:val="22"/>
        </w:rPr>
        <w:t>I can’t believe you posted this on Instagram during deliberations. Do you know how much court time/money will be wasted if the jury gets dismissed over this?</w:t>
      </w:r>
      <w:r w:rsidR="00114CE4" w:rsidRPr="000D192A">
        <w:rPr>
          <w:color w:val="000000" w:themeColor="text1"/>
          <w:szCs w:val="22"/>
        </w:rPr>
        <w:t>’</w:t>
      </w:r>
      <w:r w:rsidR="007057F3" w:rsidRPr="000D192A">
        <w:rPr>
          <w:color w:val="000000" w:themeColor="text1"/>
          <w:szCs w:val="22"/>
        </w:rPr>
        <w:t xml:space="preserve">, </w:t>
      </w:r>
      <w:r w:rsidR="00114CE4" w:rsidRPr="000D192A">
        <w:rPr>
          <w:color w:val="000000" w:themeColor="text1"/>
          <w:szCs w:val="22"/>
        </w:rPr>
        <w:t>‘</w:t>
      </w:r>
      <w:r w:rsidR="007057F3" w:rsidRPr="000D192A">
        <w:rPr>
          <w:color w:val="000000" w:themeColor="text1"/>
          <w:szCs w:val="22"/>
        </w:rPr>
        <w:t>Brainless</w:t>
      </w:r>
      <w:r w:rsidR="00114CE4" w:rsidRPr="000D192A">
        <w:rPr>
          <w:color w:val="000000" w:themeColor="text1"/>
          <w:szCs w:val="22"/>
        </w:rPr>
        <w:t>’</w:t>
      </w:r>
      <w:r w:rsidR="00800EFF" w:rsidRPr="000D192A">
        <w:rPr>
          <w:color w:val="000000" w:themeColor="text1"/>
          <w:szCs w:val="22"/>
        </w:rPr>
        <w:t>,</w:t>
      </w:r>
      <w:r w:rsidR="007057F3" w:rsidRPr="000D192A">
        <w:rPr>
          <w:color w:val="000000" w:themeColor="text1"/>
          <w:szCs w:val="22"/>
        </w:rPr>
        <w:t xml:space="preserve"> and </w:t>
      </w:r>
      <w:r w:rsidR="00114CE4" w:rsidRPr="000D192A">
        <w:rPr>
          <w:color w:val="000000" w:themeColor="text1"/>
          <w:szCs w:val="22"/>
        </w:rPr>
        <w:t>‘</w:t>
      </w:r>
      <w:r w:rsidR="007057F3" w:rsidRPr="000D192A">
        <w:rPr>
          <w:color w:val="000000" w:themeColor="text1"/>
          <w:szCs w:val="22"/>
        </w:rPr>
        <w:t>You are an absolute idiot. I cannot believe you could be stupid enough to do this</w:t>
      </w:r>
      <w:r w:rsidR="00114CE4" w:rsidRPr="000D192A">
        <w:rPr>
          <w:color w:val="000000" w:themeColor="text1"/>
          <w:szCs w:val="22"/>
        </w:rPr>
        <w:t>’</w:t>
      </w:r>
      <w:r w:rsidR="007057F3" w:rsidRPr="000D192A">
        <w:rPr>
          <w:color w:val="000000" w:themeColor="text1"/>
          <w:szCs w:val="22"/>
        </w:rPr>
        <w:t>.</w:t>
      </w:r>
      <w:r w:rsidR="007057F3" w:rsidRPr="000D192A">
        <w:rPr>
          <w:rStyle w:val="FootnoteReference"/>
          <w:color w:val="000000" w:themeColor="text1"/>
          <w:szCs w:val="22"/>
        </w:rPr>
        <w:footnoteReference w:id="436"/>
      </w:r>
    </w:p>
    <w:p w14:paraId="11C0948F" w14:textId="77777777" w:rsidR="007057F3" w:rsidRPr="000D192A" w:rsidRDefault="00800EFF" w:rsidP="007767EE">
      <w:pPr>
        <w:pStyle w:val="NormalNumberedTextTLRI"/>
        <w:rPr>
          <w:color w:val="000000" w:themeColor="text1"/>
          <w:szCs w:val="22"/>
        </w:rPr>
      </w:pPr>
      <w:bookmarkStart w:id="664" w:name="_Hlk12446196"/>
      <w:r w:rsidRPr="000D192A">
        <w:rPr>
          <w:color w:val="000000" w:themeColor="text1"/>
          <w:szCs w:val="22"/>
        </w:rPr>
        <w:t>Similarly</w:t>
      </w:r>
      <w:r w:rsidR="007057F3" w:rsidRPr="000D192A">
        <w:rPr>
          <w:color w:val="000000" w:themeColor="text1"/>
          <w:szCs w:val="22"/>
        </w:rPr>
        <w:t xml:space="preserve">, during a rape trial </w:t>
      </w:r>
      <w:r w:rsidR="00823F04" w:rsidRPr="000D192A">
        <w:rPr>
          <w:color w:val="000000" w:themeColor="text1"/>
          <w:szCs w:val="22"/>
        </w:rPr>
        <w:t xml:space="preserve">in </w:t>
      </w:r>
      <w:r w:rsidR="001E08CF" w:rsidRPr="000D192A">
        <w:rPr>
          <w:color w:val="000000" w:themeColor="text1"/>
          <w:szCs w:val="22"/>
        </w:rPr>
        <w:t>Massachusetts</w:t>
      </w:r>
      <w:r w:rsidR="004E071C" w:rsidRPr="000D192A">
        <w:rPr>
          <w:color w:val="000000" w:themeColor="text1"/>
          <w:szCs w:val="22"/>
        </w:rPr>
        <w:t xml:space="preserve"> in 2001, a</w:t>
      </w:r>
      <w:r w:rsidR="007057F3" w:rsidRPr="000D192A">
        <w:rPr>
          <w:color w:val="000000" w:themeColor="text1"/>
          <w:szCs w:val="22"/>
        </w:rPr>
        <w:t xml:space="preserve"> juror</w:t>
      </w:r>
      <w:r w:rsidR="00617F8E" w:rsidRPr="000D192A">
        <w:rPr>
          <w:color w:val="000000" w:themeColor="text1"/>
          <w:szCs w:val="22"/>
        </w:rPr>
        <w:t xml:space="preserve"> sent</w:t>
      </w:r>
      <w:r w:rsidR="004E071C" w:rsidRPr="000D192A">
        <w:rPr>
          <w:color w:val="000000" w:themeColor="text1"/>
          <w:szCs w:val="22"/>
        </w:rPr>
        <w:t xml:space="preserve"> multiple trial</w:t>
      </w:r>
      <w:r w:rsidR="00A102D3" w:rsidRPr="000D192A">
        <w:rPr>
          <w:color w:val="000000" w:themeColor="text1"/>
          <w:szCs w:val="22"/>
        </w:rPr>
        <w:t>-</w:t>
      </w:r>
      <w:r w:rsidR="004E071C" w:rsidRPr="000D192A">
        <w:rPr>
          <w:color w:val="000000" w:themeColor="text1"/>
          <w:szCs w:val="22"/>
        </w:rPr>
        <w:t xml:space="preserve">related </w:t>
      </w:r>
      <w:r w:rsidR="00A102D3" w:rsidRPr="000D192A">
        <w:rPr>
          <w:color w:val="000000" w:themeColor="text1"/>
          <w:szCs w:val="22"/>
        </w:rPr>
        <w:t>messages via</w:t>
      </w:r>
      <w:r w:rsidR="00B5783E" w:rsidRPr="000D192A">
        <w:rPr>
          <w:color w:val="000000" w:themeColor="text1"/>
          <w:szCs w:val="22"/>
        </w:rPr>
        <w:t xml:space="preserve"> an internet L</w:t>
      </w:r>
      <w:r w:rsidR="007057F3" w:rsidRPr="000D192A">
        <w:rPr>
          <w:color w:val="000000" w:themeColor="text1"/>
          <w:szCs w:val="22"/>
        </w:rPr>
        <w:t>ist</w:t>
      </w:r>
      <w:r w:rsidRPr="000D192A">
        <w:rPr>
          <w:color w:val="000000" w:themeColor="text1"/>
          <w:szCs w:val="22"/>
        </w:rPr>
        <w:t>s</w:t>
      </w:r>
      <w:r w:rsidR="007057F3" w:rsidRPr="000D192A">
        <w:rPr>
          <w:color w:val="000000" w:themeColor="text1"/>
          <w:szCs w:val="22"/>
        </w:rPr>
        <w:t>erv</w:t>
      </w:r>
      <w:r w:rsidR="00A102D3" w:rsidRPr="000D192A">
        <w:rPr>
          <w:color w:val="000000" w:themeColor="text1"/>
          <w:szCs w:val="22"/>
        </w:rPr>
        <w:t>.</w:t>
      </w:r>
      <w:r w:rsidR="00F01A87" w:rsidRPr="000D192A">
        <w:rPr>
          <w:rStyle w:val="FootnoteReference"/>
          <w:color w:val="000000" w:themeColor="text1"/>
          <w:szCs w:val="22"/>
        </w:rPr>
        <w:footnoteReference w:id="437"/>
      </w:r>
      <w:r w:rsidR="00A102D3" w:rsidRPr="000D192A">
        <w:rPr>
          <w:color w:val="000000" w:themeColor="text1"/>
          <w:szCs w:val="22"/>
        </w:rPr>
        <w:t xml:space="preserve"> She </w:t>
      </w:r>
      <w:r w:rsidR="007057F3" w:rsidRPr="000D192A">
        <w:rPr>
          <w:color w:val="000000" w:themeColor="text1"/>
          <w:szCs w:val="22"/>
        </w:rPr>
        <w:t xml:space="preserve">received responses </w:t>
      </w:r>
      <w:r w:rsidR="00A102D3" w:rsidRPr="000D192A">
        <w:rPr>
          <w:color w:val="000000" w:themeColor="text1"/>
          <w:szCs w:val="22"/>
        </w:rPr>
        <w:t xml:space="preserve">from two members; </w:t>
      </w:r>
      <w:r w:rsidR="007057F3" w:rsidRPr="000D192A">
        <w:rPr>
          <w:color w:val="000000" w:themeColor="text1"/>
          <w:szCs w:val="22"/>
        </w:rPr>
        <w:t>one was a</w:t>
      </w:r>
      <w:r w:rsidR="00A102D3" w:rsidRPr="000D192A">
        <w:rPr>
          <w:color w:val="000000" w:themeColor="text1"/>
          <w:szCs w:val="22"/>
        </w:rPr>
        <w:t xml:space="preserve"> lawyer </w:t>
      </w:r>
      <w:r w:rsidR="007057F3" w:rsidRPr="000D192A">
        <w:rPr>
          <w:color w:val="000000" w:themeColor="text1"/>
          <w:szCs w:val="22"/>
        </w:rPr>
        <w:t xml:space="preserve">in New York who </w:t>
      </w:r>
      <w:r w:rsidR="00A102D3" w:rsidRPr="000D192A">
        <w:rPr>
          <w:color w:val="000000" w:themeColor="text1"/>
          <w:szCs w:val="22"/>
        </w:rPr>
        <w:t>replied</w:t>
      </w:r>
      <w:r w:rsidR="007057F3" w:rsidRPr="000D192A">
        <w:rPr>
          <w:color w:val="000000" w:themeColor="text1"/>
          <w:szCs w:val="22"/>
        </w:rPr>
        <w:t xml:space="preserve"> that the message was inappropriate and recommended that the juror inform the judge of the situation.</w:t>
      </w:r>
      <w:r w:rsidR="00A102D3" w:rsidRPr="000D192A">
        <w:rPr>
          <w:color w:val="000000" w:themeColor="text1"/>
          <w:szCs w:val="22"/>
        </w:rPr>
        <w:t xml:space="preserve"> Whilst the juror did not do so, the lawyer contacted </w:t>
      </w:r>
      <w:r w:rsidR="007057F3" w:rsidRPr="000D192A">
        <w:rPr>
          <w:color w:val="000000" w:themeColor="text1"/>
          <w:szCs w:val="22"/>
        </w:rPr>
        <w:t>defen</w:t>
      </w:r>
      <w:r w:rsidR="00A102D3" w:rsidRPr="000D192A">
        <w:rPr>
          <w:color w:val="000000" w:themeColor="text1"/>
          <w:szCs w:val="22"/>
        </w:rPr>
        <w:t>ce</w:t>
      </w:r>
      <w:r w:rsidR="007057F3" w:rsidRPr="000D192A">
        <w:rPr>
          <w:color w:val="000000" w:themeColor="text1"/>
          <w:szCs w:val="22"/>
        </w:rPr>
        <w:t xml:space="preserve"> counsel</w:t>
      </w:r>
      <w:r w:rsidR="00A102D3" w:rsidRPr="000D192A">
        <w:rPr>
          <w:color w:val="000000" w:themeColor="text1"/>
          <w:szCs w:val="22"/>
        </w:rPr>
        <w:t xml:space="preserve"> in the trial and informed them of the juror’s posts.</w:t>
      </w:r>
      <w:r w:rsidR="00A102D3" w:rsidRPr="000D192A">
        <w:rPr>
          <w:rStyle w:val="FootnoteReference"/>
          <w:color w:val="000000" w:themeColor="text1"/>
          <w:szCs w:val="22"/>
        </w:rPr>
        <w:footnoteReference w:id="438"/>
      </w:r>
    </w:p>
    <w:bookmarkEnd w:id="664"/>
    <w:p w14:paraId="240FF95C" w14:textId="6A8B4D2A" w:rsidR="00B943CA" w:rsidRPr="000D192A" w:rsidRDefault="00B943CA" w:rsidP="00B943CA">
      <w:pPr>
        <w:pStyle w:val="NormalNumberedTextTLRI"/>
        <w:rPr>
          <w:color w:val="000000" w:themeColor="text1"/>
          <w:u w:val="single"/>
        </w:rPr>
      </w:pPr>
      <w:r w:rsidRPr="000D192A">
        <w:rPr>
          <w:color w:val="000000" w:themeColor="text1"/>
          <w:szCs w:val="22"/>
        </w:rPr>
        <w:t>However, whilst the public may be of ass</w:t>
      </w:r>
      <w:r w:rsidR="00800EFF" w:rsidRPr="000D192A">
        <w:rPr>
          <w:color w:val="000000" w:themeColor="text1"/>
          <w:szCs w:val="22"/>
        </w:rPr>
        <w:t>istance in holding errant juror</w:t>
      </w:r>
      <w:r w:rsidRPr="000D192A">
        <w:rPr>
          <w:color w:val="000000" w:themeColor="text1"/>
          <w:szCs w:val="22"/>
        </w:rPr>
        <w:t xml:space="preserve">s </w:t>
      </w:r>
      <w:r w:rsidR="00800EFF" w:rsidRPr="000D192A">
        <w:rPr>
          <w:color w:val="000000" w:themeColor="text1"/>
          <w:szCs w:val="22"/>
        </w:rPr>
        <w:t>account</w:t>
      </w:r>
      <w:r w:rsidR="00B5783E" w:rsidRPr="000D192A">
        <w:rPr>
          <w:color w:val="000000" w:themeColor="text1"/>
          <w:szCs w:val="22"/>
        </w:rPr>
        <w:t>able</w:t>
      </w:r>
      <w:r w:rsidR="00800EFF" w:rsidRPr="000D192A">
        <w:rPr>
          <w:color w:val="000000" w:themeColor="text1"/>
          <w:szCs w:val="22"/>
        </w:rPr>
        <w:t>, they may</w:t>
      </w:r>
      <w:r w:rsidRPr="000D192A">
        <w:rPr>
          <w:color w:val="000000" w:themeColor="text1"/>
          <w:szCs w:val="22"/>
        </w:rPr>
        <w:t xml:space="preserve"> equally</w:t>
      </w:r>
      <w:r w:rsidR="00B5783E" w:rsidRPr="000D192A">
        <w:rPr>
          <w:color w:val="000000" w:themeColor="text1"/>
          <w:szCs w:val="22"/>
        </w:rPr>
        <w:t xml:space="preserve"> be</w:t>
      </w:r>
      <w:r w:rsidRPr="000D192A">
        <w:rPr>
          <w:color w:val="000000" w:themeColor="text1"/>
          <w:szCs w:val="22"/>
        </w:rPr>
        <w:t xml:space="preserve"> </w:t>
      </w:r>
      <w:r w:rsidR="00B5783E" w:rsidRPr="000D192A">
        <w:rPr>
          <w:color w:val="000000" w:themeColor="text1"/>
          <w:szCs w:val="22"/>
        </w:rPr>
        <w:t>encouraging of</w:t>
      </w:r>
      <w:r w:rsidRPr="000D192A">
        <w:rPr>
          <w:color w:val="000000" w:themeColor="text1"/>
          <w:szCs w:val="22"/>
        </w:rPr>
        <w:t xml:space="preserve"> t</w:t>
      </w:r>
      <w:r w:rsidR="00AD5790">
        <w:rPr>
          <w:color w:val="000000" w:themeColor="text1"/>
          <w:szCs w:val="22"/>
        </w:rPr>
        <w:t>he misconduct. A juror sitting i</w:t>
      </w:r>
      <w:r w:rsidRPr="000D192A">
        <w:rPr>
          <w:color w:val="000000" w:themeColor="text1"/>
          <w:szCs w:val="22"/>
        </w:rPr>
        <w:t xml:space="preserve">n a multiple accused murder and attempted murder trial in California in 2013 posted: </w:t>
      </w:r>
      <w:r w:rsidR="00114CE4" w:rsidRPr="000D192A">
        <w:rPr>
          <w:color w:val="000000" w:themeColor="text1"/>
        </w:rPr>
        <w:t>‘</w:t>
      </w:r>
      <w:r w:rsidR="00B5783E" w:rsidRPr="000D192A">
        <w:rPr>
          <w:color w:val="000000" w:themeColor="text1"/>
        </w:rPr>
        <w:t>T</w:t>
      </w:r>
      <w:r w:rsidRPr="000D192A">
        <w:rPr>
          <w:color w:val="000000" w:themeColor="text1"/>
        </w:rPr>
        <w:t>his is my secret blog. I don’t know how secret it is though. I want to tell secret jury things</w:t>
      </w:r>
      <w:r w:rsidR="00114CE4" w:rsidRPr="000D192A">
        <w:rPr>
          <w:color w:val="000000" w:themeColor="text1"/>
        </w:rPr>
        <w:t>.’</w:t>
      </w:r>
      <w:r w:rsidRPr="000D192A">
        <w:rPr>
          <w:color w:val="000000" w:themeColor="text1"/>
        </w:rPr>
        <w:t xml:space="preserve"> A </w:t>
      </w:r>
      <w:r w:rsidR="00B5783E" w:rsidRPr="000D192A">
        <w:rPr>
          <w:color w:val="000000" w:themeColor="text1"/>
        </w:rPr>
        <w:t>comment from a family member:</w:t>
      </w:r>
      <w:r w:rsidRPr="000D192A">
        <w:rPr>
          <w:color w:val="000000" w:themeColor="text1"/>
        </w:rPr>
        <w:t xml:space="preserve"> </w:t>
      </w:r>
      <w:r w:rsidR="00114CE4" w:rsidRPr="000D192A">
        <w:rPr>
          <w:color w:val="000000" w:themeColor="text1"/>
        </w:rPr>
        <w:t>‘</w:t>
      </w:r>
      <w:r w:rsidRPr="000D192A">
        <w:rPr>
          <w:color w:val="000000" w:themeColor="text1"/>
        </w:rPr>
        <w:t>loved[d]</w:t>
      </w:r>
      <w:r w:rsidR="00692962">
        <w:rPr>
          <w:color w:val="000000" w:themeColor="text1"/>
        </w:rPr>
        <w:t xml:space="preserve"> </w:t>
      </w:r>
      <w:r w:rsidRPr="000D192A">
        <w:rPr>
          <w:color w:val="000000" w:themeColor="text1"/>
        </w:rPr>
        <w:t>…</w:t>
      </w:r>
      <w:r w:rsidR="00692962">
        <w:rPr>
          <w:color w:val="000000" w:themeColor="text1"/>
        </w:rPr>
        <w:t xml:space="preserve"> </w:t>
      </w:r>
      <w:r w:rsidRPr="000D192A">
        <w:rPr>
          <w:color w:val="000000" w:themeColor="text1"/>
        </w:rPr>
        <w:t xml:space="preserve">[the] hypothetical question to a case that you </w:t>
      </w:r>
      <w:proofErr w:type="spellStart"/>
      <w:r w:rsidRPr="000D192A">
        <w:rPr>
          <w:color w:val="000000" w:themeColor="text1"/>
        </w:rPr>
        <w:t>can not</w:t>
      </w:r>
      <w:proofErr w:type="spellEnd"/>
      <w:r w:rsidRPr="000D192A">
        <w:rPr>
          <w:color w:val="000000" w:themeColor="text1"/>
        </w:rPr>
        <w:t xml:space="preserve"> </w:t>
      </w:r>
      <w:r w:rsidR="00800EFF" w:rsidRPr="000D192A">
        <w:rPr>
          <w:color w:val="000000" w:themeColor="text1"/>
        </w:rPr>
        <w:t xml:space="preserve">[sic] </w:t>
      </w:r>
      <w:r w:rsidRPr="000D192A">
        <w:rPr>
          <w:color w:val="000000" w:themeColor="text1"/>
        </w:rPr>
        <w:t>talk about.</w:t>
      </w:r>
      <w:r w:rsidR="00114CE4" w:rsidRPr="000D192A">
        <w:rPr>
          <w:color w:val="000000" w:themeColor="text1"/>
        </w:rPr>
        <w:t>’</w:t>
      </w:r>
      <w:r w:rsidRPr="000D192A">
        <w:rPr>
          <w:rStyle w:val="FootnoteReference"/>
          <w:color w:val="000000" w:themeColor="text1"/>
        </w:rPr>
        <w:footnoteReference w:id="439"/>
      </w:r>
      <w:r w:rsidRPr="000D192A">
        <w:rPr>
          <w:color w:val="000000" w:themeColor="text1"/>
        </w:rPr>
        <w:t xml:space="preserve"> </w:t>
      </w:r>
    </w:p>
    <w:p w14:paraId="13DDF5DF" w14:textId="77777777" w:rsidR="00501BA6" w:rsidRPr="00593637" w:rsidRDefault="009C117E" w:rsidP="00593637">
      <w:pPr>
        <w:pStyle w:val="NormalNumberedTextTLRI"/>
        <w:rPr>
          <w:color w:val="000000" w:themeColor="text1"/>
          <w:szCs w:val="22"/>
        </w:rPr>
      </w:pPr>
      <w:bookmarkStart w:id="665" w:name="_Ref16601534"/>
      <w:r w:rsidRPr="000D192A">
        <w:rPr>
          <w:color w:val="000000" w:themeColor="text1"/>
          <w:szCs w:val="22"/>
        </w:rPr>
        <w:t>New South Wales</w:t>
      </w:r>
      <w:r w:rsidR="00800EFF" w:rsidRPr="000D192A">
        <w:rPr>
          <w:color w:val="000000" w:themeColor="text1"/>
          <w:szCs w:val="22"/>
        </w:rPr>
        <w:t xml:space="preserve"> has </w:t>
      </w:r>
      <w:r w:rsidR="00AC158E" w:rsidRPr="000D192A">
        <w:rPr>
          <w:color w:val="000000" w:themeColor="text1"/>
          <w:szCs w:val="22"/>
        </w:rPr>
        <w:t>codified th</w:t>
      </w:r>
      <w:r w:rsidR="00800EFF" w:rsidRPr="000D192A">
        <w:rPr>
          <w:color w:val="000000" w:themeColor="text1"/>
          <w:szCs w:val="22"/>
        </w:rPr>
        <w:t xml:space="preserve">e </w:t>
      </w:r>
      <w:r w:rsidR="00AC158E" w:rsidRPr="000D192A">
        <w:rPr>
          <w:color w:val="000000" w:themeColor="text1"/>
          <w:szCs w:val="22"/>
        </w:rPr>
        <w:t>o</w:t>
      </w:r>
      <w:r w:rsidR="00800EFF" w:rsidRPr="000D192A">
        <w:rPr>
          <w:color w:val="000000" w:themeColor="text1"/>
          <w:szCs w:val="22"/>
        </w:rPr>
        <w:t>bligation of jurors to report</w:t>
      </w:r>
      <w:r w:rsidR="00AC158E" w:rsidRPr="000D192A">
        <w:rPr>
          <w:color w:val="000000" w:themeColor="text1"/>
          <w:szCs w:val="22"/>
        </w:rPr>
        <w:t xml:space="preserve"> misconduct of fellow jurors</w:t>
      </w:r>
      <w:r w:rsidR="00800EFF" w:rsidRPr="000D192A">
        <w:rPr>
          <w:color w:val="000000" w:themeColor="text1"/>
          <w:szCs w:val="22"/>
        </w:rPr>
        <w:t>.</w:t>
      </w:r>
      <w:r w:rsidR="00800EFF" w:rsidRPr="000D192A">
        <w:rPr>
          <w:rStyle w:val="FootnoteReference"/>
          <w:color w:val="000000" w:themeColor="text1"/>
          <w:szCs w:val="22"/>
        </w:rPr>
        <w:footnoteReference w:id="440"/>
      </w:r>
      <w:bookmarkEnd w:id="665"/>
    </w:p>
    <w:p w14:paraId="452E2F5F" w14:textId="77777777" w:rsidR="00501BA6" w:rsidRPr="00B90E19" w:rsidRDefault="00501BA6" w:rsidP="00BC41CC">
      <w:pPr>
        <w:pStyle w:val="NumberlessNormalText"/>
        <w:keepN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57" w:right="57"/>
        <w:rPr>
          <w:b/>
          <w:bCs/>
          <w:color w:val="000000" w:themeColor="text1"/>
        </w:rPr>
      </w:pPr>
      <w:bookmarkStart w:id="666" w:name="Q12"/>
      <w:r w:rsidRPr="00B90E19">
        <w:rPr>
          <w:b/>
          <w:bCs/>
          <w:color w:val="000000" w:themeColor="text1"/>
        </w:rPr>
        <w:t>Question</w:t>
      </w:r>
      <w:r w:rsidR="008F4C4A" w:rsidRPr="00B90E19">
        <w:rPr>
          <w:b/>
          <w:bCs/>
          <w:color w:val="000000" w:themeColor="text1"/>
        </w:rPr>
        <w:t xml:space="preserve"> 12</w:t>
      </w:r>
    </w:p>
    <w:bookmarkEnd w:id="666"/>
    <w:p w14:paraId="17DC34AB" w14:textId="25CD8622" w:rsidR="00501BA6" w:rsidRPr="00EB751F" w:rsidRDefault="00501BA6" w:rsidP="00BC41CC">
      <w:pPr>
        <w:pStyle w:val="NumberlessNormalText"/>
        <w:keepN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EB751F">
        <w:rPr>
          <w:color w:val="000000" w:themeColor="text1"/>
        </w:rPr>
        <w:t>(a)</w:t>
      </w:r>
      <w:r w:rsidR="00EB751F">
        <w:rPr>
          <w:color w:val="000000" w:themeColor="text1"/>
        </w:rPr>
        <w:tab/>
      </w:r>
      <w:r w:rsidRPr="00EB751F">
        <w:rPr>
          <w:color w:val="000000" w:themeColor="text1"/>
        </w:rPr>
        <w:t xml:space="preserve">How can the efficacy of juror reporting of fellow juror misconduct be supported and/or improved? </w:t>
      </w:r>
    </w:p>
    <w:p w14:paraId="75DD3FD6" w14:textId="18FC4E17" w:rsidR="00501BA6" w:rsidRPr="00EB751F" w:rsidRDefault="00501BA6" w:rsidP="00EB751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EB751F">
        <w:rPr>
          <w:color w:val="000000" w:themeColor="text1"/>
        </w:rPr>
        <w:t xml:space="preserve">(b) </w:t>
      </w:r>
      <w:r w:rsidR="00EB751F">
        <w:rPr>
          <w:color w:val="000000" w:themeColor="text1"/>
        </w:rPr>
        <w:tab/>
      </w:r>
      <w:proofErr w:type="gramStart"/>
      <w:r w:rsidRPr="00EB751F">
        <w:rPr>
          <w:color w:val="000000" w:themeColor="text1"/>
        </w:rPr>
        <w:t>Is</w:t>
      </w:r>
      <w:proofErr w:type="gramEnd"/>
      <w:r w:rsidRPr="00EB751F">
        <w:rPr>
          <w:color w:val="000000" w:themeColor="text1"/>
        </w:rPr>
        <w:t xml:space="preserve"> public awareness of juror misconduct a viable option for increasing juror accountability (</w:t>
      </w:r>
      <w:proofErr w:type="spellStart"/>
      <w:r w:rsidRPr="00EB751F">
        <w:rPr>
          <w:color w:val="000000" w:themeColor="text1"/>
        </w:rPr>
        <w:t>ie</w:t>
      </w:r>
      <w:proofErr w:type="spellEnd"/>
      <w:r w:rsidRPr="00EB751F">
        <w:rPr>
          <w:color w:val="000000" w:themeColor="text1"/>
        </w:rPr>
        <w:t xml:space="preserve"> enlisting jurors’ online ‘friends’ to report juror misconduct they observe on the internet/social media)?</w:t>
      </w:r>
    </w:p>
    <w:p w14:paraId="60D44FE4" w14:textId="269C7F7F" w:rsidR="000B66D2" w:rsidRPr="000D192A" w:rsidRDefault="004E6CA5" w:rsidP="004A01F1">
      <w:pPr>
        <w:pStyle w:val="NumberedHeadingTLRI"/>
      </w:pPr>
      <w:bookmarkStart w:id="667" w:name="_Ref16630178"/>
      <w:bookmarkStart w:id="668" w:name="_Toc17058412"/>
      <w:r w:rsidRPr="00F46F87">
        <w:rPr>
          <w:iCs/>
        </w:rPr>
        <w:lastRenderedPageBreak/>
        <w:t>‘</w:t>
      </w:r>
      <w:r w:rsidR="00176329" w:rsidRPr="002618F6">
        <w:rPr>
          <w:i/>
        </w:rPr>
        <w:t xml:space="preserve">Pop-up </w:t>
      </w:r>
      <w:r w:rsidR="00482C71">
        <w:rPr>
          <w:i/>
        </w:rPr>
        <w:t>notification</w:t>
      </w:r>
      <w:r w:rsidRPr="00F46F87">
        <w:rPr>
          <w:iCs/>
        </w:rPr>
        <w:t>’</w:t>
      </w:r>
      <w:r w:rsidRPr="000D192A">
        <w:t xml:space="preserve"> </w:t>
      </w:r>
      <w:r w:rsidR="00184F17">
        <w:t>–</w:t>
      </w:r>
      <w:r w:rsidRPr="000D192A">
        <w:t xml:space="preserve"> </w:t>
      </w:r>
      <w:r w:rsidR="000B66D2" w:rsidRPr="000D192A">
        <w:rPr>
          <w:bCs/>
        </w:rPr>
        <w:t>Investigation/</w:t>
      </w:r>
      <w:r w:rsidR="002949AF">
        <w:rPr>
          <w:bCs/>
        </w:rPr>
        <w:t>I</w:t>
      </w:r>
      <w:r w:rsidR="00482C71">
        <w:rPr>
          <w:bCs/>
        </w:rPr>
        <w:t>nquiry</w:t>
      </w:r>
      <w:bookmarkEnd w:id="667"/>
      <w:bookmarkEnd w:id="668"/>
    </w:p>
    <w:p w14:paraId="4C09CC32" w14:textId="77777777" w:rsidR="002C3DCD" w:rsidRPr="000D192A" w:rsidRDefault="0010499F" w:rsidP="00081FD9">
      <w:pPr>
        <w:pStyle w:val="NormalNumberedTextTLRI"/>
        <w:rPr>
          <w:color w:val="000000" w:themeColor="text1"/>
          <w:szCs w:val="22"/>
        </w:rPr>
      </w:pPr>
      <w:r w:rsidRPr="000D192A">
        <w:rPr>
          <w:color w:val="000000" w:themeColor="text1"/>
          <w:szCs w:val="22"/>
        </w:rPr>
        <w:t xml:space="preserve">When the court becomes aware of juror misconduct, </w:t>
      </w:r>
      <w:r w:rsidR="00D45EC8" w:rsidRPr="000D192A">
        <w:rPr>
          <w:color w:val="000000" w:themeColor="text1"/>
          <w:szCs w:val="22"/>
        </w:rPr>
        <w:t>it is</w:t>
      </w:r>
      <w:r w:rsidR="00EF4DB4" w:rsidRPr="000D192A">
        <w:rPr>
          <w:color w:val="000000" w:themeColor="text1"/>
          <w:szCs w:val="22"/>
        </w:rPr>
        <w:t xml:space="preserve"> </w:t>
      </w:r>
      <w:r w:rsidR="00D45EC8" w:rsidRPr="000D192A">
        <w:rPr>
          <w:color w:val="000000" w:themeColor="text1"/>
          <w:szCs w:val="22"/>
        </w:rPr>
        <w:t xml:space="preserve">necessary for </w:t>
      </w:r>
      <w:r w:rsidR="003F76AE" w:rsidRPr="000D192A">
        <w:rPr>
          <w:color w:val="000000" w:themeColor="text1"/>
          <w:szCs w:val="22"/>
        </w:rPr>
        <w:t>it</w:t>
      </w:r>
      <w:r w:rsidR="00D45EC8" w:rsidRPr="000D192A">
        <w:rPr>
          <w:color w:val="000000" w:themeColor="text1"/>
          <w:szCs w:val="22"/>
        </w:rPr>
        <w:t xml:space="preserve"> to </w:t>
      </w:r>
      <w:r w:rsidR="009330EE" w:rsidRPr="000D192A">
        <w:rPr>
          <w:color w:val="000000" w:themeColor="text1"/>
          <w:szCs w:val="22"/>
        </w:rPr>
        <w:t>discern</w:t>
      </w:r>
      <w:r w:rsidR="00D45EC8" w:rsidRPr="000D192A">
        <w:rPr>
          <w:color w:val="000000" w:themeColor="text1"/>
          <w:szCs w:val="22"/>
        </w:rPr>
        <w:t xml:space="preserve"> exactly what has occurred.</w:t>
      </w:r>
      <w:r w:rsidR="00081FD9" w:rsidRPr="000D192A">
        <w:rPr>
          <w:color w:val="000000" w:themeColor="text1"/>
          <w:szCs w:val="22"/>
        </w:rPr>
        <w:t xml:space="preserve"> The nature and extent of the </w:t>
      </w:r>
      <w:r w:rsidR="0007473F" w:rsidRPr="000D192A">
        <w:rPr>
          <w:color w:val="000000" w:themeColor="text1"/>
          <w:szCs w:val="22"/>
        </w:rPr>
        <w:t>‘</w:t>
      </w:r>
      <w:r w:rsidR="00081FD9" w:rsidRPr="000D192A">
        <w:rPr>
          <w:color w:val="000000" w:themeColor="text1"/>
          <w:szCs w:val="22"/>
        </w:rPr>
        <w:t>irregularity</w:t>
      </w:r>
      <w:r w:rsidR="0007473F" w:rsidRPr="000D192A">
        <w:rPr>
          <w:color w:val="000000" w:themeColor="text1"/>
          <w:szCs w:val="22"/>
        </w:rPr>
        <w:t>’</w:t>
      </w:r>
      <w:r w:rsidR="00081FD9" w:rsidRPr="000D192A">
        <w:rPr>
          <w:color w:val="000000" w:themeColor="text1"/>
          <w:szCs w:val="22"/>
        </w:rPr>
        <w:t xml:space="preserve"> will determine how the court responds. </w:t>
      </w:r>
    </w:p>
    <w:p w14:paraId="2EEB895C" w14:textId="77777777" w:rsidR="004E513B" w:rsidRPr="000D192A" w:rsidRDefault="002D7330" w:rsidP="002C3DCD">
      <w:pPr>
        <w:pStyle w:val="NormalNumberedTextTLRI"/>
        <w:rPr>
          <w:color w:val="000000" w:themeColor="text1"/>
          <w:szCs w:val="22"/>
        </w:rPr>
      </w:pPr>
      <w:r w:rsidRPr="000D192A">
        <w:rPr>
          <w:color w:val="000000" w:themeColor="text1"/>
          <w:szCs w:val="22"/>
        </w:rPr>
        <w:t xml:space="preserve">The test to be applied </w:t>
      </w:r>
      <w:r w:rsidR="006B6FFA" w:rsidRPr="000D192A">
        <w:rPr>
          <w:color w:val="000000" w:themeColor="text1"/>
          <w:szCs w:val="22"/>
        </w:rPr>
        <w:t>in</w:t>
      </w:r>
      <w:r w:rsidRPr="000D192A">
        <w:rPr>
          <w:color w:val="000000" w:themeColor="text1"/>
          <w:szCs w:val="22"/>
        </w:rPr>
        <w:t xml:space="preserve"> determining whether an irregular incident involving a juror warrants the discharge of the juror</w:t>
      </w:r>
      <w:r w:rsidR="0007473F" w:rsidRPr="000D192A">
        <w:rPr>
          <w:color w:val="000000" w:themeColor="text1"/>
          <w:szCs w:val="22"/>
        </w:rPr>
        <w:t>/s</w:t>
      </w:r>
      <w:r w:rsidRPr="000D192A">
        <w:rPr>
          <w:color w:val="000000" w:themeColor="text1"/>
          <w:szCs w:val="22"/>
        </w:rPr>
        <w:t xml:space="preserve"> or, in some cases, the jury, is whether the incident is such that, notwithstanding any proposed or actual warning of the judge, it gives rise to a reasonable apprehension or suspicion on the part of a fair minded and informed member of the public that the juror or jury has not discharged or will not discharge their task impartially.</w:t>
      </w:r>
      <w:r w:rsidR="00081FD9" w:rsidRPr="000D192A">
        <w:rPr>
          <w:rStyle w:val="FootnoteReference"/>
          <w:color w:val="000000" w:themeColor="text1"/>
          <w:szCs w:val="22"/>
        </w:rPr>
        <w:footnoteReference w:id="441"/>
      </w:r>
      <w:r w:rsidR="002C3DCD" w:rsidRPr="000D192A">
        <w:rPr>
          <w:color w:val="000000" w:themeColor="text1"/>
          <w:szCs w:val="22"/>
        </w:rPr>
        <w:t xml:space="preserve"> The appearance as well as the fact of impartiality is necessary to retain confidence in the administration of justice. Both the parties in the case and the </w:t>
      </w:r>
      <w:r w:rsidR="009330EE" w:rsidRPr="000D192A">
        <w:rPr>
          <w:color w:val="000000" w:themeColor="text1"/>
          <w:szCs w:val="22"/>
        </w:rPr>
        <w:t>community</w:t>
      </w:r>
      <w:r w:rsidR="002C3DCD" w:rsidRPr="000D192A">
        <w:rPr>
          <w:color w:val="000000" w:themeColor="text1"/>
          <w:szCs w:val="22"/>
        </w:rPr>
        <w:t xml:space="preserve"> must be satisfied that justice has not only been </w:t>
      </w:r>
      <w:r w:rsidR="00EA154F" w:rsidRPr="000D192A">
        <w:rPr>
          <w:color w:val="000000" w:themeColor="text1"/>
          <w:szCs w:val="22"/>
        </w:rPr>
        <w:t xml:space="preserve">done </w:t>
      </w:r>
      <w:r w:rsidR="002C3DCD" w:rsidRPr="000D192A">
        <w:rPr>
          <w:color w:val="000000" w:themeColor="text1"/>
          <w:szCs w:val="22"/>
        </w:rPr>
        <w:t>but that it has been seen to be done.</w:t>
      </w:r>
      <w:r w:rsidR="002C3DCD" w:rsidRPr="000D192A">
        <w:rPr>
          <w:rStyle w:val="FootnoteReference"/>
          <w:color w:val="000000" w:themeColor="text1"/>
          <w:szCs w:val="22"/>
        </w:rPr>
        <w:footnoteReference w:id="442"/>
      </w:r>
    </w:p>
    <w:p w14:paraId="1D01572E" w14:textId="77777777" w:rsidR="000225E3" w:rsidRPr="000D192A" w:rsidRDefault="00F96963" w:rsidP="000225E3">
      <w:pPr>
        <w:pStyle w:val="NormalNumberedTextTLRI"/>
        <w:rPr>
          <w:color w:val="000000" w:themeColor="text1"/>
          <w:szCs w:val="22"/>
        </w:rPr>
      </w:pPr>
      <w:r w:rsidRPr="000D192A">
        <w:rPr>
          <w:color w:val="000000" w:themeColor="text1"/>
          <w:szCs w:val="22"/>
        </w:rPr>
        <w:t xml:space="preserve">To this end, the court has </w:t>
      </w:r>
      <w:r w:rsidR="00B11E3E" w:rsidRPr="000D192A">
        <w:rPr>
          <w:color w:val="000000" w:themeColor="text1"/>
          <w:szCs w:val="22"/>
        </w:rPr>
        <w:t xml:space="preserve">powers to </w:t>
      </w:r>
      <w:r w:rsidR="00165362" w:rsidRPr="000D192A">
        <w:rPr>
          <w:color w:val="000000" w:themeColor="text1"/>
          <w:szCs w:val="22"/>
        </w:rPr>
        <w:t>conduct investigations and/or</w:t>
      </w:r>
      <w:r w:rsidR="003F76AE" w:rsidRPr="000D192A">
        <w:rPr>
          <w:color w:val="000000" w:themeColor="text1"/>
          <w:szCs w:val="22"/>
        </w:rPr>
        <w:t xml:space="preserve"> inquiries</w:t>
      </w:r>
      <w:r w:rsidR="00165362" w:rsidRPr="000D192A">
        <w:rPr>
          <w:color w:val="000000" w:themeColor="text1"/>
          <w:szCs w:val="22"/>
        </w:rPr>
        <w:t xml:space="preserve"> into the irregularity.</w:t>
      </w:r>
      <w:r w:rsidR="00CE014D" w:rsidRPr="000D192A">
        <w:rPr>
          <w:color w:val="000000" w:themeColor="text1"/>
          <w:szCs w:val="22"/>
        </w:rPr>
        <w:t xml:space="preserve"> Such powers </w:t>
      </w:r>
      <w:r w:rsidR="006B6FFA" w:rsidRPr="000D192A">
        <w:rPr>
          <w:color w:val="000000" w:themeColor="text1"/>
          <w:szCs w:val="22"/>
        </w:rPr>
        <w:t>exist</w:t>
      </w:r>
      <w:r w:rsidR="00CE014D" w:rsidRPr="000D192A">
        <w:rPr>
          <w:color w:val="000000" w:themeColor="text1"/>
          <w:szCs w:val="22"/>
        </w:rPr>
        <w:t xml:space="preserve"> in the court’s </w:t>
      </w:r>
      <w:r w:rsidR="006B6FFA" w:rsidRPr="000D192A">
        <w:rPr>
          <w:color w:val="000000" w:themeColor="text1"/>
          <w:szCs w:val="22"/>
        </w:rPr>
        <w:t>inherent powers to control the trial process. This includes asking questions of jurors.</w:t>
      </w:r>
      <w:r w:rsidR="000E14E5" w:rsidRPr="000D192A">
        <w:rPr>
          <w:rStyle w:val="FootnoteReference"/>
          <w:color w:val="000000" w:themeColor="text1"/>
          <w:szCs w:val="22"/>
        </w:rPr>
        <w:footnoteReference w:id="443"/>
      </w:r>
      <w:r w:rsidR="00E2007C" w:rsidRPr="000D192A">
        <w:rPr>
          <w:color w:val="000000" w:themeColor="text1"/>
          <w:szCs w:val="22"/>
        </w:rPr>
        <w:t xml:space="preserve"> </w:t>
      </w:r>
      <w:r w:rsidR="000E75DC" w:rsidRPr="000D192A">
        <w:rPr>
          <w:color w:val="000000" w:themeColor="text1"/>
          <w:szCs w:val="22"/>
        </w:rPr>
        <w:t>A statutory power also exists which allows for the Director of Public Prosecutions to request the Commissioner of Police to investigate a complaint about the deliberations of a jury.</w:t>
      </w:r>
      <w:r w:rsidR="000E75DC" w:rsidRPr="000D192A">
        <w:rPr>
          <w:rStyle w:val="FootnoteReference"/>
          <w:color w:val="000000" w:themeColor="text1"/>
          <w:szCs w:val="22"/>
        </w:rPr>
        <w:footnoteReference w:id="444"/>
      </w:r>
      <w:r w:rsidR="000E75DC" w:rsidRPr="000D192A">
        <w:rPr>
          <w:color w:val="000000" w:themeColor="text1"/>
          <w:szCs w:val="22"/>
        </w:rPr>
        <w:t xml:space="preserve"> </w:t>
      </w:r>
      <w:r w:rsidR="006B6FFA" w:rsidRPr="000D192A">
        <w:rPr>
          <w:color w:val="000000" w:themeColor="text1"/>
          <w:szCs w:val="22"/>
        </w:rPr>
        <w:t>The key matters relevant to the court are confirming the exact conduct that occurred, determining the extent of the conduct (</w:t>
      </w:r>
      <w:r w:rsidR="003F76AE" w:rsidRPr="000D192A">
        <w:rPr>
          <w:color w:val="000000" w:themeColor="text1"/>
          <w:szCs w:val="22"/>
        </w:rPr>
        <w:t xml:space="preserve">that is, </w:t>
      </w:r>
      <w:r w:rsidR="006B6FFA" w:rsidRPr="000D192A">
        <w:rPr>
          <w:color w:val="000000" w:themeColor="text1"/>
          <w:szCs w:val="22"/>
        </w:rPr>
        <w:t>how many jurors are directly and/or indirectly involved), and exploring the impact on the affected juror</w:t>
      </w:r>
      <w:r w:rsidR="00E2007C" w:rsidRPr="000D192A">
        <w:rPr>
          <w:color w:val="000000" w:themeColor="text1"/>
          <w:szCs w:val="22"/>
        </w:rPr>
        <w:t>’s</w:t>
      </w:r>
      <w:r w:rsidR="006B6FFA" w:rsidRPr="000D192A">
        <w:rPr>
          <w:color w:val="000000" w:themeColor="text1"/>
          <w:szCs w:val="22"/>
        </w:rPr>
        <w:t>/s</w:t>
      </w:r>
      <w:r w:rsidR="00E2007C" w:rsidRPr="000D192A">
        <w:rPr>
          <w:color w:val="000000" w:themeColor="text1"/>
          <w:szCs w:val="22"/>
        </w:rPr>
        <w:t>’</w:t>
      </w:r>
      <w:r w:rsidR="006B6FFA" w:rsidRPr="000D192A">
        <w:rPr>
          <w:color w:val="000000" w:themeColor="text1"/>
          <w:szCs w:val="22"/>
        </w:rPr>
        <w:t xml:space="preserve"> ability to continue to sit as a juror on the trial. </w:t>
      </w:r>
    </w:p>
    <w:p w14:paraId="577A417F" w14:textId="2FEF1F6A" w:rsidR="001E08CF" w:rsidRPr="000D192A" w:rsidRDefault="000225E3" w:rsidP="00AD6288">
      <w:pPr>
        <w:pStyle w:val="NormalNumberedTextTLRI"/>
        <w:rPr>
          <w:color w:val="000000" w:themeColor="text1"/>
          <w:szCs w:val="22"/>
        </w:rPr>
      </w:pPr>
      <w:r w:rsidRPr="000D192A">
        <w:rPr>
          <w:color w:val="000000" w:themeColor="text1"/>
        </w:rPr>
        <w:t xml:space="preserve">This judicial exercise is a difficult one. </w:t>
      </w:r>
      <w:r w:rsidR="007F076B" w:rsidRPr="000D192A">
        <w:rPr>
          <w:color w:val="000000" w:themeColor="text1"/>
        </w:rPr>
        <w:t>To use the simple example of a juror conducting research online during a trial</w:t>
      </w:r>
      <w:r w:rsidR="001B4191">
        <w:rPr>
          <w:color w:val="000000" w:themeColor="text1"/>
        </w:rPr>
        <w:t>,</w:t>
      </w:r>
      <w:r w:rsidR="001B4191" w:rsidRPr="000D192A">
        <w:rPr>
          <w:color w:val="000000" w:themeColor="text1"/>
        </w:rPr>
        <w:t xml:space="preserve"> </w:t>
      </w:r>
      <w:r w:rsidR="001B4191">
        <w:rPr>
          <w:color w:val="000000" w:themeColor="text1"/>
        </w:rPr>
        <w:t>w</w:t>
      </w:r>
      <w:r w:rsidR="007F076B" w:rsidRPr="000D192A">
        <w:rPr>
          <w:color w:val="000000" w:themeColor="text1"/>
        </w:rPr>
        <w:t>hilst the online enquiries might be on subject matter that was raised in the course of the trial, it may otherwise not be strictly relevant to the determination of the trial issues</w:t>
      </w:r>
      <w:r w:rsidR="00EA154F" w:rsidRPr="000D192A">
        <w:rPr>
          <w:color w:val="000000" w:themeColor="text1"/>
        </w:rPr>
        <w:t>. T</w:t>
      </w:r>
      <w:r w:rsidR="007F076B" w:rsidRPr="000D192A">
        <w:rPr>
          <w:color w:val="000000" w:themeColor="text1"/>
        </w:rPr>
        <w:t xml:space="preserve">he enquiries may be conducted purely for the sake of satisfying a personal curiosity, rather than conducting trial-related research. </w:t>
      </w:r>
      <w:r w:rsidR="00AD6288" w:rsidRPr="000D192A">
        <w:rPr>
          <w:color w:val="000000" w:themeColor="text1"/>
        </w:rPr>
        <w:t>T</w:t>
      </w:r>
      <w:r w:rsidRPr="000D192A">
        <w:rPr>
          <w:color w:val="000000" w:themeColor="text1"/>
        </w:rPr>
        <w:t>h</w:t>
      </w:r>
      <w:r w:rsidR="007F076B" w:rsidRPr="000D192A">
        <w:rPr>
          <w:color w:val="000000" w:themeColor="text1"/>
        </w:rPr>
        <w:t>e</w:t>
      </w:r>
      <w:r w:rsidRPr="000D192A">
        <w:rPr>
          <w:color w:val="000000" w:themeColor="text1"/>
        </w:rPr>
        <w:t xml:space="preserve"> information </w:t>
      </w:r>
      <w:r w:rsidR="007F076B" w:rsidRPr="000D192A">
        <w:rPr>
          <w:color w:val="000000" w:themeColor="text1"/>
        </w:rPr>
        <w:t xml:space="preserve">obtained </w:t>
      </w:r>
      <w:r w:rsidR="00B25298" w:rsidRPr="000D192A">
        <w:rPr>
          <w:color w:val="000000" w:themeColor="text1"/>
        </w:rPr>
        <w:t xml:space="preserve">online </w:t>
      </w:r>
      <w:r w:rsidR="007F076B" w:rsidRPr="000D192A">
        <w:rPr>
          <w:color w:val="000000" w:themeColor="text1"/>
        </w:rPr>
        <w:t>by that juro</w:t>
      </w:r>
      <w:r w:rsidR="00B25298" w:rsidRPr="000D192A">
        <w:rPr>
          <w:color w:val="000000" w:themeColor="text1"/>
        </w:rPr>
        <w:t>r</w:t>
      </w:r>
      <w:r w:rsidR="007F076B" w:rsidRPr="000D192A">
        <w:rPr>
          <w:color w:val="000000" w:themeColor="text1"/>
        </w:rPr>
        <w:t xml:space="preserve"> might</w:t>
      </w:r>
      <w:r w:rsidRPr="000D192A">
        <w:rPr>
          <w:color w:val="000000" w:themeColor="text1"/>
        </w:rPr>
        <w:t xml:space="preserve"> already be known by other jurors</w:t>
      </w:r>
      <w:r w:rsidR="007F076B" w:rsidRPr="000D192A">
        <w:rPr>
          <w:color w:val="000000" w:themeColor="text1"/>
        </w:rPr>
        <w:t xml:space="preserve"> (as general knowledge</w:t>
      </w:r>
      <w:proofErr w:type="gramStart"/>
      <w:r w:rsidR="007F076B" w:rsidRPr="000D192A">
        <w:rPr>
          <w:color w:val="000000" w:themeColor="text1"/>
        </w:rPr>
        <w:t>), but</w:t>
      </w:r>
      <w:proofErr w:type="gramEnd"/>
      <w:r w:rsidR="007F076B" w:rsidRPr="000D192A">
        <w:rPr>
          <w:color w:val="000000" w:themeColor="text1"/>
        </w:rPr>
        <w:t xml:space="preserve"> had not been </w:t>
      </w:r>
      <w:r w:rsidR="00932CFA" w:rsidRPr="000D192A">
        <w:rPr>
          <w:color w:val="000000" w:themeColor="text1"/>
        </w:rPr>
        <w:t xml:space="preserve">the subject of </w:t>
      </w:r>
      <w:r w:rsidR="007F076B" w:rsidRPr="000D192A">
        <w:rPr>
          <w:color w:val="000000" w:themeColor="text1"/>
        </w:rPr>
        <w:t>discus</w:t>
      </w:r>
      <w:r w:rsidR="00932CFA" w:rsidRPr="000D192A">
        <w:rPr>
          <w:color w:val="000000" w:themeColor="text1"/>
        </w:rPr>
        <w:t>sion</w:t>
      </w:r>
      <w:r w:rsidR="007F076B" w:rsidRPr="000D192A">
        <w:rPr>
          <w:color w:val="000000" w:themeColor="text1"/>
        </w:rPr>
        <w:t xml:space="preserve"> in the jury room in the context of the trial.</w:t>
      </w:r>
      <w:r w:rsidR="007F076B" w:rsidRPr="000D192A">
        <w:rPr>
          <w:rStyle w:val="FootnoteReference"/>
          <w:rFonts w:eastAsiaTheme="minorEastAsia"/>
          <w:color w:val="000000" w:themeColor="text1"/>
          <w:szCs w:val="22"/>
          <w:lang w:eastAsia="en-AU"/>
        </w:rPr>
        <w:footnoteReference w:id="445"/>
      </w:r>
      <w:r w:rsidR="00AD6288" w:rsidRPr="000D192A">
        <w:rPr>
          <w:rStyle w:val="FootnoteReference"/>
          <w:color w:val="000000" w:themeColor="text1"/>
          <w:sz w:val="22"/>
          <w:szCs w:val="22"/>
          <w:vertAlign w:val="baseline"/>
        </w:rPr>
        <w:t xml:space="preserve"> </w:t>
      </w:r>
    </w:p>
    <w:p w14:paraId="082F9169" w14:textId="77777777" w:rsidR="00AD6288" w:rsidRPr="000D192A" w:rsidRDefault="00AD6288" w:rsidP="00AD6288">
      <w:pPr>
        <w:pStyle w:val="NormalNumberedTextTLRI"/>
        <w:rPr>
          <w:color w:val="000000" w:themeColor="text1"/>
          <w:szCs w:val="22"/>
        </w:rPr>
      </w:pPr>
      <w:r w:rsidRPr="000D192A">
        <w:rPr>
          <w:color w:val="000000" w:themeColor="text1"/>
        </w:rPr>
        <w:t xml:space="preserve">Lines of judicial inquiry in this respect are further complicated when they enter the social media realm where </w:t>
      </w:r>
      <w:r w:rsidR="00321FC6" w:rsidRPr="000D192A">
        <w:rPr>
          <w:color w:val="000000" w:themeColor="text1"/>
        </w:rPr>
        <w:t>traditional notions of communication and interaction are not necessarily applicable.</w:t>
      </w:r>
      <w:r w:rsidR="00321FC6" w:rsidRPr="000D192A">
        <w:rPr>
          <w:rStyle w:val="FootnoteReference"/>
          <w:color w:val="000000" w:themeColor="text1"/>
        </w:rPr>
        <w:footnoteReference w:id="446"/>
      </w:r>
      <w:r w:rsidR="00B00863" w:rsidRPr="000D192A">
        <w:rPr>
          <w:color w:val="000000" w:themeColor="text1"/>
        </w:rPr>
        <w:t xml:space="preserve"> </w:t>
      </w:r>
    </w:p>
    <w:p w14:paraId="23EA2EAE" w14:textId="605ADB7F" w:rsidR="007C1C95" w:rsidRPr="001B4191" w:rsidRDefault="007C1C95" w:rsidP="005E7AB4">
      <w:pPr>
        <w:pStyle w:val="Sub-HeadingTLRI"/>
        <w:spacing w:before="480" w:after="240"/>
      </w:pPr>
      <w:bookmarkStart w:id="669" w:name="_Toc17058413"/>
      <w:r w:rsidRPr="001B4191">
        <w:lastRenderedPageBreak/>
        <w:t xml:space="preserve">‘JJ’ – ‘Just </w:t>
      </w:r>
      <w:r w:rsidR="001B4191">
        <w:t>j</w:t>
      </w:r>
      <w:r w:rsidRPr="001B4191">
        <w:t>oking’</w:t>
      </w:r>
      <w:bookmarkEnd w:id="669"/>
    </w:p>
    <w:p w14:paraId="6A0D9244" w14:textId="6269B013" w:rsidR="002F2903" w:rsidRPr="000D192A" w:rsidRDefault="007C1C95" w:rsidP="002F2903">
      <w:pPr>
        <w:pStyle w:val="NormalNumberedTextTLRI"/>
        <w:rPr>
          <w:b/>
          <w:bCs/>
          <w:i/>
          <w:iCs/>
          <w:color w:val="000000" w:themeColor="text1"/>
          <w:szCs w:val="22"/>
        </w:rPr>
      </w:pPr>
      <w:r w:rsidRPr="000D192A">
        <w:rPr>
          <w:color w:val="000000" w:themeColor="text1"/>
          <w:szCs w:val="22"/>
        </w:rPr>
        <w:t xml:space="preserve">In 2011, a juror </w:t>
      </w:r>
      <w:r w:rsidR="00AD5790">
        <w:rPr>
          <w:color w:val="000000" w:themeColor="text1"/>
        </w:rPr>
        <w:t>sitting i</w:t>
      </w:r>
      <w:r w:rsidRPr="000D192A">
        <w:rPr>
          <w:color w:val="000000" w:themeColor="text1"/>
        </w:rPr>
        <w:t xml:space="preserve">n a murder and aggravated robbery trial in Arkansas posted on </w:t>
      </w:r>
      <w:r w:rsidRPr="000D192A">
        <w:rPr>
          <w:i/>
          <w:iCs/>
          <w:color w:val="000000" w:themeColor="text1"/>
        </w:rPr>
        <w:t>Twitter</w:t>
      </w:r>
      <w:r w:rsidR="001E08CF" w:rsidRPr="001B4191">
        <w:rPr>
          <w:color w:val="000000" w:themeColor="text1"/>
        </w:rPr>
        <w:t>,</w:t>
      </w:r>
      <w:r w:rsidRPr="000D192A">
        <w:rPr>
          <w:i/>
          <w:iCs/>
          <w:color w:val="000000" w:themeColor="text1"/>
        </w:rPr>
        <w:t xml:space="preserve"> </w:t>
      </w:r>
      <w:r w:rsidR="00114CE4" w:rsidRPr="000D192A">
        <w:rPr>
          <w:color w:val="000000" w:themeColor="text1"/>
        </w:rPr>
        <w:t>‘</w:t>
      </w:r>
      <w:r w:rsidRPr="000D192A">
        <w:rPr>
          <w:color w:val="000000" w:themeColor="text1"/>
        </w:rPr>
        <w:t>Choices to be made. Hearts to be broken. We each define the great line.</w:t>
      </w:r>
      <w:r w:rsidR="00114CE4" w:rsidRPr="000D192A">
        <w:rPr>
          <w:color w:val="000000" w:themeColor="text1"/>
        </w:rPr>
        <w:t>’</w:t>
      </w:r>
      <w:r w:rsidRPr="000D192A">
        <w:rPr>
          <w:color w:val="000000" w:themeColor="text1"/>
        </w:rPr>
        <w:t xml:space="preserve"> </w:t>
      </w:r>
      <w:r w:rsidR="00E83884" w:rsidRPr="000D192A">
        <w:rPr>
          <w:color w:val="000000" w:themeColor="text1"/>
        </w:rPr>
        <w:t xml:space="preserve">Whilst the juror’s tweet appeared to </w:t>
      </w:r>
      <w:r w:rsidRPr="000D192A">
        <w:rPr>
          <w:color w:val="000000" w:themeColor="text1"/>
        </w:rPr>
        <w:t>contempla</w:t>
      </w:r>
      <w:r w:rsidR="00B330EA" w:rsidRPr="000D192A">
        <w:rPr>
          <w:color w:val="000000" w:themeColor="text1"/>
        </w:rPr>
        <w:t>te and comment on</w:t>
      </w:r>
      <w:r w:rsidRPr="000D192A">
        <w:rPr>
          <w:color w:val="000000" w:themeColor="text1"/>
        </w:rPr>
        <w:t xml:space="preserve"> the inevitable divisiveness of the verdict, both for the jury and the wider public</w:t>
      </w:r>
      <w:r w:rsidR="00E83884" w:rsidRPr="000D192A">
        <w:rPr>
          <w:color w:val="000000" w:themeColor="text1"/>
        </w:rPr>
        <w:t>, the juror’s comment, at least in part, w</w:t>
      </w:r>
      <w:r w:rsidR="00DC5989" w:rsidRPr="000D192A">
        <w:rPr>
          <w:color w:val="000000" w:themeColor="text1"/>
        </w:rPr>
        <w:t>as</w:t>
      </w:r>
      <w:r w:rsidR="00E83884" w:rsidRPr="000D192A">
        <w:rPr>
          <w:color w:val="000000" w:themeColor="text1"/>
        </w:rPr>
        <w:t xml:space="preserve"> found to be far less </w:t>
      </w:r>
      <w:r w:rsidR="00DC5989" w:rsidRPr="000D192A">
        <w:rPr>
          <w:color w:val="000000" w:themeColor="text1"/>
        </w:rPr>
        <w:t>controversial</w:t>
      </w:r>
      <w:r w:rsidR="00E83884" w:rsidRPr="000D192A">
        <w:rPr>
          <w:color w:val="000000" w:themeColor="text1"/>
        </w:rPr>
        <w:t>. As the juror explained when he was called upon to do so by the trial judge</w:t>
      </w:r>
      <w:r w:rsidRPr="000D192A">
        <w:rPr>
          <w:color w:val="000000" w:themeColor="text1"/>
        </w:rPr>
        <w:t xml:space="preserve">, </w:t>
      </w:r>
      <w:r w:rsidR="001B4191">
        <w:rPr>
          <w:color w:val="000000" w:themeColor="text1"/>
        </w:rPr>
        <w:t>‘“</w:t>
      </w:r>
      <w:r w:rsidRPr="000D192A">
        <w:rPr>
          <w:color w:val="000000" w:themeColor="text1"/>
        </w:rPr>
        <w:t>Define the Great Line</w:t>
      </w:r>
      <w:r w:rsidR="00E83884" w:rsidRPr="000D192A">
        <w:rPr>
          <w:color w:val="000000" w:themeColor="text1"/>
        </w:rPr>
        <w:t>’</w:t>
      </w:r>
      <w:r w:rsidRPr="000D192A">
        <w:rPr>
          <w:color w:val="000000" w:themeColor="text1"/>
        </w:rPr>
        <w:t xml:space="preserve"> was an </w:t>
      </w:r>
      <w:proofErr w:type="spellStart"/>
      <w:r w:rsidRPr="000D192A">
        <w:rPr>
          <w:color w:val="000000" w:themeColor="text1"/>
        </w:rPr>
        <w:t>Underoath</w:t>
      </w:r>
      <w:proofErr w:type="spellEnd"/>
      <w:r w:rsidRPr="000D192A">
        <w:rPr>
          <w:color w:val="000000" w:themeColor="text1"/>
        </w:rPr>
        <w:t xml:space="preserve"> [band] album, and I thought I’d throw that in there along with my tweet</w:t>
      </w:r>
      <w:r w:rsidR="00114CE4" w:rsidRPr="000D192A">
        <w:rPr>
          <w:color w:val="000000" w:themeColor="text1"/>
        </w:rPr>
        <w:t>’</w:t>
      </w:r>
      <w:r w:rsidRPr="000D192A">
        <w:rPr>
          <w:color w:val="000000" w:themeColor="text1"/>
        </w:rPr>
        <w:t>.</w:t>
      </w:r>
      <w:r w:rsidRPr="000D192A">
        <w:rPr>
          <w:rStyle w:val="FootnoteReference"/>
          <w:color w:val="000000" w:themeColor="text1"/>
        </w:rPr>
        <w:footnoteReference w:id="447"/>
      </w:r>
    </w:p>
    <w:p w14:paraId="25B1185E" w14:textId="46C55B40" w:rsidR="00617F8E" w:rsidRPr="000D192A" w:rsidRDefault="00617F8E" w:rsidP="002F2903">
      <w:pPr>
        <w:pStyle w:val="NormalNumberedTextTLRI"/>
        <w:rPr>
          <w:b/>
          <w:bCs/>
          <w:i/>
          <w:iCs/>
          <w:color w:val="000000" w:themeColor="text1"/>
          <w:szCs w:val="22"/>
        </w:rPr>
      </w:pPr>
      <w:r w:rsidRPr="000D192A">
        <w:rPr>
          <w:color w:val="000000" w:themeColor="text1"/>
        </w:rPr>
        <w:t>A juror who</w:t>
      </w:r>
      <w:r w:rsidR="002F2903" w:rsidRPr="000D192A">
        <w:rPr>
          <w:color w:val="000000" w:themeColor="text1"/>
        </w:rPr>
        <w:t xml:space="preserve"> was sitting </w:t>
      </w:r>
      <w:r w:rsidR="00B330EA" w:rsidRPr="000D192A">
        <w:rPr>
          <w:color w:val="000000" w:themeColor="text1"/>
        </w:rPr>
        <w:t>i</w:t>
      </w:r>
      <w:r w:rsidR="002F2903" w:rsidRPr="000D192A">
        <w:rPr>
          <w:color w:val="000000" w:themeColor="text1"/>
        </w:rPr>
        <w:t>n a t</w:t>
      </w:r>
      <w:r w:rsidR="002F2903" w:rsidRPr="000D192A">
        <w:rPr>
          <w:color w:val="000000" w:themeColor="text1"/>
          <w:szCs w:val="22"/>
        </w:rPr>
        <w:t>ax evasion tr</w:t>
      </w:r>
      <w:r w:rsidR="00DA6D55">
        <w:rPr>
          <w:color w:val="000000" w:themeColor="text1"/>
          <w:szCs w:val="22"/>
        </w:rPr>
        <w:t>ial in Connecticut</w:t>
      </w:r>
      <w:r w:rsidR="002F2903" w:rsidRPr="000D192A">
        <w:rPr>
          <w:color w:val="000000" w:themeColor="text1"/>
          <w:szCs w:val="22"/>
        </w:rPr>
        <w:t xml:space="preserve"> in 2011 and posted on </w:t>
      </w:r>
      <w:r w:rsidR="002F2903" w:rsidRPr="000D192A">
        <w:rPr>
          <w:i/>
          <w:iCs/>
          <w:color w:val="000000" w:themeColor="text1"/>
          <w:szCs w:val="22"/>
        </w:rPr>
        <w:t>Facebook</w:t>
      </w:r>
      <w:r w:rsidR="002F2903" w:rsidRPr="000D192A">
        <w:rPr>
          <w:color w:val="000000" w:themeColor="text1"/>
          <w:szCs w:val="22"/>
        </w:rPr>
        <w:t xml:space="preserve"> comments about </w:t>
      </w:r>
      <w:r w:rsidR="00114CE4" w:rsidRPr="000D192A">
        <w:rPr>
          <w:color w:val="000000" w:themeColor="text1"/>
        </w:rPr>
        <w:t>‘</w:t>
      </w:r>
      <w:r w:rsidRPr="000D192A">
        <w:rPr>
          <w:color w:val="000000" w:themeColor="text1"/>
        </w:rPr>
        <w:t>hang[</w:t>
      </w:r>
      <w:proofErr w:type="spellStart"/>
      <w:r w:rsidRPr="000D192A">
        <w:rPr>
          <w:color w:val="000000" w:themeColor="text1"/>
        </w:rPr>
        <w:t>ing</w:t>
      </w:r>
      <w:proofErr w:type="spellEnd"/>
      <w:r w:rsidRPr="000D192A">
        <w:rPr>
          <w:color w:val="000000" w:themeColor="text1"/>
        </w:rPr>
        <w:t>]</w:t>
      </w:r>
      <w:r w:rsidR="00114CE4" w:rsidRPr="000D192A">
        <w:rPr>
          <w:color w:val="000000" w:themeColor="text1"/>
        </w:rPr>
        <w:t>’</w:t>
      </w:r>
      <w:r w:rsidRPr="000D192A">
        <w:rPr>
          <w:color w:val="000000" w:themeColor="text1"/>
        </w:rPr>
        <w:t xml:space="preserve"> someone ahead of jury service</w:t>
      </w:r>
      <w:r w:rsidR="002F2903" w:rsidRPr="000D192A">
        <w:rPr>
          <w:color w:val="000000" w:themeColor="text1"/>
        </w:rPr>
        <w:t>,</w:t>
      </w:r>
      <w:r w:rsidRPr="000D192A">
        <w:rPr>
          <w:color w:val="000000" w:themeColor="text1"/>
        </w:rPr>
        <w:t xml:space="preserve"> explained his online comments to the court as </w:t>
      </w:r>
      <w:r w:rsidR="00114CE4" w:rsidRPr="000D192A">
        <w:rPr>
          <w:color w:val="000000" w:themeColor="text1"/>
        </w:rPr>
        <w:t>‘</w:t>
      </w:r>
      <w:r w:rsidRPr="000D192A">
        <w:rPr>
          <w:color w:val="000000" w:themeColor="text1"/>
        </w:rPr>
        <w:t>a joke, all friend stuff</w:t>
      </w:r>
      <w:r w:rsidR="00114CE4" w:rsidRPr="000D192A">
        <w:rPr>
          <w:color w:val="000000" w:themeColor="text1"/>
        </w:rPr>
        <w:t>’</w:t>
      </w:r>
      <w:r w:rsidRPr="000D192A">
        <w:rPr>
          <w:color w:val="000000" w:themeColor="text1"/>
        </w:rPr>
        <w:t xml:space="preserve"> and that he was </w:t>
      </w:r>
      <w:r w:rsidR="00114CE4" w:rsidRPr="000D192A">
        <w:rPr>
          <w:color w:val="000000" w:themeColor="text1"/>
        </w:rPr>
        <w:t>‘</w:t>
      </w:r>
      <w:r w:rsidRPr="000D192A">
        <w:rPr>
          <w:color w:val="000000" w:themeColor="text1"/>
        </w:rPr>
        <w:t>[j]</w:t>
      </w:r>
      <w:proofErr w:type="spellStart"/>
      <w:r w:rsidRPr="000D192A">
        <w:rPr>
          <w:color w:val="000000" w:themeColor="text1"/>
        </w:rPr>
        <w:t>ust</w:t>
      </w:r>
      <w:proofErr w:type="spellEnd"/>
      <w:r w:rsidRPr="000D192A">
        <w:rPr>
          <w:color w:val="000000" w:themeColor="text1"/>
        </w:rPr>
        <w:t xml:space="preserve"> joking, joking around</w:t>
      </w:r>
      <w:r w:rsidR="00114CE4" w:rsidRPr="000D192A">
        <w:rPr>
          <w:color w:val="000000" w:themeColor="text1"/>
        </w:rPr>
        <w:t>’</w:t>
      </w:r>
      <w:r w:rsidR="003F76AE" w:rsidRPr="000D192A">
        <w:rPr>
          <w:color w:val="000000" w:themeColor="text1"/>
        </w:rPr>
        <w:t>.</w:t>
      </w:r>
      <w:r w:rsidRPr="000D192A">
        <w:rPr>
          <w:rStyle w:val="FootnoteReference"/>
          <w:color w:val="000000" w:themeColor="text1"/>
        </w:rPr>
        <w:footnoteReference w:id="448"/>
      </w:r>
    </w:p>
    <w:p w14:paraId="16008393" w14:textId="23D0921B" w:rsidR="00617F8E" w:rsidRPr="000D192A" w:rsidRDefault="00617F8E" w:rsidP="00617F8E">
      <w:pPr>
        <w:pStyle w:val="NormalNumberedTextTLRI"/>
        <w:rPr>
          <w:color w:val="000000" w:themeColor="text1"/>
          <w:szCs w:val="22"/>
        </w:rPr>
      </w:pPr>
      <w:r w:rsidRPr="000D192A">
        <w:rPr>
          <w:rFonts w:eastAsiaTheme="minorEastAsia"/>
          <w:color w:val="000000" w:themeColor="text1"/>
          <w:szCs w:val="22"/>
          <w:lang w:eastAsia="en-AU"/>
        </w:rPr>
        <w:t xml:space="preserve">During a rape trial in </w:t>
      </w:r>
      <w:r w:rsidR="00FD0636" w:rsidRPr="000D192A">
        <w:rPr>
          <w:rFonts w:eastAsiaTheme="minorEastAsia"/>
          <w:color w:val="000000" w:themeColor="text1"/>
          <w:szCs w:val="22"/>
          <w:lang w:eastAsia="en-AU"/>
        </w:rPr>
        <w:t>Massachusetts</w:t>
      </w:r>
      <w:r w:rsidRPr="000D192A">
        <w:rPr>
          <w:rFonts w:eastAsiaTheme="minorEastAsia"/>
          <w:color w:val="000000" w:themeColor="text1"/>
          <w:szCs w:val="22"/>
          <w:lang w:eastAsia="en-AU"/>
        </w:rPr>
        <w:t xml:space="preserve"> in 2001, a juror </w:t>
      </w:r>
      <w:r w:rsidRPr="000D192A">
        <w:rPr>
          <w:color w:val="000000" w:themeColor="text1"/>
          <w:szCs w:val="22"/>
        </w:rPr>
        <w:t xml:space="preserve">sent multiple trial-related messages via an internet </w:t>
      </w:r>
      <w:r w:rsidR="00B330EA" w:rsidRPr="000D192A">
        <w:rPr>
          <w:color w:val="000000" w:themeColor="text1"/>
          <w:szCs w:val="22"/>
        </w:rPr>
        <w:t>L</w:t>
      </w:r>
      <w:r w:rsidR="00FD0636" w:rsidRPr="000D192A">
        <w:rPr>
          <w:color w:val="000000" w:themeColor="text1"/>
          <w:szCs w:val="22"/>
        </w:rPr>
        <w:t>istserv</w:t>
      </w:r>
      <w:r w:rsidRPr="000D192A">
        <w:rPr>
          <w:color w:val="000000" w:themeColor="text1"/>
          <w:szCs w:val="22"/>
        </w:rPr>
        <w:t>.</w:t>
      </w:r>
      <w:r w:rsidR="00B330EA" w:rsidRPr="000D192A">
        <w:rPr>
          <w:rStyle w:val="FootnoteReference"/>
          <w:color w:val="000000" w:themeColor="text1"/>
          <w:szCs w:val="22"/>
        </w:rPr>
        <w:footnoteReference w:id="449"/>
      </w:r>
      <w:r w:rsidRPr="000D192A">
        <w:rPr>
          <w:color w:val="000000" w:themeColor="text1"/>
          <w:szCs w:val="22"/>
        </w:rPr>
        <w:t xml:space="preserve"> The messages were sent via email to a distribution list with over 900 subscribers. </w:t>
      </w:r>
      <w:r w:rsidRPr="000D192A">
        <w:rPr>
          <w:rFonts w:eastAsiaTheme="minorEastAsia"/>
          <w:color w:val="000000" w:themeColor="text1"/>
          <w:szCs w:val="22"/>
          <w:lang w:eastAsia="en-AU"/>
        </w:rPr>
        <w:t xml:space="preserve">One of the juror’s initial messages read, </w:t>
      </w:r>
      <w:r w:rsidR="00114CE4" w:rsidRPr="000D192A">
        <w:rPr>
          <w:rFonts w:eastAsiaTheme="minorEastAsia"/>
          <w:color w:val="000000" w:themeColor="text1"/>
          <w:szCs w:val="22"/>
          <w:lang w:eastAsia="en-AU"/>
        </w:rPr>
        <w:t>‘</w:t>
      </w:r>
      <w:r w:rsidRPr="000D192A">
        <w:rPr>
          <w:rFonts w:eastAsiaTheme="minorEastAsia"/>
          <w:color w:val="000000" w:themeColor="text1"/>
          <w:szCs w:val="22"/>
          <w:lang w:eastAsia="en-AU"/>
        </w:rPr>
        <w:t>stuck in a 7 day-long Jury Duty rape/assault case</w:t>
      </w:r>
      <w:r w:rsidR="005D5A6B">
        <w:rPr>
          <w:rFonts w:eastAsiaTheme="minorEastAsia"/>
          <w:color w:val="000000" w:themeColor="text1"/>
          <w:szCs w:val="22"/>
          <w:lang w:eastAsia="en-AU"/>
        </w:rPr>
        <w:t xml:space="preserve"> </w:t>
      </w:r>
      <w:r w:rsidRPr="000D192A">
        <w:rPr>
          <w:rFonts w:eastAsiaTheme="minorEastAsia"/>
          <w:color w:val="000000" w:themeColor="text1"/>
          <w:szCs w:val="22"/>
          <w:lang w:eastAsia="en-AU"/>
        </w:rPr>
        <w:t>…</w:t>
      </w:r>
      <w:r w:rsidR="005D5A6B">
        <w:rPr>
          <w:rFonts w:eastAsiaTheme="minorEastAsia"/>
          <w:color w:val="000000" w:themeColor="text1"/>
          <w:szCs w:val="22"/>
          <w:lang w:eastAsia="en-AU"/>
        </w:rPr>
        <w:t xml:space="preserve"> </w:t>
      </w:r>
      <w:r w:rsidRPr="000D192A">
        <w:rPr>
          <w:rFonts w:eastAsiaTheme="minorEastAsia"/>
          <w:color w:val="000000" w:themeColor="text1"/>
          <w:szCs w:val="22"/>
          <w:lang w:eastAsia="en-AU"/>
        </w:rPr>
        <w:t>missing important time in the</w:t>
      </w:r>
      <w:r w:rsidR="005D5A6B">
        <w:rPr>
          <w:rFonts w:eastAsiaTheme="minorEastAsia"/>
          <w:color w:val="000000" w:themeColor="text1"/>
          <w:szCs w:val="22"/>
          <w:lang w:eastAsia="en-AU"/>
        </w:rPr>
        <w:t xml:space="preserve"> </w:t>
      </w:r>
      <w:r w:rsidRPr="000D192A">
        <w:rPr>
          <w:rFonts w:eastAsiaTheme="minorEastAsia"/>
          <w:color w:val="000000" w:themeColor="text1"/>
          <w:szCs w:val="22"/>
          <w:lang w:eastAsia="en-AU"/>
        </w:rPr>
        <w:t>gym</w:t>
      </w:r>
      <w:r w:rsidR="005D5A6B">
        <w:rPr>
          <w:rFonts w:eastAsiaTheme="minorEastAsia"/>
          <w:color w:val="000000" w:themeColor="text1"/>
          <w:szCs w:val="22"/>
          <w:lang w:eastAsia="en-AU"/>
        </w:rPr>
        <w:t xml:space="preserve"> </w:t>
      </w:r>
      <w:r w:rsidRPr="000D192A">
        <w:rPr>
          <w:rFonts w:eastAsiaTheme="minorEastAsia"/>
          <w:color w:val="000000" w:themeColor="text1"/>
          <w:szCs w:val="22"/>
          <w:lang w:eastAsia="en-AU"/>
        </w:rPr>
        <w:t>…</w:t>
      </w:r>
      <w:r w:rsidR="005D5A6B">
        <w:rPr>
          <w:rFonts w:eastAsiaTheme="minorEastAsia"/>
          <w:color w:val="000000" w:themeColor="text1"/>
          <w:szCs w:val="22"/>
          <w:lang w:eastAsia="en-AU"/>
        </w:rPr>
        <w:t xml:space="preserve"> </w:t>
      </w:r>
      <w:r w:rsidRPr="000D192A">
        <w:rPr>
          <w:rFonts w:eastAsiaTheme="minorEastAsia"/>
          <w:color w:val="000000" w:themeColor="text1"/>
          <w:szCs w:val="22"/>
          <w:lang w:eastAsia="en-AU"/>
        </w:rPr>
        <w:t>Just say he</w:t>
      </w:r>
      <w:r w:rsidR="00CA0441" w:rsidRPr="000D192A">
        <w:rPr>
          <w:rFonts w:eastAsiaTheme="minorEastAsia"/>
          <w:color w:val="000000" w:themeColor="text1"/>
          <w:szCs w:val="22"/>
          <w:lang w:eastAsia="en-AU"/>
        </w:rPr>
        <w:t>’</w:t>
      </w:r>
      <w:r w:rsidRPr="000D192A">
        <w:rPr>
          <w:rFonts w:eastAsiaTheme="minorEastAsia"/>
          <w:color w:val="000000" w:themeColor="text1"/>
          <w:szCs w:val="22"/>
          <w:lang w:eastAsia="en-AU"/>
        </w:rPr>
        <w:t>s guilty and lets [sic] get on with our lives!</w:t>
      </w:r>
      <w:r w:rsidR="00114CE4" w:rsidRPr="000D192A">
        <w:rPr>
          <w:rFonts w:eastAsiaTheme="minorEastAsia"/>
          <w:color w:val="000000" w:themeColor="text1"/>
          <w:szCs w:val="22"/>
          <w:lang w:eastAsia="en-AU"/>
        </w:rPr>
        <w:t>’</w:t>
      </w:r>
      <w:r w:rsidRPr="000D192A">
        <w:rPr>
          <w:rFonts w:eastAsiaTheme="minorEastAsia"/>
          <w:color w:val="000000" w:themeColor="text1"/>
          <w:szCs w:val="22"/>
          <w:lang w:eastAsia="en-AU"/>
        </w:rPr>
        <w:t xml:space="preserve"> Following the responses received, </w:t>
      </w:r>
      <w:r w:rsidR="00B330EA" w:rsidRPr="000D192A">
        <w:rPr>
          <w:rFonts w:eastAsiaTheme="minorEastAsia"/>
          <w:color w:val="000000" w:themeColor="text1"/>
          <w:szCs w:val="22"/>
          <w:lang w:eastAsia="en-AU"/>
        </w:rPr>
        <w:t>the juror circulated a</w:t>
      </w:r>
      <w:r w:rsidRPr="000D192A">
        <w:rPr>
          <w:rFonts w:eastAsiaTheme="minorEastAsia"/>
          <w:color w:val="000000" w:themeColor="text1"/>
          <w:szCs w:val="22"/>
          <w:lang w:eastAsia="en-AU"/>
        </w:rPr>
        <w:t xml:space="preserve"> subsequent message which sought to clarify </w:t>
      </w:r>
      <w:r w:rsidR="00CA0441" w:rsidRPr="000D192A">
        <w:rPr>
          <w:rFonts w:eastAsiaTheme="minorEastAsia"/>
          <w:color w:val="000000" w:themeColor="text1"/>
          <w:szCs w:val="22"/>
          <w:lang w:eastAsia="en-AU"/>
        </w:rPr>
        <w:t>those</w:t>
      </w:r>
      <w:r w:rsidRPr="000D192A">
        <w:rPr>
          <w:rFonts w:eastAsiaTheme="minorEastAsia"/>
          <w:color w:val="000000" w:themeColor="text1"/>
          <w:szCs w:val="22"/>
          <w:lang w:eastAsia="en-AU"/>
        </w:rPr>
        <w:t xml:space="preserve"> earlier comments, </w:t>
      </w:r>
      <w:r w:rsidR="00114CE4" w:rsidRPr="000D192A">
        <w:rPr>
          <w:rFonts w:eastAsiaTheme="minorEastAsia"/>
          <w:color w:val="000000" w:themeColor="text1"/>
          <w:szCs w:val="22"/>
          <w:lang w:eastAsia="en-AU"/>
        </w:rPr>
        <w:t>‘</w:t>
      </w:r>
      <w:r w:rsidR="005D5A6B">
        <w:rPr>
          <w:rFonts w:eastAsiaTheme="minorEastAsia"/>
          <w:color w:val="000000" w:themeColor="text1"/>
          <w:szCs w:val="22"/>
          <w:lang w:eastAsia="en-AU"/>
        </w:rPr>
        <w:t>[p]</w:t>
      </w:r>
      <w:r w:rsidRPr="000D192A">
        <w:rPr>
          <w:rFonts w:eastAsiaTheme="minorEastAsia"/>
          <w:color w:val="000000" w:themeColor="text1"/>
          <w:szCs w:val="22"/>
          <w:lang w:eastAsia="en-AU"/>
        </w:rPr>
        <w:t>lease understand I was joking</w:t>
      </w:r>
      <w:r w:rsidR="005D5A6B">
        <w:rPr>
          <w:rFonts w:eastAsiaTheme="minorEastAsia"/>
          <w:color w:val="000000" w:themeColor="text1"/>
          <w:szCs w:val="22"/>
          <w:lang w:eastAsia="en-AU"/>
        </w:rPr>
        <w:t xml:space="preserve"> </w:t>
      </w:r>
      <w:r w:rsidRPr="000D192A">
        <w:rPr>
          <w:rFonts w:eastAsiaTheme="minorEastAsia"/>
          <w:color w:val="000000" w:themeColor="text1"/>
          <w:szCs w:val="22"/>
          <w:lang w:eastAsia="en-AU"/>
        </w:rPr>
        <w:t>…</w:t>
      </w:r>
      <w:r w:rsidR="005D5A6B">
        <w:rPr>
          <w:rFonts w:eastAsiaTheme="minorEastAsia"/>
          <w:color w:val="000000" w:themeColor="text1"/>
          <w:szCs w:val="22"/>
          <w:lang w:eastAsia="en-AU"/>
        </w:rPr>
        <w:t xml:space="preserve"> </w:t>
      </w:r>
      <w:r w:rsidRPr="000D192A">
        <w:rPr>
          <w:rFonts w:eastAsiaTheme="minorEastAsia"/>
          <w:color w:val="000000" w:themeColor="text1"/>
          <w:szCs w:val="22"/>
          <w:lang w:eastAsia="en-AU"/>
        </w:rPr>
        <w:t xml:space="preserve">and do not take my quote </w:t>
      </w:r>
      <w:r w:rsidR="005D5A6B">
        <w:rPr>
          <w:rFonts w:eastAsiaTheme="minorEastAsia"/>
          <w:color w:val="000000" w:themeColor="text1"/>
          <w:szCs w:val="22"/>
          <w:lang w:eastAsia="en-AU"/>
        </w:rPr>
        <w:t>“</w:t>
      </w:r>
      <w:r w:rsidRPr="000D192A">
        <w:rPr>
          <w:rFonts w:eastAsiaTheme="minorEastAsia"/>
          <w:color w:val="000000" w:themeColor="text1"/>
          <w:szCs w:val="22"/>
          <w:lang w:eastAsia="en-AU"/>
        </w:rPr>
        <w:t>Just call him guilty so I can get back in the gym</w:t>
      </w:r>
      <w:r w:rsidR="005D5A6B">
        <w:rPr>
          <w:rFonts w:eastAsiaTheme="minorEastAsia"/>
          <w:color w:val="000000" w:themeColor="text1"/>
          <w:szCs w:val="22"/>
          <w:lang w:eastAsia="en-AU"/>
        </w:rPr>
        <w:t>”</w:t>
      </w:r>
      <w:r w:rsidRPr="000D192A">
        <w:rPr>
          <w:rFonts w:eastAsiaTheme="minorEastAsia"/>
          <w:color w:val="000000" w:themeColor="text1"/>
          <w:szCs w:val="22"/>
          <w:lang w:eastAsia="en-AU"/>
        </w:rPr>
        <w:t xml:space="preserve"> (or something like that) seriously</w:t>
      </w:r>
      <w:r w:rsidR="005D5A6B">
        <w:rPr>
          <w:rFonts w:eastAsiaTheme="minorEastAsia"/>
          <w:color w:val="000000" w:themeColor="text1"/>
          <w:szCs w:val="22"/>
          <w:lang w:eastAsia="en-AU"/>
        </w:rPr>
        <w:t xml:space="preserve"> </w:t>
      </w:r>
      <w:r w:rsidRPr="000D192A">
        <w:rPr>
          <w:rFonts w:eastAsiaTheme="minorEastAsia"/>
          <w:color w:val="000000" w:themeColor="text1"/>
          <w:szCs w:val="22"/>
          <w:lang w:eastAsia="en-AU"/>
        </w:rPr>
        <w:t>…</w:t>
      </w:r>
      <w:r w:rsidR="005D5A6B">
        <w:rPr>
          <w:rFonts w:eastAsiaTheme="minorEastAsia"/>
          <w:color w:val="000000" w:themeColor="text1"/>
          <w:szCs w:val="22"/>
          <w:lang w:eastAsia="en-AU"/>
        </w:rPr>
        <w:t xml:space="preserve"> </w:t>
      </w:r>
      <w:r w:rsidRPr="000D192A">
        <w:rPr>
          <w:rFonts w:eastAsiaTheme="minorEastAsia"/>
          <w:color w:val="000000" w:themeColor="text1"/>
          <w:szCs w:val="22"/>
          <w:lang w:eastAsia="en-AU"/>
        </w:rPr>
        <w:t xml:space="preserve">I should really watch it next time, I got a </w:t>
      </w:r>
      <w:proofErr w:type="gramStart"/>
      <w:r w:rsidRPr="000D192A">
        <w:rPr>
          <w:rFonts w:eastAsiaTheme="minorEastAsia"/>
          <w:color w:val="000000" w:themeColor="text1"/>
          <w:szCs w:val="22"/>
          <w:lang w:eastAsia="en-AU"/>
        </w:rPr>
        <w:t>2 page</w:t>
      </w:r>
      <w:proofErr w:type="gramEnd"/>
      <w:r w:rsidRPr="000D192A">
        <w:rPr>
          <w:rFonts w:eastAsiaTheme="minorEastAsia"/>
          <w:color w:val="000000" w:themeColor="text1"/>
          <w:szCs w:val="22"/>
          <w:lang w:eastAsia="en-AU"/>
        </w:rPr>
        <w:t xml:space="preserve"> letter from </w:t>
      </w:r>
      <w:r w:rsidR="005D5A6B">
        <w:rPr>
          <w:rFonts w:eastAsiaTheme="minorEastAsia"/>
          <w:color w:val="000000" w:themeColor="text1"/>
          <w:szCs w:val="22"/>
          <w:lang w:eastAsia="en-AU"/>
        </w:rPr>
        <w:t>“</w:t>
      </w:r>
      <w:r w:rsidRPr="000D192A">
        <w:rPr>
          <w:rFonts w:eastAsiaTheme="minorEastAsia"/>
          <w:color w:val="000000" w:themeColor="text1"/>
          <w:szCs w:val="22"/>
          <w:lang w:eastAsia="en-AU"/>
        </w:rPr>
        <w:t>Ann</w:t>
      </w:r>
      <w:r w:rsidR="005D5A6B">
        <w:rPr>
          <w:rFonts w:eastAsiaTheme="minorEastAsia"/>
          <w:color w:val="000000" w:themeColor="text1"/>
          <w:szCs w:val="22"/>
          <w:lang w:eastAsia="en-AU"/>
        </w:rPr>
        <w:t>”</w:t>
      </w:r>
      <w:r w:rsidR="00CA0441" w:rsidRPr="000D192A">
        <w:rPr>
          <w:rFonts w:eastAsiaTheme="minorEastAsia"/>
          <w:color w:val="000000" w:themeColor="text1"/>
          <w:szCs w:val="22"/>
          <w:lang w:eastAsia="en-AU"/>
        </w:rPr>
        <w:t xml:space="preserve"> </w:t>
      </w:r>
      <w:r w:rsidRPr="000D192A">
        <w:rPr>
          <w:rFonts w:eastAsiaTheme="minorEastAsia"/>
          <w:color w:val="000000" w:themeColor="text1"/>
          <w:szCs w:val="22"/>
          <w:lang w:eastAsia="en-AU"/>
        </w:rPr>
        <w:t xml:space="preserve">because she took me </w:t>
      </w:r>
      <w:proofErr w:type="spellStart"/>
      <w:r w:rsidRPr="000D192A">
        <w:rPr>
          <w:rFonts w:eastAsiaTheme="minorEastAsia"/>
          <w:color w:val="000000" w:themeColor="text1"/>
          <w:szCs w:val="22"/>
          <w:lang w:eastAsia="en-AU"/>
        </w:rPr>
        <w:t>toooooo</w:t>
      </w:r>
      <w:proofErr w:type="spellEnd"/>
      <w:r w:rsidRPr="000D192A">
        <w:rPr>
          <w:rFonts w:eastAsiaTheme="minorEastAsia"/>
          <w:color w:val="000000" w:themeColor="text1"/>
          <w:szCs w:val="22"/>
          <w:lang w:eastAsia="en-AU"/>
        </w:rPr>
        <w:t xml:space="preserve"> seriously.</w:t>
      </w:r>
      <w:r w:rsidR="00114CE4" w:rsidRPr="000D192A">
        <w:rPr>
          <w:rFonts w:eastAsiaTheme="minorEastAsia"/>
          <w:color w:val="000000" w:themeColor="text1"/>
          <w:szCs w:val="22"/>
          <w:lang w:eastAsia="en-AU"/>
        </w:rPr>
        <w:t>’</w:t>
      </w:r>
      <w:r w:rsidRPr="005E7AB4">
        <w:rPr>
          <w:rStyle w:val="FootnoteReference"/>
        </w:rPr>
        <w:footnoteReference w:id="450"/>
      </w:r>
    </w:p>
    <w:p w14:paraId="2CC46570" w14:textId="77777777" w:rsidR="00B330EA" w:rsidRPr="000D192A" w:rsidRDefault="00B330EA" w:rsidP="00016338">
      <w:pPr>
        <w:pStyle w:val="NormalNumberedTextTLRI"/>
        <w:rPr>
          <w:rFonts w:asciiTheme="majorBidi" w:hAnsiTheme="majorBidi" w:cstheme="majorBidi"/>
          <w:szCs w:val="22"/>
        </w:rPr>
      </w:pPr>
      <w:r w:rsidRPr="000D192A">
        <w:rPr>
          <w:rFonts w:asciiTheme="majorBidi" w:hAnsiTheme="majorBidi" w:cstheme="majorBidi"/>
          <w:szCs w:val="22"/>
        </w:rPr>
        <w:t>I</w:t>
      </w:r>
      <w:r w:rsidR="00CA0441" w:rsidRPr="000D192A">
        <w:rPr>
          <w:rFonts w:asciiTheme="majorBidi" w:hAnsiTheme="majorBidi" w:cstheme="majorBidi"/>
          <w:szCs w:val="22"/>
        </w:rPr>
        <w:t>n W</w:t>
      </w:r>
      <w:r w:rsidR="003F76AE" w:rsidRPr="000D192A">
        <w:rPr>
          <w:rFonts w:asciiTheme="majorBidi" w:hAnsiTheme="majorBidi" w:cstheme="majorBidi"/>
          <w:szCs w:val="22"/>
        </w:rPr>
        <w:t xml:space="preserve">estern </w:t>
      </w:r>
      <w:r w:rsidR="00CA0441" w:rsidRPr="000D192A">
        <w:rPr>
          <w:rFonts w:asciiTheme="majorBidi" w:hAnsiTheme="majorBidi" w:cstheme="majorBidi"/>
          <w:szCs w:val="22"/>
        </w:rPr>
        <w:t>A</w:t>
      </w:r>
      <w:r w:rsidR="003F76AE" w:rsidRPr="000D192A">
        <w:rPr>
          <w:rFonts w:asciiTheme="majorBidi" w:hAnsiTheme="majorBidi" w:cstheme="majorBidi"/>
          <w:szCs w:val="22"/>
        </w:rPr>
        <w:t>ustralia</w:t>
      </w:r>
      <w:r w:rsidR="00CA0441" w:rsidRPr="000D192A">
        <w:rPr>
          <w:rFonts w:asciiTheme="majorBidi" w:hAnsiTheme="majorBidi" w:cstheme="majorBidi"/>
          <w:szCs w:val="22"/>
        </w:rPr>
        <w:t xml:space="preserve"> in 2012</w:t>
      </w:r>
      <w:r w:rsidRPr="000D192A">
        <w:rPr>
          <w:rFonts w:asciiTheme="majorBidi" w:hAnsiTheme="majorBidi" w:cstheme="majorBidi"/>
          <w:szCs w:val="22"/>
        </w:rPr>
        <w:t>,</w:t>
      </w:r>
      <w:r w:rsidR="00CA0441" w:rsidRPr="000D192A">
        <w:rPr>
          <w:rFonts w:asciiTheme="majorBidi" w:hAnsiTheme="majorBidi" w:cstheme="majorBidi"/>
          <w:szCs w:val="22"/>
        </w:rPr>
        <w:t xml:space="preserve"> the trial judge on an upcoming manslaughter trial in Bunbury considered trial-related material that had been published on social media in the context of an application to </w:t>
      </w:r>
      <w:r w:rsidR="00016338" w:rsidRPr="000D192A">
        <w:rPr>
          <w:rFonts w:asciiTheme="majorBidi" w:hAnsiTheme="majorBidi" w:cstheme="majorBidi"/>
          <w:szCs w:val="22"/>
        </w:rPr>
        <w:t>relocate the trial. The court d</w:t>
      </w:r>
      <w:r w:rsidR="003F76AE" w:rsidRPr="000D192A">
        <w:rPr>
          <w:rFonts w:asciiTheme="majorBidi" w:hAnsiTheme="majorBidi" w:cstheme="majorBidi"/>
          <w:szCs w:val="22"/>
        </w:rPr>
        <w:t>escribed the online material as</w:t>
      </w:r>
      <w:r w:rsidRPr="000D192A">
        <w:rPr>
          <w:rFonts w:asciiTheme="majorBidi" w:hAnsiTheme="majorBidi" w:cstheme="majorBidi"/>
          <w:szCs w:val="22"/>
        </w:rPr>
        <w:t>:</w:t>
      </w:r>
    </w:p>
    <w:p w14:paraId="057434A9" w14:textId="6ABD5631" w:rsidR="00B330EA" w:rsidRDefault="00B330EA" w:rsidP="00857B56">
      <w:pPr>
        <w:pStyle w:val="QuoteTLRI"/>
        <w:rPr>
          <w:shd w:val="clear" w:color="auto" w:fill="FFFFFF"/>
        </w:rPr>
      </w:pPr>
      <w:r w:rsidRPr="000D192A">
        <w:rPr>
          <w:shd w:val="clear" w:color="auto" w:fill="FFFFFF"/>
        </w:rPr>
        <w:t>us[</w:t>
      </w:r>
      <w:proofErr w:type="spellStart"/>
      <w:r w:rsidRPr="000D192A">
        <w:rPr>
          <w:shd w:val="clear" w:color="auto" w:fill="FFFFFF"/>
        </w:rPr>
        <w:t>ing</w:t>
      </w:r>
      <w:proofErr w:type="spellEnd"/>
      <w:r w:rsidRPr="000D192A">
        <w:rPr>
          <w:shd w:val="clear" w:color="auto" w:fill="FFFFFF"/>
        </w:rPr>
        <w:t xml:space="preserve">] strong and expletive-filled language to refer to the accused and to express views </w:t>
      </w:r>
      <w:r w:rsidRPr="00857B56">
        <w:t>regarding</w:t>
      </w:r>
      <w:r w:rsidRPr="000D192A">
        <w:rPr>
          <w:shd w:val="clear" w:color="auto" w:fill="FFFFFF"/>
        </w:rPr>
        <w:t xml:space="preserve"> her guilt. Some of them also express negative views about lawyers and the justice system. One of the postings expresses a wish to do physical harm to the accused and another expresses a similar view </w:t>
      </w:r>
      <w:proofErr w:type="gramStart"/>
      <w:r w:rsidRPr="000D192A">
        <w:rPr>
          <w:shd w:val="clear" w:color="auto" w:fill="FFFFFF"/>
        </w:rPr>
        <w:t>in regards to</w:t>
      </w:r>
      <w:proofErr w:type="gramEnd"/>
      <w:r w:rsidRPr="000D192A">
        <w:rPr>
          <w:shd w:val="clear" w:color="auto" w:fill="FFFFFF"/>
        </w:rPr>
        <w:t xml:space="preserve"> defence counsel.</w:t>
      </w:r>
      <w:r w:rsidRPr="000D192A">
        <w:rPr>
          <w:rStyle w:val="FootnoteReference"/>
          <w:rFonts w:asciiTheme="majorBidi" w:hAnsiTheme="majorBidi" w:cstheme="majorBidi"/>
        </w:rPr>
        <w:footnoteReference w:id="451"/>
      </w:r>
    </w:p>
    <w:p w14:paraId="5614E8FF" w14:textId="77777777" w:rsidR="00CA0441" w:rsidRPr="000D192A" w:rsidRDefault="00016338" w:rsidP="00B330EA">
      <w:pPr>
        <w:pStyle w:val="NormalNumberedTextTLRI"/>
        <w:rPr>
          <w:rFonts w:asciiTheme="majorBidi" w:hAnsiTheme="majorBidi" w:cstheme="majorBidi"/>
          <w:szCs w:val="22"/>
        </w:rPr>
      </w:pPr>
      <w:r w:rsidRPr="000D192A">
        <w:rPr>
          <w:rFonts w:asciiTheme="majorBidi" w:hAnsiTheme="majorBidi" w:cstheme="majorBidi"/>
          <w:szCs w:val="22"/>
          <w:shd w:val="clear" w:color="auto" w:fill="FFFFFF"/>
        </w:rPr>
        <w:t>Despite this characterisation, the court h</w:t>
      </w:r>
      <w:r w:rsidR="00B330EA" w:rsidRPr="000D192A">
        <w:rPr>
          <w:rFonts w:asciiTheme="majorBidi" w:hAnsiTheme="majorBidi" w:cstheme="majorBidi"/>
          <w:szCs w:val="22"/>
          <w:shd w:val="clear" w:color="auto" w:fill="FFFFFF"/>
        </w:rPr>
        <w:t>eld</w:t>
      </w:r>
      <w:r w:rsidRPr="000D192A">
        <w:rPr>
          <w:rFonts w:asciiTheme="majorBidi" w:hAnsiTheme="majorBidi" w:cstheme="majorBidi"/>
          <w:szCs w:val="22"/>
          <w:shd w:val="clear" w:color="auto" w:fill="FFFFFF"/>
        </w:rPr>
        <w:t>:</w:t>
      </w:r>
    </w:p>
    <w:p w14:paraId="7B3B61EA" w14:textId="77777777" w:rsidR="00617F8E" w:rsidRPr="000D192A" w:rsidRDefault="00B46788" w:rsidP="00857B56">
      <w:pPr>
        <w:pStyle w:val="QuoteTLRI"/>
      </w:pPr>
      <w:r w:rsidRPr="000D192A">
        <w:t>The nature of the Internet is that it now records indefinitely what might once have been transient and ill-</w:t>
      </w:r>
      <w:r w:rsidRPr="00857B56">
        <w:t>considered</w:t>
      </w:r>
      <w:r w:rsidRPr="000D192A">
        <w:t xml:space="preserve"> statements said in the heat of the moment. Such statements should not necessarily </w:t>
      </w:r>
      <w:proofErr w:type="gramStart"/>
      <w:r w:rsidRPr="000D192A">
        <w:t>be seen as</w:t>
      </w:r>
      <w:proofErr w:type="gramEnd"/>
      <w:r w:rsidRPr="000D192A">
        <w:t xml:space="preserve"> any expression of real intent. The postings were made on personal Facebook pages and were clearly intended for a group of friends and not as public statements. Foolish, exaggerated or emotional comments made between friends should not be taken out of context.</w:t>
      </w:r>
      <w:r w:rsidRPr="000D192A">
        <w:rPr>
          <w:rStyle w:val="FootnoteReference"/>
          <w:rFonts w:asciiTheme="majorBidi" w:hAnsiTheme="majorBidi" w:cstheme="majorBidi"/>
        </w:rPr>
        <w:footnoteReference w:id="452"/>
      </w:r>
    </w:p>
    <w:p w14:paraId="365A9979" w14:textId="22D798CA" w:rsidR="00AC614F" w:rsidRPr="002618F6" w:rsidRDefault="00B00863" w:rsidP="002618F6">
      <w:pPr>
        <w:pStyle w:val="NormalNumberedTextTLRI"/>
        <w:rPr>
          <w:color w:val="000000" w:themeColor="text1"/>
          <w:szCs w:val="22"/>
        </w:rPr>
      </w:pPr>
      <w:r w:rsidRPr="000D192A">
        <w:rPr>
          <w:color w:val="000000" w:themeColor="text1"/>
          <w:szCs w:val="22"/>
        </w:rPr>
        <w:t xml:space="preserve">A vivid example of </w:t>
      </w:r>
      <w:r w:rsidR="00AB206B" w:rsidRPr="000D192A">
        <w:rPr>
          <w:color w:val="000000" w:themeColor="text1"/>
          <w:szCs w:val="22"/>
        </w:rPr>
        <w:t xml:space="preserve">just how detached the social media realm is from traditional notions of communications and interactions, </w:t>
      </w:r>
      <w:r w:rsidRPr="000D192A">
        <w:rPr>
          <w:color w:val="000000" w:themeColor="text1"/>
          <w:szCs w:val="22"/>
        </w:rPr>
        <w:t xml:space="preserve">was presented in </w:t>
      </w:r>
      <w:r w:rsidR="00AB206B" w:rsidRPr="000D192A">
        <w:rPr>
          <w:color w:val="000000" w:themeColor="text1"/>
        </w:rPr>
        <w:t>2009</w:t>
      </w:r>
      <w:r w:rsidRPr="000D192A">
        <w:rPr>
          <w:color w:val="000000" w:themeColor="text1"/>
        </w:rPr>
        <w:t xml:space="preserve"> </w:t>
      </w:r>
      <w:r w:rsidR="003F76AE" w:rsidRPr="000D192A">
        <w:rPr>
          <w:color w:val="000000" w:themeColor="text1"/>
        </w:rPr>
        <w:t>i</w:t>
      </w:r>
      <w:r w:rsidR="00DA6D55">
        <w:rPr>
          <w:color w:val="000000" w:themeColor="text1"/>
        </w:rPr>
        <w:t>n Maryland</w:t>
      </w:r>
      <w:r w:rsidR="00AB206B" w:rsidRPr="000D192A">
        <w:rPr>
          <w:color w:val="000000" w:themeColor="text1"/>
        </w:rPr>
        <w:t xml:space="preserve"> </w:t>
      </w:r>
      <w:r w:rsidR="003F76AE" w:rsidRPr="000D192A">
        <w:rPr>
          <w:color w:val="000000" w:themeColor="text1"/>
        </w:rPr>
        <w:t>whe</w:t>
      </w:r>
      <w:r w:rsidRPr="000D192A">
        <w:rPr>
          <w:color w:val="000000" w:themeColor="text1"/>
        </w:rPr>
        <w:t>n</w:t>
      </w:r>
      <w:r w:rsidR="003F76AE" w:rsidRPr="000D192A">
        <w:rPr>
          <w:color w:val="000000" w:themeColor="text1"/>
        </w:rPr>
        <w:t xml:space="preserve"> </w:t>
      </w:r>
      <w:r w:rsidR="00AB206B" w:rsidRPr="000D192A">
        <w:rPr>
          <w:color w:val="000000" w:themeColor="text1"/>
        </w:rPr>
        <w:t xml:space="preserve">five jurors became </w:t>
      </w:r>
      <w:r w:rsidR="00AB206B" w:rsidRPr="000D192A">
        <w:rPr>
          <w:i/>
          <w:iCs/>
          <w:color w:val="000000" w:themeColor="text1"/>
        </w:rPr>
        <w:t>Facebook</w:t>
      </w:r>
      <w:r w:rsidR="00AB206B" w:rsidRPr="000D192A">
        <w:rPr>
          <w:color w:val="000000" w:themeColor="text1"/>
        </w:rPr>
        <w:t xml:space="preserve"> ‘friends’ and </w:t>
      </w:r>
      <w:r w:rsidRPr="000D192A">
        <w:rPr>
          <w:color w:val="000000" w:themeColor="text1"/>
        </w:rPr>
        <w:t xml:space="preserve">were </w:t>
      </w:r>
      <w:r w:rsidR="003F76AE" w:rsidRPr="000D192A">
        <w:rPr>
          <w:color w:val="000000" w:themeColor="text1"/>
        </w:rPr>
        <w:t>discuss</w:t>
      </w:r>
      <w:r w:rsidRPr="000D192A">
        <w:rPr>
          <w:color w:val="000000" w:themeColor="text1"/>
        </w:rPr>
        <w:t>ing</w:t>
      </w:r>
      <w:r w:rsidR="00AB206B" w:rsidRPr="000D192A">
        <w:rPr>
          <w:color w:val="000000" w:themeColor="text1"/>
        </w:rPr>
        <w:t xml:space="preserve"> the trial on </w:t>
      </w:r>
      <w:r w:rsidR="00AB206B" w:rsidRPr="000D192A">
        <w:rPr>
          <w:i/>
          <w:iCs/>
          <w:color w:val="000000" w:themeColor="text1"/>
        </w:rPr>
        <w:t xml:space="preserve">Facebook </w:t>
      </w:r>
      <w:r w:rsidR="003F76AE" w:rsidRPr="000D192A">
        <w:rPr>
          <w:color w:val="000000" w:themeColor="text1"/>
        </w:rPr>
        <w:t xml:space="preserve">excluding </w:t>
      </w:r>
      <w:r w:rsidR="00AB206B" w:rsidRPr="000D192A">
        <w:rPr>
          <w:color w:val="000000" w:themeColor="text1"/>
        </w:rPr>
        <w:t xml:space="preserve">the other jurors. After the </w:t>
      </w:r>
      <w:r w:rsidR="00AB206B" w:rsidRPr="000D192A">
        <w:rPr>
          <w:color w:val="000000" w:themeColor="text1"/>
        </w:rPr>
        <w:lastRenderedPageBreak/>
        <w:t xml:space="preserve">presiding judge made enquiries into the matter, one of the jurors posted on his </w:t>
      </w:r>
      <w:r w:rsidR="00AB206B" w:rsidRPr="000D192A">
        <w:rPr>
          <w:i/>
          <w:iCs/>
          <w:color w:val="000000" w:themeColor="text1"/>
        </w:rPr>
        <w:t xml:space="preserve">Facebook </w:t>
      </w:r>
      <w:r w:rsidR="00AB206B" w:rsidRPr="000D192A">
        <w:rPr>
          <w:color w:val="000000" w:themeColor="text1"/>
        </w:rPr>
        <w:t xml:space="preserve">page, </w:t>
      </w:r>
      <w:r w:rsidR="00114CE4" w:rsidRPr="000D192A">
        <w:rPr>
          <w:color w:val="000000" w:themeColor="text1"/>
        </w:rPr>
        <w:t>‘</w:t>
      </w:r>
      <w:r w:rsidR="00AB206B" w:rsidRPr="000D192A">
        <w:rPr>
          <w:color w:val="000000" w:themeColor="text1"/>
        </w:rPr>
        <w:t>F--- the Judge</w:t>
      </w:r>
      <w:r w:rsidR="00114CE4" w:rsidRPr="000D192A">
        <w:rPr>
          <w:color w:val="000000" w:themeColor="text1"/>
        </w:rPr>
        <w:t>’</w:t>
      </w:r>
      <w:r w:rsidR="00AB206B" w:rsidRPr="000D192A">
        <w:rPr>
          <w:color w:val="000000" w:themeColor="text1"/>
        </w:rPr>
        <w:t xml:space="preserve">. When the judge asked the juror about this post, the juror simply replied: </w:t>
      </w:r>
      <w:r w:rsidR="00114CE4" w:rsidRPr="000D192A">
        <w:rPr>
          <w:color w:val="000000" w:themeColor="text1"/>
        </w:rPr>
        <w:t>‘</w:t>
      </w:r>
      <w:r w:rsidR="00AB206B" w:rsidRPr="000D192A">
        <w:rPr>
          <w:color w:val="000000" w:themeColor="text1"/>
        </w:rPr>
        <w:t>Hey Judge, that’s just Facebook stuff</w:t>
      </w:r>
      <w:r w:rsidR="00114CE4" w:rsidRPr="000D192A">
        <w:rPr>
          <w:color w:val="000000" w:themeColor="text1"/>
        </w:rPr>
        <w:t>’</w:t>
      </w:r>
      <w:r w:rsidR="00AB206B" w:rsidRPr="000D192A">
        <w:rPr>
          <w:color w:val="000000" w:themeColor="text1"/>
        </w:rPr>
        <w:t>.</w:t>
      </w:r>
      <w:r w:rsidR="00AB206B" w:rsidRPr="000D192A">
        <w:rPr>
          <w:rStyle w:val="FootnoteReference"/>
          <w:color w:val="000000" w:themeColor="text1"/>
        </w:rPr>
        <w:footnoteReference w:id="453"/>
      </w:r>
    </w:p>
    <w:p w14:paraId="136D34E4" w14:textId="2840E49F" w:rsidR="00AD6288" w:rsidRPr="00D06151" w:rsidRDefault="00AD6288" w:rsidP="00D06151">
      <w:pPr>
        <w:pStyle w:val="Sub-HeadingTLRI"/>
      </w:pPr>
      <w:bookmarkStart w:id="672" w:name="_Toc17058414"/>
      <w:r w:rsidRPr="00D06151">
        <w:t>Friends or ‘friends’?</w:t>
      </w:r>
      <w:bookmarkEnd w:id="672"/>
    </w:p>
    <w:p w14:paraId="5F92BF88" w14:textId="13EF9982" w:rsidR="00114CE4" w:rsidRPr="002618F6" w:rsidRDefault="000675FD" w:rsidP="00181CB3">
      <w:pPr>
        <w:pStyle w:val="NormalNumberedTextTLRI"/>
        <w:rPr>
          <w:color w:val="000000" w:themeColor="text1"/>
        </w:rPr>
      </w:pPr>
      <w:r w:rsidRPr="000D192A">
        <w:rPr>
          <w:color w:val="000000" w:themeColor="text1"/>
          <w:szCs w:val="22"/>
        </w:rPr>
        <w:t>Courts have consider</w:t>
      </w:r>
      <w:r w:rsidR="003F76AE" w:rsidRPr="000D192A">
        <w:rPr>
          <w:color w:val="000000" w:themeColor="text1"/>
          <w:szCs w:val="22"/>
        </w:rPr>
        <w:t>ed</w:t>
      </w:r>
      <w:r w:rsidRPr="000D192A">
        <w:rPr>
          <w:color w:val="000000" w:themeColor="text1"/>
          <w:szCs w:val="22"/>
        </w:rPr>
        <w:t xml:space="preserve"> the significance</w:t>
      </w:r>
      <w:r w:rsidR="004D6100">
        <w:rPr>
          <w:color w:val="000000" w:themeColor="text1"/>
          <w:szCs w:val="22"/>
        </w:rPr>
        <w:t xml:space="preserve"> of</w:t>
      </w:r>
      <w:r w:rsidR="00FF63AB" w:rsidRPr="000D192A">
        <w:rPr>
          <w:color w:val="000000" w:themeColor="text1"/>
          <w:szCs w:val="22"/>
        </w:rPr>
        <w:t xml:space="preserve"> </w:t>
      </w:r>
      <w:r w:rsidRPr="000D192A">
        <w:rPr>
          <w:i/>
          <w:iCs/>
          <w:color w:val="000000" w:themeColor="text1"/>
          <w:szCs w:val="22"/>
        </w:rPr>
        <w:t>Facebook</w:t>
      </w:r>
      <w:r w:rsidRPr="000D192A">
        <w:rPr>
          <w:color w:val="000000" w:themeColor="text1"/>
          <w:szCs w:val="22"/>
        </w:rPr>
        <w:t xml:space="preserve"> friendships</w:t>
      </w:r>
      <w:r w:rsidR="00FF63AB" w:rsidRPr="000D192A">
        <w:rPr>
          <w:color w:val="000000" w:themeColor="text1"/>
          <w:szCs w:val="22"/>
        </w:rPr>
        <w:t xml:space="preserve"> when it comes to jurors</w:t>
      </w:r>
      <w:r w:rsidR="00DA6D55">
        <w:rPr>
          <w:color w:val="000000" w:themeColor="text1"/>
          <w:szCs w:val="22"/>
        </w:rPr>
        <w:t>. In Kentucky</w:t>
      </w:r>
      <w:r w:rsidRPr="000D192A">
        <w:rPr>
          <w:color w:val="000000" w:themeColor="text1"/>
          <w:szCs w:val="22"/>
        </w:rPr>
        <w:t xml:space="preserve"> in 2012, two jurors sitting </w:t>
      </w:r>
      <w:r w:rsidR="00FE582C" w:rsidRPr="000D192A">
        <w:rPr>
          <w:color w:val="000000" w:themeColor="text1"/>
          <w:szCs w:val="22"/>
        </w:rPr>
        <w:t>i</w:t>
      </w:r>
      <w:r w:rsidRPr="000D192A">
        <w:rPr>
          <w:color w:val="000000" w:themeColor="text1"/>
          <w:szCs w:val="22"/>
        </w:rPr>
        <w:t xml:space="preserve">n a murder trial were found to be </w:t>
      </w:r>
      <w:r w:rsidRPr="000D192A">
        <w:rPr>
          <w:i/>
          <w:iCs/>
          <w:color w:val="000000" w:themeColor="text1"/>
          <w:szCs w:val="22"/>
        </w:rPr>
        <w:t xml:space="preserve">Facebook </w:t>
      </w:r>
      <w:r w:rsidRPr="000D192A">
        <w:rPr>
          <w:color w:val="000000" w:themeColor="text1"/>
          <w:szCs w:val="22"/>
        </w:rPr>
        <w:t xml:space="preserve">friends </w:t>
      </w:r>
      <w:r w:rsidRPr="000D192A">
        <w:rPr>
          <w:color w:val="000000" w:themeColor="text1"/>
        </w:rPr>
        <w:t xml:space="preserve">with the deceased’s mother, whose </w:t>
      </w:r>
      <w:r w:rsidRPr="000D192A">
        <w:rPr>
          <w:i/>
          <w:iCs/>
          <w:color w:val="000000" w:themeColor="text1"/>
        </w:rPr>
        <w:t>Facebook</w:t>
      </w:r>
      <w:r w:rsidRPr="000D192A">
        <w:rPr>
          <w:color w:val="000000" w:themeColor="text1"/>
        </w:rPr>
        <w:t xml:space="preserve"> page contained information about her daughter’s death.</w:t>
      </w:r>
      <w:r w:rsidRPr="000D192A">
        <w:rPr>
          <w:rStyle w:val="FootnoteReference"/>
          <w:color w:val="000000" w:themeColor="text1"/>
        </w:rPr>
        <w:footnoteReference w:id="454"/>
      </w:r>
      <w:r w:rsidRPr="000D192A">
        <w:rPr>
          <w:color w:val="000000" w:themeColor="text1"/>
        </w:rPr>
        <w:t xml:space="preserve"> The </w:t>
      </w:r>
      <w:r w:rsidR="00FE582C" w:rsidRPr="000D192A">
        <w:rPr>
          <w:color w:val="000000" w:themeColor="text1"/>
        </w:rPr>
        <w:t>c</w:t>
      </w:r>
      <w:r w:rsidR="008B2348" w:rsidRPr="000D192A">
        <w:rPr>
          <w:color w:val="000000" w:themeColor="text1"/>
        </w:rPr>
        <w:t>ourt held that</w:t>
      </w:r>
      <w:r w:rsidRPr="000D192A">
        <w:rPr>
          <w:color w:val="000000" w:themeColor="text1"/>
        </w:rPr>
        <w:t xml:space="preserve"> </w:t>
      </w:r>
      <w:r w:rsidRPr="000D192A">
        <w:rPr>
          <w:i/>
          <w:iCs/>
          <w:color w:val="000000" w:themeColor="text1"/>
        </w:rPr>
        <w:t xml:space="preserve">Facebook </w:t>
      </w:r>
      <w:r w:rsidRPr="000D192A">
        <w:rPr>
          <w:color w:val="000000" w:themeColor="text1"/>
        </w:rPr>
        <w:t xml:space="preserve">friendships </w:t>
      </w:r>
      <w:r w:rsidR="00114CE4" w:rsidRPr="000D192A">
        <w:rPr>
          <w:color w:val="000000" w:themeColor="text1"/>
        </w:rPr>
        <w:t>‘</w:t>
      </w:r>
      <w:r w:rsidRPr="000D192A">
        <w:rPr>
          <w:color w:val="000000" w:themeColor="text1"/>
        </w:rPr>
        <w:t xml:space="preserve">do not necessarily </w:t>
      </w:r>
      <w:r w:rsidRPr="000D192A">
        <w:rPr>
          <w:color w:val="000000" w:themeColor="text1"/>
          <w:szCs w:val="22"/>
        </w:rPr>
        <w:t>carry the same weight as true friendships or relationships in the community</w:t>
      </w:r>
      <w:r w:rsidR="00D06151">
        <w:rPr>
          <w:color w:val="000000" w:themeColor="text1"/>
          <w:szCs w:val="22"/>
        </w:rPr>
        <w:t xml:space="preserve"> </w:t>
      </w:r>
      <w:r w:rsidRPr="000D192A">
        <w:rPr>
          <w:color w:val="000000" w:themeColor="text1"/>
          <w:szCs w:val="22"/>
        </w:rPr>
        <w:t>…</w:t>
      </w:r>
      <w:r w:rsidR="00D06151">
        <w:rPr>
          <w:color w:val="000000" w:themeColor="text1"/>
          <w:szCs w:val="22"/>
        </w:rPr>
        <w:t xml:space="preserve"> </w:t>
      </w:r>
      <w:r w:rsidRPr="000D192A">
        <w:rPr>
          <w:color w:val="000000" w:themeColor="text1"/>
          <w:szCs w:val="22"/>
        </w:rPr>
        <w:t>[s]</w:t>
      </w:r>
      <w:proofErr w:type="spellStart"/>
      <w:r w:rsidRPr="000D192A">
        <w:rPr>
          <w:color w:val="000000" w:themeColor="text1"/>
          <w:szCs w:val="22"/>
        </w:rPr>
        <w:t>ome</w:t>
      </w:r>
      <w:proofErr w:type="spellEnd"/>
      <w:r w:rsidRPr="000D192A">
        <w:rPr>
          <w:color w:val="000000" w:themeColor="text1"/>
          <w:szCs w:val="22"/>
        </w:rPr>
        <w:t xml:space="preserve"> people, like the victim’s mother, have thousands of Facebook friends, and the nature of each friendship varies greatly, from </w:t>
      </w:r>
      <w:r w:rsidR="003F76AE" w:rsidRPr="000D192A">
        <w:rPr>
          <w:color w:val="000000" w:themeColor="text1"/>
          <w:szCs w:val="22"/>
        </w:rPr>
        <w:t>passing acquaintanceships</w:t>
      </w:r>
      <w:r w:rsidR="00D06151">
        <w:rPr>
          <w:color w:val="000000" w:themeColor="text1"/>
          <w:szCs w:val="22"/>
        </w:rPr>
        <w:t xml:space="preserve"> </w:t>
      </w:r>
      <w:r w:rsidR="003F76AE" w:rsidRPr="000D192A">
        <w:rPr>
          <w:color w:val="000000" w:themeColor="text1"/>
          <w:szCs w:val="22"/>
        </w:rPr>
        <w:t>…</w:t>
      </w:r>
      <w:r w:rsidR="00D06151">
        <w:rPr>
          <w:color w:val="000000" w:themeColor="text1"/>
          <w:szCs w:val="22"/>
        </w:rPr>
        <w:t xml:space="preserve"> </w:t>
      </w:r>
      <w:r w:rsidR="001D5D36" w:rsidRPr="000D192A">
        <w:rPr>
          <w:color w:val="000000" w:themeColor="text1"/>
          <w:szCs w:val="22"/>
        </w:rPr>
        <w:t>to close friends and family</w:t>
      </w:r>
      <w:r w:rsidR="00114CE4" w:rsidRPr="000D192A">
        <w:rPr>
          <w:color w:val="000000" w:themeColor="text1"/>
          <w:szCs w:val="22"/>
        </w:rPr>
        <w:t>’</w:t>
      </w:r>
      <w:r w:rsidR="001D5D36" w:rsidRPr="000D192A">
        <w:rPr>
          <w:color w:val="000000" w:themeColor="text1"/>
          <w:szCs w:val="22"/>
        </w:rPr>
        <w:t>. The Court continued:</w:t>
      </w:r>
      <w:r w:rsidRPr="000D192A">
        <w:rPr>
          <w:color w:val="000000" w:themeColor="text1"/>
          <w:szCs w:val="22"/>
        </w:rPr>
        <w:t xml:space="preserve"> </w:t>
      </w:r>
      <w:r w:rsidR="00114CE4" w:rsidRPr="000D192A">
        <w:rPr>
          <w:color w:val="000000" w:themeColor="text1"/>
          <w:szCs w:val="22"/>
        </w:rPr>
        <w:t>‘</w:t>
      </w:r>
      <w:r w:rsidRPr="000D192A">
        <w:rPr>
          <w:color w:val="000000" w:themeColor="text1"/>
          <w:szCs w:val="22"/>
        </w:rPr>
        <w:t>Facebook allows only one binary choice between two individuals where they either are</w:t>
      </w:r>
      <w:r w:rsidR="001D5D36" w:rsidRPr="000D192A">
        <w:rPr>
          <w:color w:val="000000" w:themeColor="text1"/>
          <w:szCs w:val="22"/>
        </w:rPr>
        <w:t xml:space="preserve"> “friends” or are not “friends”,</w:t>
      </w:r>
      <w:r w:rsidRPr="000D192A">
        <w:rPr>
          <w:color w:val="000000" w:themeColor="text1"/>
          <w:szCs w:val="22"/>
        </w:rPr>
        <w:t xml:space="preserve"> with no status in between</w:t>
      </w:r>
      <w:r w:rsidR="00114CE4" w:rsidRPr="000D192A">
        <w:rPr>
          <w:color w:val="000000" w:themeColor="text1"/>
          <w:szCs w:val="22"/>
        </w:rPr>
        <w:t>’</w:t>
      </w:r>
      <w:r w:rsidR="005D553C" w:rsidRPr="000D192A">
        <w:rPr>
          <w:color w:val="000000" w:themeColor="text1"/>
          <w:szCs w:val="22"/>
        </w:rPr>
        <w:t xml:space="preserve">; </w:t>
      </w:r>
      <w:r w:rsidRPr="000D192A">
        <w:rPr>
          <w:color w:val="000000" w:themeColor="text1"/>
          <w:szCs w:val="22"/>
        </w:rPr>
        <w:t xml:space="preserve">what matters is the actual nature of </w:t>
      </w:r>
      <w:r w:rsidR="005D553C" w:rsidRPr="000D192A">
        <w:rPr>
          <w:color w:val="000000" w:themeColor="text1"/>
          <w:szCs w:val="22"/>
        </w:rPr>
        <w:t xml:space="preserve">the </w:t>
      </w:r>
      <w:r w:rsidRPr="000D192A">
        <w:rPr>
          <w:color w:val="000000" w:themeColor="text1"/>
          <w:szCs w:val="22"/>
        </w:rPr>
        <w:t>friendship.</w:t>
      </w:r>
      <w:r w:rsidRPr="000D192A">
        <w:rPr>
          <w:rStyle w:val="FootnoteReference"/>
          <w:color w:val="000000" w:themeColor="text1"/>
        </w:rPr>
        <w:footnoteReference w:id="455"/>
      </w:r>
    </w:p>
    <w:p w14:paraId="1BCAA0CC" w14:textId="153C1561" w:rsidR="00FD6518" w:rsidRPr="00D06151" w:rsidRDefault="00FD6518" w:rsidP="00D06151">
      <w:pPr>
        <w:pStyle w:val="Sub-HeadingTLRI"/>
      </w:pPr>
      <w:bookmarkStart w:id="673" w:name="_Toc17058415"/>
      <w:r w:rsidRPr="00D06151">
        <w:t xml:space="preserve">Jurors are not </w:t>
      </w:r>
      <w:proofErr w:type="gramStart"/>
      <w:r w:rsidR="00D06151">
        <w:t>j</w:t>
      </w:r>
      <w:r w:rsidRPr="00D06151">
        <w:t>udges</w:t>
      </w:r>
      <w:bookmarkEnd w:id="673"/>
      <w:proofErr w:type="gramEnd"/>
    </w:p>
    <w:p w14:paraId="47876429" w14:textId="77777777" w:rsidR="00535B78" w:rsidRPr="000D192A" w:rsidRDefault="00535B78" w:rsidP="00535B78">
      <w:pPr>
        <w:pStyle w:val="NormalNumberedTextTLRI"/>
        <w:rPr>
          <w:color w:val="000000" w:themeColor="text1"/>
        </w:rPr>
      </w:pPr>
      <w:r w:rsidRPr="000D192A">
        <w:rPr>
          <w:color w:val="000000" w:themeColor="text1"/>
        </w:rPr>
        <w:t>A juror who sat on the recent high profile ‘</w:t>
      </w:r>
      <w:r w:rsidRPr="000D192A">
        <w:rPr>
          <w:i/>
          <w:iCs/>
          <w:color w:val="000000" w:themeColor="text1"/>
        </w:rPr>
        <w:t xml:space="preserve">El Chapo’ </w:t>
      </w:r>
      <w:r w:rsidRPr="000D192A">
        <w:rPr>
          <w:color w:val="000000" w:themeColor="text1"/>
        </w:rPr>
        <w:t xml:space="preserve">murder trial in New York, spoke to media after the completion of the trial and, in the course of alleging that at least five jurors were aware of </w:t>
      </w:r>
      <w:r w:rsidRPr="000D192A">
        <w:rPr>
          <w:color w:val="000000" w:themeColor="text1"/>
          <w:szCs w:val="18"/>
        </w:rPr>
        <w:t xml:space="preserve">prejudicial inadmissible evidence against Guzman that was published by the media, namely allegations of drugging and sexually assaulting complainants as young as 13 years old, he stated, </w:t>
      </w:r>
      <w:r w:rsidR="00114CE4" w:rsidRPr="000D192A">
        <w:rPr>
          <w:color w:val="000000" w:themeColor="text1"/>
        </w:rPr>
        <w:t>‘</w:t>
      </w:r>
      <w:r w:rsidRPr="000D192A">
        <w:rPr>
          <w:color w:val="000000" w:themeColor="text1"/>
        </w:rPr>
        <w:t>[t]hat didn’t</w:t>
      </w:r>
      <w:r w:rsidR="003F76AE" w:rsidRPr="000D192A">
        <w:rPr>
          <w:color w:val="000000" w:themeColor="text1"/>
        </w:rPr>
        <w:t xml:space="preserve"> change nobody’s mind for sure. W</w:t>
      </w:r>
      <w:r w:rsidRPr="000D192A">
        <w:rPr>
          <w:color w:val="000000" w:themeColor="text1"/>
        </w:rPr>
        <w:t>e weren’t really hung up on that. It was like a five-minute talk and that’s it, no more talking about that</w:t>
      </w:r>
      <w:r w:rsidR="003F76AE" w:rsidRPr="000D192A">
        <w:rPr>
          <w:color w:val="000000" w:themeColor="text1"/>
        </w:rPr>
        <w:t>.</w:t>
      </w:r>
      <w:r w:rsidR="00114CE4" w:rsidRPr="000D192A">
        <w:rPr>
          <w:color w:val="000000" w:themeColor="text1"/>
        </w:rPr>
        <w:t>’</w:t>
      </w:r>
      <w:r w:rsidRPr="000D192A">
        <w:rPr>
          <w:rStyle w:val="FootnoteReference"/>
          <w:color w:val="000000" w:themeColor="text1"/>
        </w:rPr>
        <w:footnoteReference w:id="456"/>
      </w:r>
    </w:p>
    <w:p w14:paraId="301A5F9F" w14:textId="77777777" w:rsidR="00535B78" w:rsidRPr="000D192A" w:rsidRDefault="00535B78" w:rsidP="00FD6518">
      <w:pPr>
        <w:pStyle w:val="NormalNumberedTextTLRI"/>
        <w:rPr>
          <w:color w:val="000000" w:themeColor="text1"/>
        </w:rPr>
      </w:pPr>
      <w:r w:rsidRPr="000D192A">
        <w:rPr>
          <w:color w:val="000000" w:themeColor="text1"/>
        </w:rPr>
        <w:t>The fact that juror</w:t>
      </w:r>
      <w:r w:rsidR="001D5D36" w:rsidRPr="000D192A">
        <w:rPr>
          <w:color w:val="000000" w:themeColor="text1"/>
        </w:rPr>
        <w:t>s are likely to have an inflated</w:t>
      </w:r>
      <w:r w:rsidRPr="000D192A">
        <w:rPr>
          <w:color w:val="000000" w:themeColor="text1"/>
        </w:rPr>
        <w:t xml:space="preserve"> belief about their own abilities </w:t>
      </w:r>
      <w:r w:rsidR="007711C4" w:rsidRPr="000D192A">
        <w:rPr>
          <w:color w:val="000000" w:themeColor="text1"/>
        </w:rPr>
        <w:t xml:space="preserve">to dismiss prejudicial information from consideration </w:t>
      </w:r>
      <w:r w:rsidRPr="000D192A">
        <w:rPr>
          <w:color w:val="000000" w:themeColor="text1"/>
        </w:rPr>
        <w:t xml:space="preserve">further </w:t>
      </w:r>
      <w:r w:rsidRPr="000D192A">
        <w:rPr>
          <w:color w:val="000000" w:themeColor="text1"/>
          <w:szCs w:val="22"/>
        </w:rPr>
        <w:t>highlights</w:t>
      </w:r>
      <w:r w:rsidR="007711C4" w:rsidRPr="000D192A">
        <w:rPr>
          <w:color w:val="000000" w:themeColor="text1"/>
          <w:szCs w:val="22"/>
        </w:rPr>
        <w:t xml:space="preserve"> the difficulties which bedevil</w:t>
      </w:r>
      <w:r w:rsidRPr="000D192A">
        <w:rPr>
          <w:color w:val="000000" w:themeColor="text1"/>
          <w:szCs w:val="22"/>
        </w:rPr>
        <w:t xml:space="preserve"> judicial inquiry into juror misconduct</w:t>
      </w:r>
      <w:r w:rsidR="00D92281" w:rsidRPr="000D192A">
        <w:rPr>
          <w:color w:val="000000" w:themeColor="text1"/>
          <w:szCs w:val="22"/>
        </w:rPr>
        <w:t>.</w:t>
      </w:r>
    </w:p>
    <w:p w14:paraId="7ED331B9" w14:textId="0799378A" w:rsidR="009D6341" w:rsidRPr="000D192A" w:rsidRDefault="00FD6518" w:rsidP="00FD6518">
      <w:pPr>
        <w:pStyle w:val="NormalNumberedTextTLRI"/>
        <w:rPr>
          <w:color w:val="000000" w:themeColor="text1"/>
        </w:rPr>
      </w:pPr>
      <w:r w:rsidRPr="000D192A">
        <w:rPr>
          <w:color w:val="000000" w:themeColor="text1"/>
        </w:rPr>
        <w:t>T</w:t>
      </w:r>
      <w:r w:rsidR="009D6341" w:rsidRPr="000D192A">
        <w:rPr>
          <w:color w:val="000000" w:themeColor="text1"/>
        </w:rPr>
        <w:t>he recent</w:t>
      </w:r>
      <w:r w:rsidR="009D6341" w:rsidRPr="000D192A">
        <w:rPr>
          <w:color w:val="000000" w:themeColor="text1"/>
          <w:szCs w:val="22"/>
        </w:rPr>
        <w:t xml:space="preserve"> South Australian </w:t>
      </w:r>
      <w:r w:rsidRPr="000D192A">
        <w:rPr>
          <w:color w:val="000000" w:themeColor="text1"/>
          <w:szCs w:val="22"/>
        </w:rPr>
        <w:t xml:space="preserve">Court of Criminal Appeal </w:t>
      </w:r>
      <w:r w:rsidR="009D6341" w:rsidRPr="000D192A">
        <w:rPr>
          <w:color w:val="000000" w:themeColor="text1"/>
          <w:szCs w:val="22"/>
        </w:rPr>
        <w:t xml:space="preserve">case of </w:t>
      </w:r>
      <w:r w:rsidR="009D6341" w:rsidRPr="000D192A">
        <w:rPr>
          <w:i/>
          <w:iCs/>
          <w:color w:val="000000" w:themeColor="text1"/>
          <w:szCs w:val="22"/>
        </w:rPr>
        <w:t>R v Catalano</w:t>
      </w:r>
      <w:r w:rsidR="00FA4751" w:rsidRPr="000D192A">
        <w:rPr>
          <w:rStyle w:val="FootnoteReference"/>
          <w:iCs/>
          <w:color w:val="000000" w:themeColor="text1"/>
          <w:szCs w:val="22"/>
        </w:rPr>
        <w:footnoteReference w:id="457"/>
      </w:r>
      <w:r w:rsidR="009D6341" w:rsidRPr="000D192A">
        <w:rPr>
          <w:color w:val="000000" w:themeColor="text1"/>
          <w:szCs w:val="22"/>
        </w:rPr>
        <w:t xml:space="preserve"> considered the approach of the trial judge upon discovering juror misconduct in the </w:t>
      </w:r>
      <w:r w:rsidR="00114CE4" w:rsidRPr="000D192A">
        <w:rPr>
          <w:color w:val="000000" w:themeColor="text1"/>
          <w:szCs w:val="22"/>
        </w:rPr>
        <w:t>‘</w:t>
      </w:r>
      <w:r w:rsidRPr="000D192A">
        <w:rPr>
          <w:color w:val="000000" w:themeColor="text1"/>
          <w:szCs w:val="22"/>
        </w:rPr>
        <w:t>old fashioned</w:t>
      </w:r>
      <w:r w:rsidR="00114CE4" w:rsidRPr="000D192A">
        <w:rPr>
          <w:color w:val="000000" w:themeColor="text1"/>
          <w:szCs w:val="22"/>
        </w:rPr>
        <w:t>’</w:t>
      </w:r>
      <w:r w:rsidRPr="000D192A">
        <w:rPr>
          <w:color w:val="000000" w:themeColor="text1"/>
          <w:szCs w:val="22"/>
        </w:rPr>
        <w:t xml:space="preserve"> </w:t>
      </w:r>
      <w:r w:rsidR="009D6341" w:rsidRPr="000D192A">
        <w:rPr>
          <w:color w:val="000000" w:themeColor="text1"/>
          <w:szCs w:val="22"/>
        </w:rPr>
        <w:t xml:space="preserve">form of a juror attending at a crime scene to take photographs of lighting and then discussing his findings with three fellow jurors. After dismissing the offending juror, the trial judge asked the other jurors whether </w:t>
      </w:r>
      <w:r w:rsidR="00114CE4" w:rsidRPr="000D192A">
        <w:rPr>
          <w:color w:val="000000" w:themeColor="text1"/>
          <w:szCs w:val="22"/>
        </w:rPr>
        <w:t>‘</w:t>
      </w:r>
      <w:r w:rsidR="009D6341" w:rsidRPr="000D192A">
        <w:rPr>
          <w:color w:val="000000" w:themeColor="text1"/>
          <w:szCs w:val="22"/>
        </w:rPr>
        <w:t>they would be able to put the information</w:t>
      </w:r>
      <w:r w:rsidR="00C7435D">
        <w:rPr>
          <w:color w:val="000000" w:themeColor="text1"/>
          <w:szCs w:val="22"/>
        </w:rPr>
        <w:t xml:space="preserve"> </w:t>
      </w:r>
      <w:r w:rsidR="009D6341" w:rsidRPr="000D192A">
        <w:rPr>
          <w:color w:val="000000" w:themeColor="text1"/>
          <w:szCs w:val="22"/>
        </w:rPr>
        <w:t>…</w:t>
      </w:r>
      <w:r w:rsidR="001E6CF4" w:rsidRPr="000D192A">
        <w:rPr>
          <w:color w:val="000000" w:themeColor="text1"/>
          <w:szCs w:val="22"/>
        </w:rPr>
        <w:t xml:space="preserve"> </w:t>
      </w:r>
      <w:r w:rsidR="009D6341" w:rsidRPr="000D192A">
        <w:rPr>
          <w:color w:val="000000" w:themeColor="text1"/>
          <w:szCs w:val="22"/>
        </w:rPr>
        <w:t>out of their mind and remove it from [their] subconscious</w:t>
      </w:r>
      <w:r w:rsidR="007711C4" w:rsidRPr="000D192A">
        <w:rPr>
          <w:color w:val="000000" w:themeColor="text1"/>
          <w:szCs w:val="22"/>
        </w:rPr>
        <w:t>.</w:t>
      </w:r>
      <w:r w:rsidR="00114CE4" w:rsidRPr="000D192A">
        <w:rPr>
          <w:color w:val="000000" w:themeColor="text1"/>
          <w:szCs w:val="22"/>
        </w:rPr>
        <w:t>’</w:t>
      </w:r>
      <w:r w:rsidR="00FA4751" w:rsidRPr="000D192A">
        <w:rPr>
          <w:rStyle w:val="FootnoteReference"/>
          <w:color w:val="000000" w:themeColor="text1"/>
          <w:szCs w:val="22"/>
        </w:rPr>
        <w:footnoteReference w:id="458"/>
      </w:r>
      <w:r w:rsidR="009D6341" w:rsidRPr="000D192A">
        <w:rPr>
          <w:color w:val="000000" w:themeColor="text1"/>
          <w:szCs w:val="22"/>
        </w:rPr>
        <w:t xml:space="preserve"> The jurors answered that they </w:t>
      </w:r>
      <w:proofErr w:type="gramStart"/>
      <w:r w:rsidR="009D6341" w:rsidRPr="000D192A">
        <w:rPr>
          <w:color w:val="000000" w:themeColor="text1"/>
          <w:szCs w:val="22"/>
        </w:rPr>
        <w:t>could</w:t>
      </w:r>
      <w:proofErr w:type="gramEnd"/>
      <w:r w:rsidR="009D6341" w:rsidRPr="000D192A">
        <w:rPr>
          <w:color w:val="000000" w:themeColor="text1"/>
          <w:szCs w:val="22"/>
        </w:rPr>
        <w:t xml:space="preserve"> and </w:t>
      </w:r>
      <w:r w:rsidR="00FA4751" w:rsidRPr="000D192A">
        <w:rPr>
          <w:color w:val="000000" w:themeColor="text1"/>
          <w:szCs w:val="22"/>
        </w:rPr>
        <w:t>the trial judge was satisfied to continue with them as jurors. Upon appeal, the Court stated:</w:t>
      </w:r>
    </w:p>
    <w:p w14:paraId="072773AE" w14:textId="2927CACA" w:rsidR="00520B55" w:rsidRPr="000D192A" w:rsidRDefault="00FA4751" w:rsidP="00C7435D">
      <w:pPr>
        <w:pStyle w:val="QuoteTLRI"/>
      </w:pPr>
      <w:r w:rsidRPr="000D192A">
        <w:t xml:space="preserve">The jurors’ commitment to their duty can only be commended and it could not be doubted that they would </w:t>
      </w:r>
      <w:r w:rsidRPr="00C7435D">
        <w:t>have</w:t>
      </w:r>
      <w:r w:rsidRPr="000D192A">
        <w:t xml:space="preserve"> tried their level best. However, unlike the judge, I am not satisfied that when discus</w:t>
      </w:r>
      <w:r w:rsidR="007711C4" w:rsidRPr="000D192A">
        <w:t>sion in the jury room turned to</w:t>
      </w:r>
      <w:r w:rsidR="00C7435D">
        <w:t xml:space="preserve"> </w:t>
      </w:r>
      <w:r w:rsidRPr="000D192A">
        <w:t>…</w:t>
      </w:r>
      <w:r w:rsidR="00FD0636" w:rsidRPr="000D192A">
        <w:t xml:space="preserve"> </w:t>
      </w:r>
      <w:r w:rsidRPr="000D192A">
        <w:t xml:space="preserve">[lighting at the </w:t>
      </w:r>
      <w:r w:rsidR="00FD0636" w:rsidRPr="000D192A">
        <w:t xml:space="preserve">scene] … </w:t>
      </w:r>
      <w:r w:rsidRPr="000D192A">
        <w:t xml:space="preserve">they could have exercised such discipline over their minds </w:t>
      </w:r>
      <w:proofErr w:type="gramStart"/>
      <w:r w:rsidRPr="000D192A">
        <w:t>so as to</w:t>
      </w:r>
      <w:proofErr w:type="gramEnd"/>
      <w:r w:rsidRPr="000D192A">
        <w:t xml:space="preserve"> stop their thoughts turning to the conversation with [the offending juror]. The human mind has no inherent capacity to compartmentalise </w:t>
      </w:r>
      <w:r w:rsidRPr="000D192A">
        <w:lastRenderedPageBreak/>
        <w:t>information according to its source. When viewing exhibit[s]</w:t>
      </w:r>
      <w:r w:rsidR="00C7435D">
        <w:t xml:space="preserve"> </w:t>
      </w:r>
      <w:r w:rsidRPr="000D192A">
        <w:t>…, when listening to, or joining in, [relevant] discussion in the jury room</w:t>
      </w:r>
      <w:r w:rsidR="00C7435D">
        <w:t xml:space="preserve"> </w:t>
      </w:r>
      <w:r w:rsidRPr="000D192A">
        <w:t>…</w:t>
      </w:r>
      <w:r w:rsidR="00C7435D">
        <w:t xml:space="preserve"> </w:t>
      </w:r>
      <w:r w:rsidRPr="000D192A">
        <w:t>the conversations with</w:t>
      </w:r>
      <w:r w:rsidR="00C7435D">
        <w:t xml:space="preserve"> </w:t>
      </w:r>
      <w:r w:rsidRPr="000D192A">
        <w:t>…</w:t>
      </w:r>
      <w:r w:rsidR="00FD0636" w:rsidRPr="000D192A">
        <w:t xml:space="preserve"> </w:t>
      </w:r>
      <w:r w:rsidRPr="000D192A">
        <w:t xml:space="preserve">[the offending juror] will </w:t>
      </w:r>
      <w:proofErr w:type="gramStart"/>
      <w:r w:rsidRPr="000D192A">
        <w:t>in all likelihood</w:t>
      </w:r>
      <w:proofErr w:type="gramEnd"/>
      <w:r w:rsidRPr="000D192A">
        <w:t xml:space="preserve"> have crossed their minds. Unlike judges, jurors do not have written reasons for their verdicts. They are not practiced in the discipline of ensuring that a factual finding is supported by, and only by, admissible evidence.</w:t>
      </w:r>
      <w:r w:rsidRPr="000D192A">
        <w:rPr>
          <w:rStyle w:val="FootnoteReference"/>
          <w:color w:val="000000" w:themeColor="text1"/>
        </w:rPr>
        <w:footnoteReference w:id="459"/>
      </w:r>
    </w:p>
    <w:p w14:paraId="0F8D9C3A" w14:textId="27AD4AEC" w:rsidR="008165EA" w:rsidRPr="000D192A" w:rsidRDefault="008165EA" w:rsidP="004A01F1">
      <w:pPr>
        <w:pStyle w:val="NumberedHeadingTLRI"/>
      </w:pPr>
      <w:bookmarkStart w:id="674" w:name="_Toc17058416"/>
      <w:r w:rsidRPr="00374C88">
        <w:t>‘</w:t>
      </w:r>
      <w:r w:rsidRPr="000D192A">
        <w:rPr>
          <w:i/>
          <w:iCs/>
        </w:rPr>
        <w:t>Unfriend</w:t>
      </w:r>
      <w:r w:rsidRPr="00374C88">
        <w:t>’</w:t>
      </w:r>
      <w:r w:rsidRPr="000D192A">
        <w:t xml:space="preserve"> – </w:t>
      </w:r>
      <w:r w:rsidR="00452E1F">
        <w:t>dismiss</w:t>
      </w:r>
      <w:r w:rsidRPr="000D192A">
        <w:t xml:space="preserve"> </w:t>
      </w:r>
      <w:r w:rsidR="00452E1F">
        <w:t>juror/s</w:t>
      </w:r>
      <w:bookmarkEnd w:id="674"/>
    </w:p>
    <w:p w14:paraId="46AF1185" w14:textId="4970363C" w:rsidR="00ED6704" w:rsidRPr="000D192A" w:rsidRDefault="00E420FF" w:rsidP="007711C4">
      <w:pPr>
        <w:pStyle w:val="NormalNumberedTextTLRI"/>
        <w:rPr>
          <w:color w:val="000000" w:themeColor="text1"/>
          <w:szCs w:val="22"/>
        </w:rPr>
      </w:pPr>
      <w:r w:rsidRPr="000D192A">
        <w:rPr>
          <w:color w:val="000000" w:themeColor="text1"/>
          <w:szCs w:val="22"/>
        </w:rPr>
        <w:t>In Tasmania, the court has the power to discharge a juror during a trial if</w:t>
      </w:r>
      <w:r w:rsidRPr="000D192A">
        <w:rPr>
          <w:i/>
          <w:iCs/>
          <w:color w:val="000000" w:themeColor="text1"/>
          <w:szCs w:val="22"/>
        </w:rPr>
        <w:t xml:space="preserve"> </w:t>
      </w:r>
      <w:r w:rsidRPr="000D192A">
        <w:rPr>
          <w:color w:val="000000" w:themeColor="text1"/>
          <w:szCs w:val="22"/>
        </w:rPr>
        <w:t>the court suspects on reasonable grounds that the juror may not be able to consider the case impartially.</w:t>
      </w:r>
      <w:r w:rsidRPr="000D192A">
        <w:rPr>
          <w:rStyle w:val="FootnoteReference"/>
          <w:color w:val="000000" w:themeColor="text1"/>
          <w:szCs w:val="22"/>
        </w:rPr>
        <w:footnoteReference w:id="460"/>
      </w:r>
      <w:r w:rsidR="008F08B3" w:rsidRPr="000D192A">
        <w:rPr>
          <w:color w:val="000000" w:themeColor="text1"/>
          <w:szCs w:val="22"/>
        </w:rPr>
        <w:t xml:space="preserve"> A criminal trial may continue to verdict with </w:t>
      </w:r>
      <w:r w:rsidR="004A05BC" w:rsidRPr="000D192A">
        <w:rPr>
          <w:color w:val="000000" w:themeColor="text1"/>
          <w:szCs w:val="22"/>
        </w:rPr>
        <w:t>a minimum of</w:t>
      </w:r>
      <w:r w:rsidR="008F08B3" w:rsidRPr="000D192A">
        <w:rPr>
          <w:color w:val="000000" w:themeColor="text1"/>
          <w:szCs w:val="22"/>
        </w:rPr>
        <w:t xml:space="preserve"> </w:t>
      </w:r>
      <w:r w:rsidR="00CA3B72">
        <w:rPr>
          <w:color w:val="000000" w:themeColor="text1"/>
          <w:szCs w:val="22"/>
        </w:rPr>
        <w:t>10</w:t>
      </w:r>
      <w:r w:rsidR="008F08B3" w:rsidRPr="000D192A">
        <w:rPr>
          <w:color w:val="000000" w:themeColor="text1"/>
          <w:szCs w:val="22"/>
        </w:rPr>
        <w:t xml:space="preserve"> jurors</w:t>
      </w:r>
      <w:r w:rsidR="00984467" w:rsidRPr="000D192A">
        <w:rPr>
          <w:color w:val="000000" w:themeColor="text1"/>
          <w:szCs w:val="22"/>
        </w:rPr>
        <w:t>.</w:t>
      </w:r>
      <w:r w:rsidR="008F08B3" w:rsidRPr="000D192A">
        <w:rPr>
          <w:rStyle w:val="FootnoteReference"/>
          <w:color w:val="000000" w:themeColor="text1"/>
          <w:szCs w:val="22"/>
        </w:rPr>
        <w:footnoteReference w:id="461"/>
      </w:r>
      <w:r w:rsidR="004A05BC" w:rsidRPr="000D192A">
        <w:rPr>
          <w:color w:val="000000" w:themeColor="text1"/>
          <w:szCs w:val="22"/>
        </w:rPr>
        <w:t xml:space="preserve"> </w:t>
      </w:r>
      <w:r w:rsidR="00777D95" w:rsidRPr="000D192A">
        <w:rPr>
          <w:color w:val="000000" w:themeColor="text1"/>
          <w:szCs w:val="22"/>
        </w:rPr>
        <w:t>Similar provisions exist in other Australian jurisdictions.</w:t>
      </w:r>
      <w:r w:rsidR="00777D95" w:rsidRPr="000D192A">
        <w:rPr>
          <w:rStyle w:val="FootnoteReference"/>
          <w:color w:val="000000" w:themeColor="text1"/>
        </w:rPr>
        <w:footnoteReference w:id="462"/>
      </w:r>
      <w:r w:rsidR="00726F9B" w:rsidRPr="000D192A">
        <w:rPr>
          <w:color w:val="000000" w:themeColor="text1"/>
        </w:rPr>
        <w:t xml:space="preserve"> </w:t>
      </w:r>
    </w:p>
    <w:p w14:paraId="453FFADA" w14:textId="3B74B8F1" w:rsidR="008165EA" w:rsidRPr="000D192A" w:rsidRDefault="008165EA" w:rsidP="004A01F1">
      <w:pPr>
        <w:pStyle w:val="NumberedHeadingTLRI"/>
      </w:pPr>
      <w:bookmarkStart w:id="675" w:name="_Toc17058417"/>
      <w:r w:rsidRPr="000D192A">
        <w:t xml:space="preserve">Discharge </w:t>
      </w:r>
      <w:r w:rsidR="00452E1F">
        <w:t>jury</w:t>
      </w:r>
      <w:r w:rsidRPr="000D192A">
        <w:t xml:space="preserve"> (</w:t>
      </w:r>
      <w:r w:rsidR="00452E1F">
        <w:t>mistrial</w:t>
      </w:r>
      <w:r w:rsidRPr="000D192A">
        <w:t>)</w:t>
      </w:r>
      <w:r w:rsidR="009B4A71" w:rsidRPr="000D192A">
        <w:t xml:space="preserve"> </w:t>
      </w:r>
      <w:r w:rsidR="00CA3B72">
        <w:t>–</w:t>
      </w:r>
      <w:r w:rsidR="009B4A71" w:rsidRPr="000D192A">
        <w:t xml:space="preserve"> ‘:(’</w:t>
      </w:r>
      <w:bookmarkEnd w:id="675"/>
      <w:r w:rsidR="009B4A71" w:rsidRPr="000D192A">
        <w:t xml:space="preserve"> </w:t>
      </w:r>
    </w:p>
    <w:p w14:paraId="42874760" w14:textId="77777777" w:rsidR="004D0878" w:rsidRPr="00DB48F2" w:rsidRDefault="000240D0" w:rsidP="008F4C4A">
      <w:pPr>
        <w:pStyle w:val="NormalNumberedTextTLRI"/>
        <w:rPr>
          <w:i/>
          <w:iCs/>
          <w:color w:val="000000" w:themeColor="text1"/>
        </w:rPr>
      </w:pPr>
      <w:r w:rsidRPr="000D192A">
        <w:rPr>
          <w:color w:val="000000" w:themeColor="text1"/>
        </w:rPr>
        <w:t>In Tasmania, there is also the option for the court to discharge a jury without giving a verdict if it is expedient to do so in the interests of justice.</w:t>
      </w:r>
      <w:r w:rsidRPr="000D192A">
        <w:rPr>
          <w:rStyle w:val="FootnoteReference"/>
          <w:color w:val="000000" w:themeColor="text1"/>
        </w:rPr>
        <w:footnoteReference w:id="463"/>
      </w:r>
      <w:r w:rsidRPr="000D192A">
        <w:rPr>
          <w:i/>
          <w:iCs/>
          <w:color w:val="000000" w:themeColor="text1"/>
        </w:rPr>
        <w:t xml:space="preserve"> </w:t>
      </w:r>
      <w:r w:rsidR="00B316F7" w:rsidRPr="000D192A">
        <w:rPr>
          <w:color w:val="000000" w:themeColor="text1"/>
        </w:rPr>
        <w:t>The option of discharging a jury and thereby declaring a mistrial is an option of l</w:t>
      </w:r>
      <w:r w:rsidR="009E4089" w:rsidRPr="000D192A">
        <w:rPr>
          <w:color w:val="000000" w:themeColor="text1"/>
        </w:rPr>
        <w:t>ast resort</w:t>
      </w:r>
      <w:r w:rsidR="00B316F7" w:rsidRPr="000D192A">
        <w:rPr>
          <w:color w:val="000000" w:themeColor="text1"/>
        </w:rPr>
        <w:t xml:space="preserve">. It is described as a </w:t>
      </w:r>
      <w:r w:rsidR="00114CE4" w:rsidRPr="000D192A">
        <w:rPr>
          <w:color w:val="000000" w:themeColor="text1"/>
        </w:rPr>
        <w:t>‘</w:t>
      </w:r>
      <w:r w:rsidR="009E4089" w:rsidRPr="000D192A">
        <w:rPr>
          <w:color w:val="000000" w:themeColor="text1"/>
        </w:rPr>
        <w:t>nuclear option</w:t>
      </w:r>
      <w:r w:rsidR="00114CE4" w:rsidRPr="000D192A">
        <w:rPr>
          <w:color w:val="000000" w:themeColor="text1"/>
        </w:rPr>
        <w:t>’</w:t>
      </w:r>
      <w:r w:rsidRPr="000D192A">
        <w:rPr>
          <w:color w:val="000000" w:themeColor="text1"/>
        </w:rPr>
        <w:t>.</w:t>
      </w:r>
      <w:r w:rsidR="009E4089" w:rsidRPr="000D192A">
        <w:rPr>
          <w:rStyle w:val="FootnoteReference"/>
          <w:color w:val="000000" w:themeColor="text1"/>
        </w:rPr>
        <w:footnoteReference w:id="464"/>
      </w:r>
      <w:r w:rsidR="00B316F7" w:rsidRPr="000D192A">
        <w:rPr>
          <w:color w:val="000000" w:themeColor="text1"/>
        </w:rPr>
        <w:t xml:space="preserve"> </w:t>
      </w:r>
      <w:r w:rsidR="00FA31C9" w:rsidRPr="000D192A">
        <w:rPr>
          <w:color w:val="000000" w:themeColor="text1"/>
        </w:rPr>
        <w:t>A mistrial is a</w:t>
      </w:r>
      <w:r w:rsidR="00A63061" w:rsidRPr="000D192A">
        <w:rPr>
          <w:color w:val="000000" w:themeColor="text1"/>
        </w:rPr>
        <w:t xml:space="preserve"> very costly</w:t>
      </w:r>
      <w:r w:rsidR="00FA31C9" w:rsidRPr="000D192A">
        <w:rPr>
          <w:color w:val="000000" w:themeColor="text1"/>
        </w:rPr>
        <w:t xml:space="preserve"> exercise in both time and money</w:t>
      </w:r>
      <w:r w:rsidR="001E08CF" w:rsidRPr="000D192A">
        <w:rPr>
          <w:color w:val="000000" w:themeColor="text1"/>
        </w:rPr>
        <w:t>, not to mention the effect on the complainant/s and other civilian witnesses, whose involvement in the trial can be a particularly traumatic experience.</w:t>
      </w:r>
    </w:p>
    <w:p w14:paraId="55EE7C66" w14:textId="5D64852E" w:rsidR="00D642EE" w:rsidRPr="000D192A" w:rsidRDefault="00D642EE" w:rsidP="004A01F1">
      <w:pPr>
        <w:pStyle w:val="NumberedHeadingTLRI"/>
      </w:pPr>
      <w:bookmarkStart w:id="676" w:name="_Toc17058418"/>
      <w:r w:rsidRPr="000D192A">
        <w:t>After the trial has completed</w:t>
      </w:r>
      <w:r w:rsidR="006D5667">
        <w:t xml:space="preserve"> – </w:t>
      </w:r>
      <w:r w:rsidR="006D5667" w:rsidRPr="00374C88">
        <w:rPr>
          <w:iCs/>
        </w:rPr>
        <w:t>‘</w:t>
      </w:r>
      <w:r w:rsidR="006D5667" w:rsidRPr="006D5667">
        <w:rPr>
          <w:i/>
        </w:rPr>
        <w:t>EOT</w:t>
      </w:r>
      <w:r w:rsidR="006D5667" w:rsidRPr="00374C88">
        <w:rPr>
          <w:iCs/>
        </w:rPr>
        <w:t>’</w:t>
      </w:r>
      <w:r w:rsidR="00AC614F">
        <w:rPr>
          <w:i/>
        </w:rPr>
        <w:t xml:space="preserve"> </w:t>
      </w:r>
      <w:r w:rsidR="00AC614F" w:rsidRPr="00374C88">
        <w:rPr>
          <w:iCs/>
        </w:rPr>
        <w:t>(‘</w:t>
      </w:r>
      <w:r w:rsidR="00AC614F" w:rsidRPr="00374C88">
        <w:rPr>
          <w:i/>
        </w:rPr>
        <w:t xml:space="preserve">End of </w:t>
      </w:r>
      <w:r w:rsidR="008A1FD9">
        <w:rPr>
          <w:i/>
        </w:rPr>
        <w:t>t</w:t>
      </w:r>
      <w:r w:rsidR="00AC614F" w:rsidRPr="00374C88">
        <w:rPr>
          <w:i/>
        </w:rPr>
        <w:t>hread</w:t>
      </w:r>
      <w:r w:rsidR="00AC614F" w:rsidRPr="00374C88">
        <w:rPr>
          <w:iCs/>
        </w:rPr>
        <w:t>’)</w:t>
      </w:r>
      <w:bookmarkEnd w:id="676"/>
    </w:p>
    <w:p w14:paraId="392727ED" w14:textId="77777777" w:rsidR="00D642EE" w:rsidRPr="000D192A" w:rsidRDefault="00D642EE" w:rsidP="006273A5">
      <w:pPr>
        <w:pStyle w:val="NormalNumberedTextTLRI"/>
        <w:rPr>
          <w:i/>
          <w:iCs/>
          <w:color w:val="000000" w:themeColor="text1"/>
        </w:rPr>
      </w:pPr>
      <w:r w:rsidRPr="000D192A">
        <w:rPr>
          <w:color w:val="000000" w:themeColor="text1"/>
        </w:rPr>
        <w:t>When juror misconduct is alleged for the first ti</w:t>
      </w:r>
      <w:r w:rsidR="000A5690" w:rsidRPr="000D192A">
        <w:rPr>
          <w:color w:val="000000" w:themeColor="text1"/>
        </w:rPr>
        <w:t>m</w:t>
      </w:r>
      <w:r w:rsidRPr="000D192A">
        <w:rPr>
          <w:color w:val="000000" w:themeColor="text1"/>
        </w:rPr>
        <w:t xml:space="preserve">e </w:t>
      </w:r>
      <w:r w:rsidR="00726EE7" w:rsidRPr="000D192A">
        <w:rPr>
          <w:color w:val="000000" w:themeColor="text1"/>
        </w:rPr>
        <w:t>once</w:t>
      </w:r>
      <w:r w:rsidRPr="000D192A">
        <w:rPr>
          <w:color w:val="000000" w:themeColor="text1"/>
        </w:rPr>
        <w:t xml:space="preserve"> a verdict has been delivered and the jury discharged, the </w:t>
      </w:r>
      <w:r w:rsidR="000A5690" w:rsidRPr="000D192A">
        <w:rPr>
          <w:color w:val="000000" w:themeColor="text1"/>
        </w:rPr>
        <w:t>avenue for investigation/inquiry and redress</w:t>
      </w:r>
      <w:r w:rsidR="00726EE7" w:rsidRPr="000D192A">
        <w:rPr>
          <w:color w:val="000000" w:themeColor="text1"/>
        </w:rPr>
        <w:t xml:space="preserve">, </w:t>
      </w:r>
      <w:r w:rsidR="000A5690" w:rsidRPr="000D192A">
        <w:rPr>
          <w:color w:val="000000" w:themeColor="text1"/>
        </w:rPr>
        <w:t>if need be</w:t>
      </w:r>
      <w:r w:rsidR="00726EE7" w:rsidRPr="000D192A">
        <w:rPr>
          <w:color w:val="000000" w:themeColor="text1"/>
        </w:rPr>
        <w:t>,</w:t>
      </w:r>
      <w:r w:rsidR="000A5690" w:rsidRPr="000D192A">
        <w:rPr>
          <w:color w:val="000000" w:themeColor="text1"/>
        </w:rPr>
        <w:t xml:space="preserve"> exists in the criminal appeal jurisdiction.</w:t>
      </w:r>
    </w:p>
    <w:p w14:paraId="2E3384E4" w14:textId="77777777" w:rsidR="00232C97" w:rsidRPr="000D192A" w:rsidRDefault="000E14E5" w:rsidP="006273A5">
      <w:pPr>
        <w:pStyle w:val="NormalNumberedTextTLRI"/>
        <w:rPr>
          <w:i/>
          <w:iCs/>
          <w:color w:val="000000" w:themeColor="text1"/>
        </w:rPr>
      </w:pPr>
      <w:r w:rsidRPr="000D192A">
        <w:rPr>
          <w:color w:val="000000" w:themeColor="text1"/>
        </w:rPr>
        <w:t xml:space="preserve">The Court of Criminal Appeal has </w:t>
      </w:r>
      <w:r w:rsidR="00C60DE2" w:rsidRPr="000D192A">
        <w:rPr>
          <w:color w:val="000000" w:themeColor="text1"/>
        </w:rPr>
        <w:t>a</w:t>
      </w:r>
      <w:r w:rsidRPr="000D192A">
        <w:rPr>
          <w:color w:val="000000" w:themeColor="text1"/>
        </w:rPr>
        <w:t xml:space="preserve"> </w:t>
      </w:r>
      <w:r w:rsidR="00C60DE2" w:rsidRPr="000D192A">
        <w:rPr>
          <w:color w:val="000000" w:themeColor="text1"/>
        </w:rPr>
        <w:t xml:space="preserve">statutory </w:t>
      </w:r>
      <w:r w:rsidRPr="000D192A">
        <w:rPr>
          <w:color w:val="000000" w:themeColor="text1"/>
        </w:rPr>
        <w:t xml:space="preserve">power to </w:t>
      </w:r>
      <w:r w:rsidR="00C60DE2" w:rsidRPr="000D192A">
        <w:rPr>
          <w:color w:val="000000" w:themeColor="text1"/>
        </w:rPr>
        <w:t xml:space="preserve">authorise an investigation or inquiry into the deliberations of a jury and to receive evidence in relation to </w:t>
      </w:r>
      <w:r w:rsidR="007711C4" w:rsidRPr="000D192A">
        <w:rPr>
          <w:color w:val="000000" w:themeColor="text1"/>
        </w:rPr>
        <w:t>their conduct</w:t>
      </w:r>
      <w:r w:rsidR="00C60DE2" w:rsidRPr="000D192A">
        <w:rPr>
          <w:color w:val="000000" w:themeColor="text1"/>
        </w:rPr>
        <w:t>, including by disclosure</w:t>
      </w:r>
      <w:r w:rsidR="007711C4" w:rsidRPr="000D192A">
        <w:rPr>
          <w:color w:val="000000" w:themeColor="text1"/>
        </w:rPr>
        <w:t>s</w:t>
      </w:r>
      <w:r w:rsidR="00C60DE2" w:rsidRPr="000D192A">
        <w:rPr>
          <w:color w:val="000000" w:themeColor="text1"/>
        </w:rPr>
        <w:t xml:space="preserve"> from </w:t>
      </w:r>
      <w:r w:rsidR="007711C4" w:rsidRPr="000D192A">
        <w:rPr>
          <w:color w:val="000000" w:themeColor="text1"/>
        </w:rPr>
        <w:t>one of their number.</w:t>
      </w:r>
      <w:r w:rsidR="00232C97" w:rsidRPr="000D192A">
        <w:rPr>
          <w:rStyle w:val="FootnoteReference"/>
          <w:color w:val="000000" w:themeColor="text1"/>
        </w:rPr>
        <w:footnoteReference w:id="465"/>
      </w:r>
      <w:r w:rsidR="00C60DE2" w:rsidRPr="000D192A">
        <w:rPr>
          <w:color w:val="000000" w:themeColor="text1"/>
        </w:rPr>
        <w:t xml:space="preserve"> However, </w:t>
      </w:r>
      <w:r w:rsidR="00056211" w:rsidRPr="000D192A">
        <w:rPr>
          <w:color w:val="000000" w:themeColor="text1"/>
        </w:rPr>
        <w:t>traditionally, courts have been reluctant to exercise this pow</w:t>
      </w:r>
      <w:r w:rsidR="007711C4" w:rsidRPr="000D192A">
        <w:rPr>
          <w:color w:val="000000" w:themeColor="text1"/>
        </w:rPr>
        <w:t xml:space="preserve">er or to receive such evidence. This is because of </w:t>
      </w:r>
      <w:r w:rsidR="00056211" w:rsidRPr="000D192A">
        <w:rPr>
          <w:color w:val="000000" w:themeColor="text1"/>
        </w:rPr>
        <w:t xml:space="preserve">the principle that jury deliberations should, as far as possible, </w:t>
      </w:r>
      <w:r w:rsidR="009118D8" w:rsidRPr="000D192A">
        <w:rPr>
          <w:color w:val="000000" w:themeColor="text1"/>
        </w:rPr>
        <w:t xml:space="preserve">remain </w:t>
      </w:r>
      <w:r w:rsidR="00056211" w:rsidRPr="000D192A">
        <w:rPr>
          <w:color w:val="000000" w:themeColor="text1"/>
        </w:rPr>
        <w:t xml:space="preserve">confidential. </w:t>
      </w:r>
      <w:r w:rsidR="00A47BA8" w:rsidRPr="000D192A">
        <w:rPr>
          <w:color w:val="000000" w:themeColor="text1"/>
        </w:rPr>
        <w:t xml:space="preserve">The exception is </w:t>
      </w:r>
      <w:r w:rsidR="007711C4" w:rsidRPr="000D192A">
        <w:rPr>
          <w:color w:val="000000" w:themeColor="text1"/>
        </w:rPr>
        <w:t xml:space="preserve">evidence of </w:t>
      </w:r>
      <w:r w:rsidR="00114CE4" w:rsidRPr="000D192A">
        <w:rPr>
          <w:color w:val="000000" w:themeColor="text1"/>
        </w:rPr>
        <w:t>‘</w:t>
      </w:r>
      <w:r w:rsidR="007711C4" w:rsidRPr="000D192A">
        <w:rPr>
          <w:color w:val="000000" w:themeColor="text1"/>
        </w:rPr>
        <w:t>extrinsic</w:t>
      </w:r>
      <w:r w:rsidR="00114CE4" w:rsidRPr="000D192A">
        <w:rPr>
          <w:color w:val="000000" w:themeColor="text1"/>
        </w:rPr>
        <w:t>’</w:t>
      </w:r>
      <w:r w:rsidR="007711C4" w:rsidRPr="000D192A">
        <w:rPr>
          <w:color w:val="000000" w:themeColor="text1"/>
        </w:rPr>
        <w:t xml:space="preserve"> matters, that is,</w:t>
      </w:r>
      <w:r w:rsidR="00A47BA8" w:rsidRPr="000D192A">
        <w:rPr>
          <w:color w:val="000000" w:themeColor="text1"/>
        </w:rPr>
        <w:t xml:space="preserve"> evidence </w:t>
      </w:r>
      <w:r w:rsidR="007711C4" w:rsidRPr="000D192A">
        <w:rPr>
          <w:color w:val="000000" w:themeColor="text1"/>
        </w:rPr>
        <w:t>that may prove juror misconduct without revealing</w:t>
      </w:r>
      <w:r w:rsidR="00A47BA8" w:rsidRPr="000D192A">
        <w:rPr>
          <w:color w:val="000000" w:themeColor="text1"/>
        </w:rPr>
        <w:t xml:space="preserve"> jury deliberations.</w:t>
      </w:r>
    </w:p>
    <w:p w14:paraId="097DF7D9" w14:textId="32ABC6F9" w:rsidR="00C60DE2" w:rsidRPr="000D192A" w:rsidRDefault="00056211" w:rsidP="007F0913">
      <w:pPr>
        <w:pStyle w:val="NormalNumberedTextTLRI"/>
        <w:rPr>
          <w:rFonts w:asciiTheme="majorBidi" w:hAnsiTheme="majorBidi" w:cstheme="majorBidi"/>
          <w:i/>
          <w:iCs/>
          <w:szCs w:val="22"/>
        </w:rPr>
      </w:pPr>
      <w:r w:rsidRPr="000D192A">
        <w:rPr>
          <w:color w:val="000000" w:themeColor="text1"/>
        </w:rPr>
        <w:t xml:space="preserve">The appeal court will view juror misconduct in the context of a procedural irregularity at first instance. </w:t>
      </w:r>
      <w:r w:rsidR="00C60DE2" w:rsidRPr="000D192A">
        <w:rPr>
          <w:color w:val="000000" w:themeColor="text1"/>
        </w:rPr>
        <w:t xml:space="preserve">A finding on appeal that there has been an irregularity in the form of juror misconduct will </w:t>
      </w:r>
      <w:r w:rsidR="00C60DE2" w:rsidRPr="000D192A">
        <w:rPr>
          <w:color w:val="000000" w:themeColor="text1"/>
        </w:rPr>
        <w:lastRenderedPageBreak/>
        <w:t xml:space="preserve">not necessarily lead to a </w:t>
      </w:r>
      <w:r w:rsidR="00C60DE2" w:rsidRPr="000D192A">
        <w:rPr>
          <w:rFonts w:asciiTheme="majorBidi" w:hAnsiTheme="majorBidi" w:cstheme="majorBidi"/>
          <w:szCs w:val="22"/>
        </w:rPr>
        <w:t xml:space="preserve">verdict of guilt being set aside. </w:t>
      </w:r>
      <w:r w:rsidR="00966D3B" w:rsidRPr="000D192A">
        <w:rPr>
          <w:rFonts w:asciiTheme="majorBidi" w:hAnsiTheme="majorBidi" w:cstheme="majorBidi"/>
          <w:szCs w:val="22"/>
        </w:rPr>
        <w:t>T</w:t>
      </w:r>
      <w:r w:rsidRPr="000D192A">
        <w:rPr>
          <w:rFonts w:asciiTheme="majorBidi" w:hAnsiTheme="majorBidi" w:cstheme="majorBidi"/>
          <w:szCs w:val="22"/>
        </w:rPr>
        <w:t xml:space="preserve">he </w:t>
      </w:r>
      <w:r w:rsidR="00515219">
        <w:rPr>
          <w:rFonts w:asciiTheme="majorBidi" w:hAnsiTheme="majorBidi" w:cstheme="majorBidi"/>
          <w:szCs w:val="22"/>
        </w:rPr>
        <w:t>c</w:t>
      </w:r>
      <w:r w:rsidRPr="000D192A">
        <w:rPr>
          <w:rFonts w:asciiTheme="majorBidi" w:hAnsiTheme="majorBidi" w:cstheme="majorBidi"/>
          <w:szCs w:val="22"/>
        </w:rPr>
        <w:t xml:space="preserve">ourt </w:t>
      </w:r>
      <w:r w:rsidR="00966D3B" w:rsidRPr="000D192A">
        <w:rPr>
          <w:rFonts w:asciiTheme="majorBidi" w:hAnsiTheme="majorBidi" w:cstheme="majorBidi"/>
          <w:szCs w:val="22"/>
        </w:rPr>
        <w:t xml:space="preserve">must </w:t>
      </w:r>
      <w:r w:rsidRPr="000D192A">
        <w:rPr>
          <w:rFonts w:asciiTheme="majorBidi" w:hAnsiTheme="majorBidi" w:cstheme="majorBidi"/>
          <w:szCs w:val="22"/>
        </w:rPr>
        <w:t xml:space="preserve">be satisfied that there has been a miscarriage of justice before an appeal is allowed and </w:t>
      </w:r>
      <w:r w:rsidR="00966D3B" w:rsidRPr="000D192A">
        <w:rPr>
          <w:rFonts w:asciiTheme="majorBidi" w:hAnsiTheme="majorBidi" w:cstheme="majorBidi"/>
          <w:szCs w:val="22"/>
        </w:rPr>
        <w:t>a verdict is</w:t>
      </w:r>
      <w:r w:rsidRPr="000D192A">
        <w:rPr>
          <w:rFonts w:asciiTheme="majorBidi" w:hAnsiTheme="majorBidi" w:cstheme="majorBidi"/>
          <w:szCs w:val="22"/>
        </w:rPr>
        <w:t xml:space="preserve"> set aside.</w:t>
      </w:r>
      <w:r w:rsidRPr="000D192A">
        <w:rPr>
          <w:rStyle w:val="FootnoteReference"/>
          <w:rFonts w:asciiTheme="majorBidi" w:hAnsiTheme="majorBidi" w:cstheme="majorBidi"/>
          <w:szCs w:val="22"/>
        </w:rPr>
        <w:footnoteReference w:id="466"/>
      </w:r>
      <w:r w:rsidR="009118D8" w:rsidRPr="000D192A">
        <w:rPr>
          <w:rFonts w:asciiTheme="majorBidi" w:hAnsiTheme="majorBidi" w:cstheme="majorBidi"/>
          <w:szCs w:val="22"/>
        </w:rPr>
        <w:t xml:space="preserve"> For an irregularity to constitute a miscarriage of justice, </w:t>
      </w:r>
      <w:r w:rsidR="00B84AC7" w:rsidRPr="000D192A">
        <w:rPr>
          <w:rFonts w:asciiTheme="majorBidi" w:hAnsiTheme="majorBidi" w:cstheme="majorBidi"/>
          <w:szCs w:val="22"/>
        </w:rPr>
        <w:t xml:space="preserve">it must comprise a </w:t>
      </w:r>
      <w:r w:rsidR="00114CE4" w:rsidRPr="000D192A">
        <w:rPr>
          <w:rFonts w:asciiTheme="majorBidi" w:hAnsiTheme="majorBidi" w:cstheme="majorBidi"/>
          <w:szCs w:val="22"/>
        </w:rPr>
        <w:t>‘</w:t>
      </w:r>
      <w:r w:rsidR="00B84AC7" w:rsidRPr="000D192A">
        <w:rPr>
          <w:rFonts w:asciiTheme="majorBidi" w:hAnsiTheme="majorBidi" w:cstheme="majorBidi"/>
          <w:szCs w:val="22"/>
        </w:rPr>
        <w:t>material irregularity</w:t>
      </w:r>
      <w:r w:rsidR="00114CE4" w:rsidRPr="000D192A">
        <w:rPr>
          <w:rFonts w:asciiTheme="majorBidi" w:hAnsiTheme="majorBidi" w:cstheme="majorBidi"/>
          <w:szCs w:val="22"/>
        </w:rPr>
        <w:t>’</w:t>
      </w:r>
      <w:r w:rsidR="00B84AC7" w:rsidRPr="000D192A">
        <w:rPr>
          <w:rFonts w:asciiTheme="majorBidi" w:hAnsiTheme="majorBidi" w:cstheme="majorBidi"/>
          <w:szCs w:val="22"/>
        </w:rPr>
        <w:t xml:space="preserve">. This means that it must have </w:t>
      </w:r>
      <w:r w:rsidR="009118D8" w:rsidRPr="000D192A">
        <w:rPr>
          <w:rFonts w:asciiTheme="majorBidi" w:hAnsiTheme="majorBidi" w:cstheme="majorBidi"/>
          <w:szCs w:val="22"/>
          <w:shd w:val="clear" w:color="auto" w:fill="FFFFFF"/>
        </w:rPr>
        <w:t>an impact upon the trial process of such an order that it results in the accused being deprived of a fair trial.</w:t>
      </w:r>
      <w:r w:rsidR="009118D8" w:rsidRPr="000D192A">
        <w:rPr>
          <w:rStyle w:val="FootnoteReference"/>
          <w:rFonts w:asciiTheme="majorBidi" w:hAnsiTheme="majorBidi" w:cstheme="majorBidi"/>
          <w:szCs w:val="22"/>
        </w:rPr>
        <w:footnoteReference w:id="467"/>
      </w:r>
    </w:p>
    <w:p w14:paraId="4099EB37" w14:textId="59207BA7" w:rsidR="004D0878" w:rsidRPr="00DB48F2" w:rsidRDefault="00A47BA8" w:rsidP="008F4C4A">
      <w:pPr>
        <w:pStyle w:val="NormalNumberedTextTLRI"/>
        <w:rPr>
          <w:rFonts w:asciiTheme="majorBidi" w:hAnsiTheme="majorBidi" w:cstheme="majorBidi"/>
          <w:i/>
          <w:iCs/>
          <w:szCs w:val="22"/>
        </w:rPr>
      </w:pPr>
      <w:r w:rsidRPr="000D192A">
        <w:rPr>
          <w:rFonts w:asciiTheme="majorBidi" w:hAnsiTheme="majorBidi" w:cstheme="majorBidi"/>
          <w:szCs w:val="22"/>
          <w:shd w:val="clear" w:color="auto" w:fill="FFFFFF"/>
        </w:rPr>
        <w:t xml:space="preserve">In the usual course, an appeal court will not inquire into the </w:t>
      </w:r>
      <w:r w:rsidRPr="000D192A">
        <w:rPr>
          <w:rFonts w:asciiTheme="majorBidi" w:hAnsiTheme="majorBidi" w:cstheme="majorBidi"/>
          <w:i/>
          <w:iCs/>
          <w:szCs w:val="22"/>
          <w:shd w:val="clear" w:color="auto" w:fill="FFFFFF"/>
        </w:rPr>
        <w:t xml:space="preserve">actual </w:t>
      </w:r>
      <w:r w:rsidRPr="000D192A">
        <w:rPr>
          <w:rFonts w:asciiTheme="majorBidi" w:hAnsiTheme="majorBidi" w:cstheme="majorBidi"/>
          <w:szCs w:val="22"/>
          <w:shd w:val="clear" w:color="auto" w:fill="FFFFFF"/>
        </w:rPr>
        <w:t>effect of the irregularity</w:t>
      </w:r>
      <w:r w:rsidRPr="000D192A">
        <w:rPr>
          <w:rFonts w:asciiTheme="majorBidi" w:hAnsiTheme="majorBidi" w:cstheme="majorBidi"/>
          <w:i/>
          <w:iCs/>
          <w:szCs w:val="22"/>
        </w:rPr>
        <w:t xml:space="preserve"> </w:t>
      </w:r>
      <w:r w:rsidRPr="000D192A">
        <w:rPr>
          <w:rFonts w:asciiTheme="majorBidi" w:hAnsiTheme="majorBidi" w:cstheme="majorBidi"/>
          <w:szCs w:val="22"/>
          <w:shd w:val="clear" w:color="auto" w:fill="FFFFFF"/>
        </w:rPr>
        <w:t xml:space="preserve">upon the jury’s verdict but will determine the materiality of the influence according to whether the court considers it was objectively capable of </w:t>
      </w:r>
      <w:r w:rsidR="00A1521B">
        <w:rPr>
          <w:rFonts w:asciiTheme="majorBidi" w:hAnsiTheme="majorBidi" w:cstheme="majorBidi"/>
          <w:szCs w:val="22"/>
          <w:shd w:val="clear" w:color="auto" w:fill="FFFFFF"/>
        </w:rPr>
        <w:t>a</w:t>
      </w:r>
      <w:r w:rsidRPr="000D192A">
        <w:rPr>
          <w:rFonts w:asciiTheme="majorBidi" w:hAnsiTheme="majorBidi" w:cstheme="majorBidi"/>
          <w:szCs w:val="22"/>
          <w:shd w:val="clear" w:color="auto" w:fill="FFFFFF"/>
        </w:rPr>
        <w:t xml:space="preserve">ffecting the verdict. Generally, the verdict </w:t>
      </w:r>
      <w:r w:rsidRPr="000D192A">
        <w:rPr>
          <w:rFonts w:asciiTheme="majorBidi" w:hAnsiTheme="majorBidi" w:cstheme="majorBidi"/>
          <w:i/>
          <w:iCs/>
          <w:szCs w:val="22"/>
          <w:shd w:val="clear" w:color="auto" w:fill="FFFFFF"/>
        </w:rPr>
        <w:t>will</w:t>
      </w:r>
      <w:r w:rsidRPr="000D192A">
        <w:rPr>
          <w:rFonts w:asciiTheme="majorBidi" w:hAnsiTheme="majorBidi" w:cstheme="majorBidi"/>
          <w:szCs w:val="22"/>
          <w:shd w:val="clear" w:color="auto" w:fill="FFFFFF"/>
        </w:rPr>
        <w:t xml:space="preserve"> be set aside </w:t>
      </w:r>
      <w:r w:rsidRPr="000D192A">
        <w:rPr>
          <w:rFonts w:asciiTheme="majorBidi" w:hAnsiTheme="majorBidi" w:cstheme="majorBidi"/>
          <w:i/>
          <w:iCs/>
          <w:szCs w:val="22"/>
          <w:shd w:val="clear" w:color="auto" w:fill="FFFFFF"/>
        </w:rPr>
        <w:t>unless</w:t>
      </w:r>
      <w:r w:rsidRPr="000D192A">
        <w:rPr>
          <w:rFonts w:asciiTheme="majorBidi" w:hAnsiTheme="majorBidi" w:cstheme="majorBidi"/>
          <w:szCs w:val="22"/>
          <w:shd w:val="clear" w:color="auto" w:fill="FFFFFF"/>
        </w:rPr>
        <w:t xml:space="preserve"> the court is satisfied that the same verdict would have been returned had the irregularity not been present.</w:t>
      </w:r>
      <w:r w:rsidRPr="000D192A">
        <w:rPr>
          <w:rStyle w:val="FootnoteReference"/>
          <w:rFonts w:asciiTheme="majorBidi" w:hAnsiTheme="majorBidi" w:cstheme="majorBidi"/>
          <w:szCs w:val="22"/>
          <w:shd w:val="clear" w:color="auto" w:fill="FFFFFF"/>
        </w:rPr>
        <w:footnoteReference w:id="468"/>
      </w:r>
    </w:p>
    <w:p w14:paraId="44923CB6" w14:textId="31C35E14" w:rsidR="008165EA" w:rsidRPr="000D192A" w:rsidRDefault="009D712B" w:rsidP="004A01F1">
      <w:pPr>
        <w:pStyle w:val="NumberedHeadingTLRI"/>
      </w:pPr>
      <w:bookmarkStart w:id="677" w:name="_Toc17058419"/>
      <w:r w:rsidRPr="00ED0DCD">
        <w:t>Punishment</w:t>
      </w:r>
      <w:r w:rsidRPr="000D192A">
        <w:t xml:space="preserve"> (</w:t>
      </w:r>
      <w:r w:rsidR="00A806D0">
        <w:t>deterrence</w:t>
      </w:r>
      <w:r w:rsidRPr="000D192A">
        <w:t>)</w:t>
      </w:r>
      <w:bookmarkEnd w:id="677"/>
    </w:p>
    <w:p w14:paraId="392FDE52" w14:textId="7136E9D4" w:rsidR="00632C02" w:rsidRPr="006D4AA4" w:rsidRDefault="00632C02" w:rsidP="006D4AA4">
      <w:pPr>
        <w:pStyle w:val="Sub-HeadingTLRI"/>
      </w:pPr>
      <w:bookmarkStart w:id="678" w:name="_Toc17058420"/>
      <w:r w:rsidRPr="006D4AA4">
        <w:t xml:space="preserve">Contempt of </w:t>
      </w:r>
      <w:r w:rsidR="00816F18">
        <w:t>c</w:t>
      </w:r>
      <w:r w:rsidRPr="006D4AA4">
        <w:t>ourt</w:t>
      </w:r>
      <w:bookmarkEnd w:id="678"/>
    </w:p>
    <w:p w14:paraId="7C70BF36" w14:textId="77777777" w:rsidR="00FE6317" w:rsidRPr="000D192A" w:rsidRDefault="00FE6317" w:rsidP="00F5748B">
      <w:pPr>
        <w:pStyle w:val="NormalNumberedTextTLRI"/>
        <w:rPr>
          <w:color w:val="000000" w:themeColor="text1"/>
        </w:rPr>
      </w:pPr>
      <w:r w:rsidRPr="000D192A">
        <w:rPr>
          <w:color w:val="000000" w:themeColor="text1"/>
        </w:rPr>
        <w:t>At common law,</w:t>
      </w:r>
      <w:r w:rsidR="00A47D6E" w:rsidRPr="000D192A">
        <w:rPr>
          <w:color w:val="000000" w:themeColor="text1"/>
        </w:rPr>
        <w:t xml:space="preserve"> the law of</w:t>
      </w:r>
      <w:r w:rsidRPr="000D192A">
        <w:rPr>
          <w:color w:val="000000" w:themeColor="text1"/>
        </w:rPr>
        <w:t xml:space="preserve"> contempt</w:t>
      </w:r>
      <w:r w:rsidR="00A47D6E" w:rsidRPr="000D192A">
        <w:rPr>
          <w:color w:val="000000" w:themeColor="text1"/>
        </w:rPr>
        <w:t xml:space="preserve"> has developed to prevent and/or punish conduct that interferes with the administration of justice.</w:t>
      </w:r>
      <w:r w:rsidR="003E280A" w:rsidRPr="000D192A">
        <w:rPr>
          <w:rStyle w:val="FootnoteReference"/>
          <w:color w:val="000000" w:themeColor="text1"/>
        </w:rPr>
        <w:footnoteReference w:id="469"/>
      </w:r>
      <w:r w:rsidR="00A47D6E" w:rsidRPr="000D192A">
        <w:rPr>
          <w:color w:val="000000" w:themeColor="text1"/>
        </w:rPr>
        <w:t xml:space="preserve"> </w:t>
      </w:r>
      <w:r w:rsidR="000E75DC" w:rsidRPr="000D192A">
        <w:rPr>
          <w:color w:val="000000" w:themeColor="text1"/>
        </w:rPr>
        <w:t xml:space="preserve">Juror misconduct that compromises an accused’s right to a fair trial will </w:t>
      </w:r>
      <w:r w:rsidR="000C21C9" w:rsidRPr="000D192A">
        <w:rPr>
          <w:color w:val="000000" w:themeColor="text1"/>
        </w:rPr>
        <w:t xml:space="preserve">interfere with the </w:t>
      </w:r>
      <w:r w:rsidR="00632C02" w:rsidRPr="000D192A">
        <w:rPr>
          <w:color w:val="000000" w:themeColor="text1"/>
        </w:rPr>
        <w:t xml:space="preserve">proper </w:t>
      </w:r>
      <w:r w:rsidR="000C21C9" w:rsidRPr="000D192A">
        <w:rPr>
          <w:color w:val="000000" w:themeColor="text1"/>
        </w:rPr>
        <w:t>administration of justice.</w:t>
      </w:r>
    </w:p>
    <w:p w14:paraId="0C646924" w14:textId="77777777" w:rsidR="00ED6704" w:rsidRPr="000D192A" w:rsidRDefault="00B84AC7" w:rsidP="00B84AC7">
      <w:pPr>
        <w:pStyle w:val="NormalNumberedTextTLRI"/>
        <w:rPr>
          <w:color w:val="000000" w:themeColor="text1"/>
        </w:rPr>
      </w:pPr>
      <w:r w:rsidRPr="000D192A">
        <w:rPr>
          <w:color w:val="000000" w:themeColor="text1"/>
        </w:rPr>
        <w:t>T</w:t>
      </w:r>
      <w:r w:rsidR="009D712B" w:rsidRPr="000D192A">
        <w:rPr>
          <w:color w:val="000000" w:themeColor="text1"/>
        </w:rPr>
        <w:t xml:space="preserve">here has been a </w:t>
      </w:r>
      <w:r w:rsidRPr="000D192A">
        <w:rPr>
          <w:color w:val="000000" w:themeColor="text1"/>
        </w:rPr>
        <w:t xml:space="preserve">recent </w:t>
      </w:r>
      <w:r w:rsidR="009D712B" w:rsidRPr="000D192A">
        <w:rPr>
          <w:color w:val="000000" w:themeColor="text1"/>
        </w:rPr>
        <w:t xml:space="preserve">movement </w:t>
      </w:r>
      <w:r w:rsidRPr="000D192A">
        <w:rPr>
          <w:color w:val="000000" w:themeColor="text1"/>
        </w:rPr>
        <w:t xml:space="preserve">in Australia to codify </w:t>
      </w:r>
      <w:r w:rsidR="009D712B" w:rsidRPr="000D192A">
        <w:rPr>
          <w:color w:val="000000" w:themeColor="text1"/>
        </w:rPr>
        <w:t xml:space="preserve">the law of contempt as it applies to jurors, </w:t>
      </w:r>
      <w:r w:rsidRPr="000D192A">
        <w:rPr>
          <w:color w:val="000000" w:themeColor="text1"/>
        </w:rPr>
        <w:t xml:space="preserve">with a focus on creating </w:t>
      </w:r>
      <w:r w:rsidR="008C2370" w:rsidRPr="000D192A">
        <w:rPr>
          <w:color w:val="000000" w:themeColor="text1"/>
        </w:rPr>
        <w:t>specific o</w:t>
      </w:r>
      <w:r w:rsidRPr="000D192A">
        <w:rPr>
          <w:color w:val="000000" w:themeColor="text1"/>
        </w:rPr>
        <w:t>ffence provisions. These</w:t>
      </w:r>
      <w:r w:rsidR="008C2370" w:rsidRPr="000D192A">
        <w:rPr>
          <w:color w:val="000000" w:themeColor="text1"/>
        </w:rPr>
        <w:t xml:space="preserve"> provisions identify problematic </w:t>
      </w:r>
      <w:r w:rsidRPr="000D192A">
        <w:rPr>
          <w:color w:val="000000" w:themeColor="text1"/>
        </w:rPr>
        <w:t xml:space="preserve">juror </w:t>
      </w:r>
      <w:r w:rsidR="008C2370" w:rsidRPr="000D192A">
        <w:rPr>
          <w:color w:val="000000" w:themeColor="text1"/>
        </w:rPr>
        <w:t>conduct, which would constitute contempt at common law, and make it the subject of a stand-alone statutory offence.</w:t>
      </w:r>
      <w:r w:rsidR="0047517D" w:rsidRPr="000D192A">
        <w:rPr>
          <w:rStyle w:val="FootnoteReference"/>
          <w:color w:val="000000" w:themeColor="text1"/>
        </w:rPr>
        <w:footnoteReference w:id="470"/>
      </w:r>
      <w:r w:rsidR="009D712B" w:rsidRPr="000D192A">
        <w:rPr>
          <w:color w:val="000000" w:themeColor="text1"/>
        </w:rPr>
        <w:t xml:space="preserve"> </w:t>
      </w:r>
    </w:p>
    <w:p w14:paraId="03223A90" w14:textId="53485F81" w:rsidR="009D712B" w:rsidRPr="000D192A" w:rsidRDefault="009D712B" w:rsidP="002E6DD7">
      <w:pPr>
        <w:pStyle w:val="Sub-HeadingTLRI"/>
      </w:pPr>
      <w:bookmarkStart w:id="679" w:name="_Toc17058421"/>
      <w:r w:rsidRPr="000D192A">
        <w:t xml:space="preserve">Specific </w:t>
      </w:r>
      <w:r w:rsidRPr="002E6DD7">
        <w:t>offence</w:t>
      </w:r>
      <w:r w:rsidRPr="000D192A">
        <w:t xml:space="preserve"> provisions</w:t>
      </w:r>
      <w:bookmarkEnd w:id="679"/>
    </w:p>
    <w:p w14:paraId="532D476E" w14:textId="77777777" w:rsidR="002F1540" w:rsidRPr="000D192A" w:rsidRDefault="00777D95" w:rsidP="009D712B">
      <w:pPr>
        <w:pStyle w:val="NormalNumberedTextTLRI"/>
        <w:rPr>
          <w:color w:val="000000" w:themeColor="text1"/>
        </w:rPr>
      </w:pPr>
      <w:r w:rsidRPr="000D192A">
        <w:rPr>
          <w:rFonts w:asciiTheme="majorBidi" w:hAnsiTheme="majorBidi" w:cstheme="majorBidi"/>
          <w:szCs w:val="22"/>
        </w:rPr>
        <w:t xml:space="preserve">In Tasmania, it is an offence </w:t>
      </w:r>
      <w:r w:rsidR="00C67215" w:rsidRPr="000D192A">
        <w:rPr>
          <w:rFonts w:asciiTheme="majorBidi" w:hAnsiTheme="majorBidi" w:cstheme="majorBidi"/>
          <w:szCs w:val="22"/>
        </w:rPr>
        <w:t>for</w:t>
      </w:r>
      <w:r w:rsidR="002F1540" w:rsidRPr="000D192A">
        <w:rPr>
          <w:rFonts w:asciiTheme="majorBidi" w:hAnsiTheme="majorBidi" w:cstheme="majorBidi"/>
          <w:szCs w:val="22"/>
        </w:rPr>
        <w:t>:</w:t>
      </w:r>
    </w:p>
    <w:p w14:paraId="0B1A2BBF" w14:textId="77777777" w:rsidR="00C67215" w:rsidRPr="000D192A" w:rsidRDefault="00C67215" w:rsidP="002E6DD7">
      <w:pPr>
        <w:pStyle w:val="DotPointTLRI"/>
        <w:ind w:left="709" w:hanging="283"/>
      </w:pPr>
      <w:r w:rsidRPr="000D192A">
        <w:t xml:space="preserve">A person to </w:t>
      </w:r>
      <w:r w:rsidR="00777D95" w:rsidRPr="000D192A">
        <w:t>publish, or cause to be published</w:t>
      </w:r>
      <w:r w:rsidR="002F1540" w:rsidRPr="000D192A">
        <w:t>,</w:t>
      </w:r>
      <w:r w:rsidR="00777D95" w:rsidRPr="000D192A">
        <w:t xml:space="preserve"> any </w:t>
      </w:r>
      <w:r w:rsidR="00777D95" w:rsidRPr="000D192A">
        <w:rPr>
          <w:shd w:val="clear" w:color="auto" w:fill="FFFFFF"/>
        </w:rPr>
        <w:t>statement made, opinion expressed, argument advanced or vote cast in the course of the deliberations of a jury</w:t>
      </w:r>
      <w:r w:rsidRPr="000D192A">
        <w:rPr>
          <w:shd w:val="clear" w:color="auto" w:fill="FFFFFF"/>
        </w:rPr>
        <w:t>;</w:t>
      </w:r>
      <w:r w:rsidR="00777D95" w:rsidRPr="000D192A">
        <w:rPr>
          <w:rStyle w:val="FootnoteReference"/>
          <w:rFonts w:asciiTheme="majorBidi" w:hAnsiTheme="majorBidi" w:cstheme="majorBidi"/>
          <w:szCs w:val="22"/>
          <w:shd w:val="clear" w:color="auto" w:fill="FFFFFF"/>
        </w:rPr>
        <w:footnoteReference w:id="471"/>
      </w:r>
      <w:r w:rsidR="009D712B" w:rsidRPr="000D192A">
        <w:rPr>
          <w:sz w:val="20"/>
          <w:shd w:val="clear" w:color="auto" w:fill="FFFFFF"/>
        </w:rPr>
        <w:t xml:space="preserve"> </w:t>
      </w:r>
      <w:r w:rsidR="009D712B" w:rsidRPr="000D192A">
        <w:rPr>
          <w:shd w:val="clear" w:color="auto" w:fill="FFFFFF"/>
        </w:rPr>
        <w:t>and</w:t>
      </w:r>
    </w:p>
    <w:p w14:paraId="060CEE45" w14:textId="169E0687" w:rsidR="002F1540" w:rsidRPr="000D192A" w:rsidRDefault="00C67215" w:rsidP="002E6DD7">
      <w:pPr>
        <w:pStyle w:val="DotPointTLRI"/>
        <w:ind w:left="709" w:hanging="283"/>
      </w:pPr>
      <w:r w:rsidRPr="000D192A">
        <w:rPr>
          <w:shd w:val="clear" w:color="auto" w:fill="FFFFFF"/>
        </w:rPr>
        <w:t>A juror to disclose any</w:t>
      </w:r>
      <w:r w:rsidR="002F1540" w:rsidRPr="000D192A">
        <w:rPr>
          <w:shd w:val="clear" w:color="auto" w:fill="FFFFFF"/>
        </w:rPr>
        <w:t xml:space="preserve"> </w:t>
      </w:r>
      <w:r w:rsidRPr="000D192A">
        <w:rPr>
          <w:shd w:val="clear" w:color="auto" w:fill="FFFFFF"/>
        </w:rPr>
        <w:t xml:space="preserve">statement made, opinion expressed, argument advanced or vote cast in the course of the deliberations of a jury </w:t>
      </w:r>
      <w:proofErr w:type="gramStart"/>
      <w:r w:rsidRPr="000D192A">
        <w:rPr>
          <w:shd w:val="clear" w:color="auto" w:fill="FFFFFF"/>
        </w:rPr>
        <w:t>during the course of</w:t>
      </w:r>
      <w:proofErr w:type="gramEnd"/>
      <w:r w:rsidRPr="000D192A">
        <w:rPr>
          <w:shd w:val="clear" w:color="auto" w:fill="FFFFFF"/>
        </w:rPr>
        <w:t xml:space="preserve"> a trial (except in the course of deliberations with another juror in that trial)</w:t>
      </w:r>
      <w:r w:rsidR="002E6DD7" w:rsidRPr="000D192A">
        <w:rPr>
          <w:shd w:val="clear" w:color="auto" w:fill="FFFFFF"/>
        </w:rPr>
        <w:t>.</w:t>
      </w:r>
      <w:r w:rsidRPr="000D192A">
        <w:rPr>
          <w:rStyle w:val="FootnoteReference"/>
          <w:rFonts w:asciiTheme="majorBidi" w:hAnsiTheme="majorBidi" w:cstheme="majorBidi"/>
          <w:szCs w:val="22"/>
          <w:shd w:val="clear" w:color="auto" w:fill="FFFFFF"/>
        </w:rPr>
        <w:footnoteReference w:id="472"/>
      </w:r>
    </w:p>
    <w:p w14:paraId="391D832A" w14:textId="7E4352FB" w:rsidR="00F56920" w:rsidRPr="000D192A" w:rsidRDefault="00F56920" w:rsidP="00F56920">
      <w:pPr>
        <w:pStyle w:val="NormalNumberedTextTLRI"/>
        <w:rPr>
          <w:color w:val="000000" w:themeColor="text1"/>
        </w:rPr>
      </w:pPr>
      <w:r w:rsidRPr="000D192A">
        <w:rPr>
          <w:color w:val="000000" w:themeColor="text1"/>
        </w:rPr>
        <w:lastRenderedPageBreak/>
        <w:t>Similar specific offence provisions exist in other Australian jurisdictions</w:t>
      </w:r>
      <w:r w:rsidR="00C5149C" w:rsidRPr="000D192A">
        <w:rPr>
          <w:color w:val="000000" w:themeColor="text1"/>
        </w:rPr>
        <w:t>.</w:t>
      </w:r>
      <w:r w:rsidRPr="000D192A">
        <w:rPr>
          <w:rStyle w:val="FootnoteReference"/>
          <w:color w:val="000000" w:themeColor="text1"/>
        </w:rPr>
        <w:footnoteReference w:id="473"/>
      </w:r>
      <w:r w:rsidR="00971AE1" w:rsidRPr="000D192A">
        <w:rPr>
          <w:color w:val="000000" w:themeColor="text1"/>
        </w:rPr>
        <w:t xml:space="preserve"> Such provisions are </w:t>
      </w:r>
      <w:r w:rsidR="00B84AC7" w:rsidRPr="000D192A">
        <w:rPr>
          <w:color w:val="000000" w:themeColor="text1"/>
        </w:rPr>
        <w:t>potentially applicable to juror</w:t>
      </w:r>
      <w:r w:rsidR="00971AE1" w:rsidRPr="000D192A">
        <w:rPr>
          <w:color w:val="000000" w:themeColor="text1"/>
        </w:rPr>
        <w:t>s</w:t>
      </w:r>
      <w:r w:rsidR="00B84AC7" w:rsidRPr="000D192A">
        <w:rPr>
          <w:color w:val="000000" w:themeColor="text1"/>
        </w:rPr>
        <w:t>’</w:t>
      </w:r>
      <w:r w:rsidR="00971AE1" w:rsidRPr="000D192A">
        <w:rPr>
          <w:color w:val="000000" w:themeColor="text1"/>
        </w:rPr>
        <w:t xml:space="preserve"> </w:t>
      </w:r>
      <w:r w:rsidR="00971AE1" w:rsidRPr="0038671D">
        <w:rPr>
          <w:color w:val="000000" w:themeColor="text1"/>
        </w:rPr>
        <w:t>‘</w:t>
      </w:r>
      <w:r w:rsidR="00971AE1" w:rsidRPr="000D192A">
        <w:rPr>
          <w:i/>
          <w:iCs/>
          <w:color w:val="000000" w:themeColor="text1"/>
        </w:rPr>
        <w:t>information out</w:t>
      </w:r>
      <w:r w:rsidR="00971AE1" w:rsidRPr="0038671D">
        <w:rPr>
          <w:color w:val="000000" w:themeColor="text1"/>
        </w:rPr>
        <w:t>’</w:t>
      </w:r>
      <w:r w:rsidR="00971AE1" w:rsidRPr="000D192A">
        <w:rPr>
          <w:i/>
          <w:iCs/>
          <w:color w:val="000000" w:themeColor="text1"/>
        </w:rPr>
        <w:t xml:space="preserve"> </w:t>
      </w:r>
      <w:r w:rsidR="00971AE1" w:rsidRPr="000D192A">
        <w:rPr>
          <w:color w:val="000000" w:themeColor="text1"/>
        </w:rPr>
        <w:t>uses of the internet/social media, if the content makes expr</w:t>
      </w:r>
      <w:r w:rsidR="00B84AC7" w:rsidRPr="000D192A">
        <w:rPr>
          <w:color w:val="000000" w:themeColor="text1"/>
        </w:rPr>
        <w:t>ess mention of</w:t>
      </w:r>
      <w:r w:rsidR="00971AE1" w:rsidRPr="000D192A">
        <w:rPr>
          <w:color w:val="000000" w:themeColor="text1"/>
        </w:rPr>
        <w:t xml:space="preserve"> jury deliberations.</w:t>
      </w:r>
    </w:p>
    <w:p w14:paraId="3C3DC1A4" w14:textId="7C623663" w:rsidR="0047517D" w:rsidRPr="000D192A" w:rsidRDefault="0047517D" w:rsidP="00F56920">
      <w:pPr>
        <w:pStyle w:val="NormalNumberedTextTLRI"/>
        <w:rPr>
          <w:color w:val="000000" w:themeColor="text1"/>
        </w:rPr>
      </w:pPr>
      <w:r w:rsidRPr="000D192A">
        <w:rPr>
          <w:color w:val="000000" w:themeColor="text1"/>
        </w:rPr>
        <w:t>However,</w:t>
      </w:r>
      <w:r w:rsidR="00B84AC7" w:rsidRPr="000D192A">
        <w:rPr>
          <w:color w:val="000000" w:themeColor="text1"/>
        </w:rPr>
        <w:t xml:space="preserve"> there is no legislation</w:t>
      </w:r>
      <w:r w:rsidR="003B3059" w:rsidRPr="000D192A">
        <w:rPr>
          <w:color w:val="000000" w:themeColor="text1"/>
        </w:rPr>
        <w:t xml:space="preserve"> in Tasmania </w:t>
      </w:r>
      <w:r w:rsidR="00B84AC7" w:rsidRPr="000D192A">
        <w:rPr>
          <w:color w:val="000000" w:themeColor="text1"/>
        </w:rPr>
        <w:t>p</w:t>
      </w:r>
      <w:r w:rsidR="00AC614F">
        <w:rPr>
          <w:color w:val="000000" w:themeColor="text1"/>
        </w:rPr>
        <w:t>ro</w:t>
      </w:r>
      <w:r w:rsidR="00B84AC7" w:rsidRPr="000D192A">
        <w:rPr>
          <w:color w:val="000000" w:themeColor="text1"/>
        </w:rPr>
        <w:t>scribing juror misuse of social media and other internet platforms</w:t>
      </w:r>
      <w:r w:rsidRPr="000D192A">
        <w:rPr>
          <w:color w:val="000000" w:themeColor="text1"/>
        </w:rPr>
        <w:t xml:space="preserve"> during criminal trials, </w:t>
      </w:r>
      <w:r w:rsidR="003B3059" w:rsidRPr="000D192A">
        <w:rPr>
          <w:color w:val="000000" w:themeColor="text1"/>
        </w:rPr>
        <w:t>contrary to judicial directions. Instead, this is dealt with by the law of contempt</w:t>
      </w:r>
      <w:r w:rsidRPr="000D192A">
        <w:rPr>
          <w:color w:val="000000" w:themeColor="text1"/>
        </w:rPr>
        <w:t xml:space="preserve">. </w:t>
      </w:r>
    </w:p>
    <w:p w14:paraId="283A932F" w14:textId="77777777" w:rsidR="00ED6704" w:rsidRPr="000D192A" w:rsidRDefault="00F56920" w:rsidP="00925900">
      <w:pPr>
        <w:pStyle w:val="NormalNumberedTextTLRI"/>
        <w:rPr>
          <w:color w:val="000000" w:themeColor="text1"/>
        </w:rPr>
      </w:pPr>
      <w:r w:rsidRPr="000D192A">
        <w:rPr>
          <w:color w:val="000000" w:themeColor="text1"/>
        </w:rPr>
        <w:t xml:space="preserve">In </w:t>
      </w:r>
      <w:r w:rsidR="003B3059" w:rsidRPr="000D192A">
        <w:rPr>
          <w:color w:val="000000" w:themeColor="text1"/>
        </w:rPr>
        <w:t xml:space="preserve">contrast, in </w:t>
      </w:r>
      <w:r w:rsidRPr="000D192A">
        <w:rPr>
          <w:color w:val="000000" w:themeColor="text1"/>
        </w:rPr>
        <w:t>New South Wales, Queensland and Victoria</w:t>
      </w:r>
      <w:r w:rsidR="00971AE1" w:rsidRPr="000D192A">
        <w:rPr>
          <w:color w:val="000000" w:themeColor="text1"/>
        </w:rPr>
        <w:t xml:space="preserve">, specific </w:t>
      </w:r>
      <w:r w:rsidR="00925900" w:rsidRPr="000D192A">
        <w:rPr>
          <w:color w:val="000000" w:themeColor="text1"/>
        </w:rPr>
        <w:t xml:space="preserve">statutory offences </w:t>
      </w:r>
      <w:r w:rsidR="00971AE1" w:rsidRPr="000D192A">
        <w:rPr>
          <w:color w:val="000000" w:themeColor="text1"/>
        </w:rPr>
        <w:t xml:space="preserve">target </w:t>
      </w:r>
      <w:r w:rsidR="00971AE1" w:rsidRPr="007D3F62">
        <w:rPr>
          <w:color w:val="000000" w:themeColor="text1"/>
        </w:rPr>
        <w:t>‘</w:t>
      </w:r>
      <w:r w:rsidR="00971AE1" w:rsidRPr="000D192A">
        <w:rPr>
          <w:i/>
          <w:iCs/>
          <w:color w:val="000000" w:themeColor="text1"/>
        </w:rPr>
        <w:t>information in</w:t>
      </w:r>
      <w:r w:rsidR="00971AE1" w:rsidRPr="007D3F62">
        <w:rPr>
          <w:color w:val="000000" w:themeColor="text1"/>
        </w:rPr>
        <w:t>’</w:t>
      </w:r>
      <w:r w:rsidR="00971AE1" w:rsidRPr="000D192A">
        <w:rPr>
          <w:i/>
          <w:iCs/>
          <w:color w:val="000000" w:themeColor="text1"/>
        </w:rPr>
        <w:t xml:space="preserve"> </w:t>
      </w:r>
      <w:r w:rsidR="00971AE1" w:rsidRPr="000D192A">
        <w:rPr>
          <w:color w:val="000000" w:themeColor="text1"/>
        </w:rPr>
        <w:t xml:space="preserve">juror misconduct, making </w:t>
      </w:r>
      <w:proofErr w:type="gramStart"/>
      <w:r w:rsidR="00971AE1" w:rsidRPr="000D192A">
        <w:rPr>
          <w:color w:val="000000" w:themeColor="text1"/>
        </w:rPr>
        <w:t>particular mention</w:t>
      </w:r>
      <w:proofErr w:type="gramEnd"/>
      <w:r w:rsidR="00971AE1" w:rsidRPr="000D192A">
        <w:rPr>
          <w:color w:val="000000" w:themeColor="text1"/>
        </w:rPr>
        <w:t xml:space="preserve"> of use of the internet.</w:t>
      </w:r>
    </w:p>
    <w:p w14:paraId="6A2D4D69" w14:textId="77777777" w:rsidR="00CC5B35" w:rsidRPr="007F4C00" w:rsidRDefault="00CC5B35" w:rsidP="00BB1708">
      <w:pPr>
        <w:pStyle w:val="NormalNumberedTextTLRI"/>
        <w:keepNext/>
        <w:numPr>
          <w:ilvl w:val="0"/>
          <w:numId w:val="0"/>
        </w:numPr>
        <w:rPr>
          <w:b/>
          <w:bCs/>
          <w:color w:val="000000" w:themeColor="text1"/>
        </w:rPr>
      </w:pPr>
      <w:r w:rsidRPr="007F4C00">
        <w:rPr>
          <w:b/>
          <w:bCs/>
          <w:color w:val="000000" w:themeColor="text1"/>
        </w:rPr>
        <w:t>New South Wales</w:t>
      </w:r>
    </w:p>
    <w:p w14:paraId="66FF9F17" w14:textId="03F58BA4" w:rsidR="00225C05" w:rsidRPr="000D192A" w:rsidRDefault="003F6A36" w:rsidP="003F6A36">
      <w:pPr>
        <w:pStyle w:val="NormalNumberedTextTLRI"/>
        <w:rPr>
          <w:color w:val="000000" w:themeColor="text1"/>
        </w:rPr>
      </w:pPr>
      <w:r w:rsidRPr="000D192A">
        <w:rPr>
          <w:color w:val="000000" w:themeColor="text1"/>
        </w:rPr>
        <w:t xml:space="preserve">New South Wales </w:t>
      </w:r>
      <w:r w:rsidR="00925900" w:rsidRPr="000D192A">
        <w:rPr>
          <w:color w:val="000000" w:themeColor="text1"/>
        </w:rPr>
        <w:t xml:space="preserve">has enacted legislation that </w:t>
      </w:r>
      <w:r w:rsidRPr="000D192A">
        <w:rPr>
          <w:color w:val="000000" w:themeColor="text1"/>
        </w:rPr>
        <w:t xml:space="preserve">prohibits jurors making inquiries </w:t>
      </w:r>
      <w:r w:rsidR="00114CE4" w:rsidRPr="000D192A">
        <w:rPr>
          <w:color w:val="000000" w:themeColor="text1"/>
        </w:rPr>
        <w:t>‘</w:t>
      </w:r>
      <w:r w:rsidRPr="000D192A">
        <w:rPr>
          <w:color w:val="000000" w:themeColor="text1"/>
        </w:rPr>
        <w:t>for the purpose of obtaining information about the accused or any matters relevant to the trial</w:t>
      </w:r>
      <w:r w:rsidR="00114CE4" w:rsidRPr="000D192A">
        <w:rPr>
          <w:color w:val="000000" w:themeColor="text1"/>
        </w:rPr>
        <w:t>’</w:t>
      </w:r>
      <w:r w:rsidRPr="000D192A">
        <w:rPr>
          <w:color w:val="000000" w:themeColor="text1"/>
        </w:rPr>
        <w:t>.</w:t>
      </w:r>
      <w:r w:rsidRPr="000D192A">
        <w:rPr>
          <w:rStyle w:val="FootnoteReference"/>
          <w:color w:val="000000" w:themeColor="text1"/>
        </w:rPr>
        <w:footnoteReference w:id="474"/>
      </w:r>
      <w:r w:rsidRPr="000D192A">
        <w:rPr>
          <w:color w:val="000000" w:themeColor="text1"/>
        </w:rPr>
        <w:t xml:space="preserve"> The definition of </w:t>
      </w:r>
      <w:r w:rsidR="00114CE4" w:rsidRPr="000D192A">
        <w:rPr>
          <w:color w:val="000000" w:themeColor="text1"/>
        </w:rPr>
        <w:t>‘</w:t>
      </w:r>
      <w:r w:rsidRPr="000D192A">
        <w:rPr>
          <w:color w:val="000000" w:themeColor="text1"/>
        </w:rPr>
        <w:t>making an inquiry</w:t>
      </w:r>
      <w:r w:rsidR="00114CE4" w:rsidRPr="000D192A">
        <w:rPr>
          <w:color w:val="000000" w:themeColor="text1"/>
        </w:rPr>
        <w:t>’</w:t>
      </w:r>
      <w:r w:rsidRPr="000D192A">
        <w:rPr>
          <w:color w:val="000000" w:themeColor="text1"/>
        </w:rPr>
        <w:t xml:space="preserve"> includes: </w:t>
      </w:r>
      <w:r w:rsidR="00114CE4" w:rsidRPr="000D192A">
        <w:rPr>
          <w:color w:val="000000" w:themeColor="text1"/>
        </w:rPr>
        <w:t>‘</w:t>
      </w:r>
      <w:r w:rsidRPr="000D192A">
        <w:rPr>
          <w:color w:val="000000" w:themeColor="text1"/>
        </w:rPr>
        <w:t>conducting any research, for example, by searching an electronic database for information (such as by using the internet)</w:t>
      </w:r>
      <w:r w:rsidR="00114CE4" w:rsidRPr="000D192A">
        <w:rPr>
          <w:color w:val="000000" w:themeColor="text1"/>
        </w:rPr>
        <w:t>’</w:t>
      </w:r>
      <w:r w:rsidRPr="000D192A">
        <w:rPr>
          <w:color w:val="000000" w:themeColor="text1"/>
        </w:rPr>
        <w:t>.</w:t>
      </w:r>
      <w:r w:rsidRPr="000D192A">
        <w:rPr>
          <w:rStyle w:val="FootnoteReference"/>
          <w:color w:val="000000" w:themeColor="text1"/>
        </w:rPr>
        <w:footnoteReference w:id="475"/>
      </w:r>
      <w:r w:rsidR="000E0CF4" w:rsidRPr="000D192A">
        <w:rPr>
          <w:color w:val="000000" w:themeColor="text1"/>
        </w:rPr>
        <w:t xml:space="preserve"> The offence is punishable by a maximum penalty of 50 penalty units or imprisonment for two years, or both.</w:t>
      </w:r>
      <w:r w:rsidR="000E0CF4" w:rsidRPr="000D192A">
        <w:rPr>
          <w:rStyle w:val="FootnoteReference"/>
          <w:color w:val="000000" w:themeColor="text1"/>
        </w:rPr>
        <w:footnoteReference w:id="476"/>
      </w:r>
    </w:p>
    <w:p w14:paraId="77872F69" w14:textId="77777777" w:rsidR="00104171" w:rsidRPr="000D192A" w:rsidRDefault="00AA7D2E" w:rsidP="001E08CF">
      <w:pPr>
        <w:pStyle w:val="NormalNumberedTextTLRI"/>
        <w:rPr>
          <w:color w:val="000000" w:themeColor="text1"/>
        </w:rPr>
      </w:pPr>
      <w:r w:rsidRPr="000D192A">
        <w:rPr>
          <w:color w:val="000000" w:themeColor="text1"/>
        </w:rPr>
        <w:t xml:space="preserve">Significantly, </w:t>
      </w:r>
      <w:r w:rsidR="001E08CF" w:rsidRPr="000D192A">
        <w:rPr>
          <w:color w:val="000000" w:themeColor="text1"/>
        </w:rPr>
        <w:t xml:space="preserve">juror misconduct </w:t>
      </w:r>
      <w:r w:rsidR="00925900" w:rsidRPr="000D192A">
        <w:rPr>
          <w:color w:val="000000" w:themeColor="text1"/>
        </w:rPr>
        <w:t>under</w:t>
      </w:r>
      <w:r w:rsidR="001E08CF" w:rsidRPr="000D192A">
        <w:rPr>
          <w:color w:val="000000" w:themeColor="text1"/>
        </w:rPr>
        <w:t xml:space="preserve"> these provisions trigger</w:t>
      </w:r>
      <w:r w:rsidR="00925900" w:rsidRPr="000D192A">
        <w:rPr>
          <w:color w:val="000000" w:themeColor="text1"/>
        </w:rPr>
        <w:t>s</w:t>
      </w:r>
      <w:r w:rsidR="001E08CF" w:rsidRPr="000D192A">
        <w:rPr>
          <w:color w:val="000000" w:themeColor="text1"/>
        </w:rPr>
        <w:t xml:space="preserve"> mandatory </w:t>
      </w:r>
      <w:r w:rsidR="00104171" w:rsidRPr="000D192A">
        <w:rPr>
          <w:color w:val="000000" w:themeColor="text1"/>
        </w:rPr>
        <w:t xml:space="preserve">discharge of </w:t>
      </w:r>
      <w:r w:rsidR="00925900" w:rsidRPr="000D192A">
        <w:rPr>
          <w:color w:val="000000" w:themeColor="text1"/>
        </w:rPr>
        <w:t>the offending</w:t>
      </w:r>
      <w:r w:rsidR="001E08CF" w:rsidRPr="000D192A">
        <w:rPr>
          <w:color w:val="000000" w:themeColor="text1"/>
        </w:rPr>
        <w:t xml:space="preserve"> </w:t>
      </w:r>
      <w:r w:rsidR="00104171" w:rsidRPr="000D192A">
        <w:rPr>
          <w:color w:val="000000" w:themeColor="text1"/>
        </w:rPr>
        <w:t>juror</w:t>
      </w:r>
      <w:r w:rsidR="00925900" w:rsidRPr="000D192A">
        <w:rPr>
          <w:color w:val="000000" w:themeColor="text1"/>
        </w:rPr>
        <w:t>s</w:t>
      </w:r>
      <w:r w:rsidR="001E08CF" w:rsidRPr="000D192A">
        <w:rPr>
          <w:color w:val="000000" w:themeColor="text1"/>
        </w:rPr>
        <w:t>.</w:t>
      </w:r>
      <w:r w:rsidR="001E08CF" w:rsidRPr="000D192A">
        <w:rPr>
          <w:rStyle w:val="FootnoteReference"/>
          <w:color w:val="000000" w:themeColor="text1"/>
        </w:rPr>
        <w:footnoteReference w:id="477"/>
      </w:r>
      <w:r w:rsidR="001E08CF" w:rsidRPr="000D192A">
        <w:rPr>
          <w:color w:val="000000" w:themeColor="text1"/>
        </w:rPr>
        <w:t xml:space="preserve"> </w:t>
      </w:r>
    </w:p>
    <w:p w14:paraId="1832CB3B" w14:textId="77777777" w:rsidR="00CC5B35" w:rsidRPr="007664D2" w:rsidRDefault="00CC5B35" w:rsidP="00CC5B35">
      <w:pPr>
        <w:pStyle w:val="NormalNumberedTextTLRI"/>
        <w:numPr>
          <w:ilvl w:val="0"/>
          <w:numId w:val="0"/>
        </w:numPr>
        <w:rPr>
          <w:b/>
          <w:bCs/>
          <w:color w:val="000000" w:themeColor="text1"/>
        </w:rPr>
      </w:pPr>
      <w:r w:rsidRPr="007664D2">
        <w:rPr>
          <w:b/>
          <w:bCs/>
          <w:color w:val="000000" w:themeColor="text1"/>
        </w:rPr>
        <w:t>Queensland</w:t>
      </w:r>
    </w:p>
    <w:p w14:paraId="6FAB421D" w14:textId="1D92E015" w:rsidR="00E80063" w:rsidRPr="000D192A" w:rsidRDefault="00E80063" w:rsidP="003F6A36">
      <w:pPr>
        <w:pStyle w:val="NormalNumberedTextTLRI"/>
        <w:rPr>
          <w:color w:val="000000" w:themeColor="text1"/>
        </w:rPr>
      </w:pPr>
      <w:r w:rsidRPr="000D192A">
        <w:rPr>
          <w:color w:val="000000" w:themeColor="text1"/>
        </w:rPr>
        <w:t xml:space="preserve">In Queensland, </w:t>
      </w:r>
      <w:r w:rsidR="00925900" w:rsidRPr="000D192A">
        <w:rPr>
          <w:color w:val="000000" w:themeColor="text1"/>
        </w:rPr>
        <w:t xml:space="preserve">there is a similar statutory provision which makes it an offence for </w:t>
      </w:r>
      <w:r w:rsidR="00114CE4" w:rsidRPr="000D192A">
        <w:rPr>
          <w:color w:val="000000" w:themeColor="text1"/>
        </w:rPr>
        <w:t>‘</w:t>
      </w:r>
      <w:r w:rsidR="008C2370" w:rsidRPr="000D192A">
        <w:rPr>
          <w:color w:val="000000" w:themeColor="text1"/>
        </w:rPr>
        <w:t>a juror</w:t>
      </w:r>
      <w:r w:rsidR="00547AE8">
        <w:rPr>
          <w:color w:val="000000" w:themeColor="text1"/>
        </w:rPr>
        <w:t xml:space="preserve"> </w:t>
      </w:r>
      <w:r w:rsidR="008C2370" w:rsidRPr="000D192A">
        <w:rPr>
          <w:color w:val="000000" w:themeColor="text1"/>
        </w:rPr>
        <w:t>…</w:t>
      </w:r>
      <w:r w:rsidR="00547AE8">
        <w:rPr>
          <w:color w:val="000000" w:themeColor="text1"/>
        </w:rPr>
        <w:t xml:space="preserve"> </w:t>
      </w:r>
      <w:r w:rsidR="00925900" w:rsidRPr="000D192A">
        <w:rPr>
          <w:color w:val="000000" w:themeColor="text1"/>
        </w:rPr>
        <w:t>[to]</w:t>
      </w:r>
      <w:r w:rsidR="008C2370" w:rsidRPr="000D192A">
        <w:rPr>
          <w:color w:val="000000" w:themeColor="text1"/>
        </w:rPr>
        <w:t xml:space="preserve"> inquire about the defendant in the trial</w:t>
      </w:r>
      <w:r w:rsidR="00114CE4" w:rsidRPr="000D192A">
        <w:rPr>
          <w:color w:val="000000" w:themeColor="text1"/>
        </w:rPr>
        <w:t>’</w:t>
      </w:r>
      <w:r w:rsidRPr="000D192A">
        <w:rPr>
          <w:color w:val="000000" w:themeColor="text1"/>
        </w:rPr>
        <w:t>.</w:t>
      </w:r>
      <w:r w:rsidRPr="000D192A">
        <w:rPr>
          <w:rStyle w:val="FootnoteReference"/>
          <w:color w:val="000000" w:themeColor="text1"/>
        </w:rPr>
        <w:footnoteReference w:id="478"/>
      </w:r>
      <w:r w:rsidR="00925900" w:rsidRPr="000D192A">
        <w:rPr>
          <w:color w:val="000000" w:themeColor="text1"/>
        </w:rPr>
        <w:t xml:space="preserve"> This</w:t>
      </w:r>
      <w:r w:rsidRPr="000D192A">
        <w:rPr>
          <w:color w:val="000000" w:themeColor="text1"/>
        </w:rPr>
        <w:t xml:space="preserve"> provision defines </w:t>
      </w:r>
      <w:r w:rsidR="00114CE4" w:rsidRPr="000D192A">
        <w:rPr>
          <w:color w:val="000000" w:themeColor="text1"/>
        </w:rPr>
        <w:t>‘</w:t>
      </w:r>
      <w:r w:rsidRPr="000D192A">
        <w:rPr>
          <w:color w:val="000000" w:themeColor="text1"/>
        </w:rPr>
        <w:t>inquire</w:t>
      </w:r>
      <w:r w:rsidR="00114CE4" w:rsidRPr="000D192A">
        <w:rPr>
          <w:color w:val="000000" w:themeColor="text1"/>
        </w:rPr>
        <w:t>’</w:t>
      </w:r>
      <w:r w:rsidRPr="000D192A">
        <w:rPr>
          <w:color w:val="000000" w:themeColor="text1"/>
        </w:rPr>
        <w:t xml:space="preserve"> as including: </w:t>
      </w:r>
      <w:r w:rsidR="00114CE4" w:rsidRPr="000D192A">
        <w:rPr>
          <w:color w:val="000000" w:themeColor="text1"/>
        </w:rPr>
        <w:t>‘</w:t>
      </w:r>
      <w:r w:rsidRPr="000D192A">
        <w:rPr>
          <w:color w:val="000000" w:themeColor="text1"/>
        </w:rPr>
        <w:t>search of an electronic database for information, for example, by using the internet</w:t>
      </w:r>
      <w:r w:rsidR="00114CE4" w:rsidRPr="000D192A">
        <w:rPr>
          <w:color w:val="000000" w:themeColor="text1"/>
        </w:rPr>
        <w:t>’</w:t>
      </w:r>
      <w:r w:rsidRPr="000D192A">
        <w:rPr>
          <w:color w:val="000000" w:themeColor="text1"/>
        </w:rPr>
        <w:t xml:space="preserve"> and </w:t>
      </w:r>
      <w:proofErr w:type="spellStart"/>
      <w:r w:rsidR="00A806D0">
        <w:rPr>
          <w:color w:val="000000" w:themeColor="text1"/>
        </w:rPr>
        <w:t>‘c</w:t>
      </w:r>
      <w:r w:rsidR="00A806D0" w:rsidRPr="000D192A">
        <w:rPr>
          <w:color w:val="000000" w:themeColor="text1"/>
        </w:rPr>
        <w:t>ause</w:t>
      </w:r>
      <w:proofErr w:type="spellEnd"/>
      <w:r w:rsidRPr="000D192A">
        <w:rPr>
          <w:color w:val="000000" w:themeColor="text1"/>
        </w:rPr>
        <w:t xml:space="preserve"> someone else to inquire</w:t>
      </w:r>
      <w:r w:rsidR="00114CE4" w:rsidRPr="000D192A">
        <w:rPr>
          <w:color w:val="000000" w:themeColor="text1"/>
        </w:rPr>
        <w:t>’</w:t>
      </w:r>
      <w:r w:rsidRPr="000D192A">
        <w:rPr>
          <w:color w:val="000000" w:themeColor="text1"/>
        </w:rPr>
        <w:t>.</w:t>
      </w:r>
      <w:r w:rsidR="00956A56" w:rsidRPr="000D192A">
        <w:rPr>
          <w:rStyle w:val="FootnoteReference"/>
          <w:color w:val="000000" w:themeColor="text1"/>
        </w:rPr>
        <w:footnoteReference w:id="479"/>
      </w:r>
      <w:r w:rsidR="00F21DDD" w:rsidRPr="000D192A">
        <w:rPr>
          <w:color w:val="000000" w:themeColor="text1"/>
        </w:rPr>
        <w:t xml:space="preserve"> </w:t>
      </w:r>
      <w:r w:rsidR="008C2370" w:rsidRPr="000D192A">
        <w:rPr>
          <w:color w:val="000000" w:themeColor="text1"/>
        </w:rPr>
        <w:t>The maximum penalty for this offence is two years imprisonment.</w:t>
      </w:r>
    </w:p>
    <w:p w14:paraId="18144EC5" w14:textId="77777777" w:rsidR="008C2370" w:rsidRPr="00547AE8" w:rsidRDefault="008C2370" w:rsidP="008C2370">
      <w:pPr>
        <w:pStyle w:val="NormalNumberedTextTLRI"/>
        <w:numPr>
          <w:ilvl w:val="0"/>
          <w:numId w:val="0"/>
        </w:numPr>
        <w:rPr>
          <w:b/>
          <w:bCs/>
          <w:color w:val="000000" w:themeColor="text1"/>
        </w:rPr>
      </w:pPr>
      <w:r w:rsidRPr="00547AE8">
        <w:rPr>
          <w:b/>
          <w:bCs/>
          <w:color w:val="000000" w:themeColor="text1"/>
        </w:rPr>
        <w:t>Victoria</w:t>
      </w:r>
    </w:p>
    <w:p w14:paraId="5E1E9556" w14:textId="77777777" w:rsidR="00C5149C" w:rsidRPr="00423BEB" w:rsidRDefault="00925900" w:rsidP="00423BEB">
      <w:pPr>
        <w:pStyle w:val="NormalNumberedTextTLRI"/>
        <w:rPr>
          <w:color w:val="000000" w:themeColor="text1"/>
        </w:rPr>
      </w:pPr>
      <w:r w:rsidRPr="000D192A">
        <w:rPr>
          <w:color w:val="000000" w:themeColor="text1"/>
        </w:rPr>
        <w:t>Similarly, i</w:t>
      </w:r>
      <w:r w:rsidR="00F21DDD" w:rsidRPr="000D192A">
        <w:rPr>
          <w:color w:val="000000" w:themeColor="text1"/>
        </w:rPr>
        <w:t xml:space="preserve">n Victoria, </w:t>
      </w:r>
      <w:r w:rsidRPr="000D192A">
        <w:rPr>
          <w:color w:val="000000" w:themeColor="text1"/>
        </w:rPr>
        <w:t>legislation</w:t>
      </w:r>
      <w:r w:rsidR="00F21DDD" w:rsidRPr="000D192A">
        <w:rPr>
          <w:color w:val="000000" w:themeColor="text1"/>
        </w:rPr>
        <w:t xml:space="preserve"> prohibits a juror or a member of a jury panel from making </w:t>
      </w:r>
      <w:r w:rsidR="00114CE4" w:rsidRPr="000D192A">
        <w:rPr>
          <w:color w:val="000000" w:themeColor="text1"/>
        </w:rPr>
        <w:t>‘</w:t>
      </w:r>
      <w:r w:rsidR="00F21DDD" w:rsidRPr="000D192A">
        <w:rPr>
          <w:color w:val="000000" w:themeColor="text1"/>
        </w:rPr>
        <w:t>an enquiry for the purpose of obtaining information about a party to the trial or any matter relevant to the trial</w:t>
      </w:r>
      <w:r w:rsidR="00114CE4" w:rsidRPr="000D192A">
        <w:rPr>
          <w:color w:val="000000" w:themeColor="text1"/>
        </w:rPr>
        <w:t>’</w:t>
      </w:r>
      <w:r w:rsidRPr="000D192A">
        <w:rPr>
          <w:color w:val="000000" w:themeColor="text1"/>
        </w:rPr>
        <w:t>.</w:t>
      </w:r>
      <w:r w:rsidR="00F21DDD" w:rsidRPr="000D192A">
        <w:rPr>
          <w:rStyle w:val="FootnoteReference"/>
          <w:color w:val="000000" w:themeColor="text1"/>
        </w:rPr>
        <w:footnoteReference w:id="480"/>
      </w:r>
      <w:r w:rsidR="00F21DDD" w:rsidRPr="000D192A">
        <w:rPr>
          <w:color w:val="000000" w:themeColor="text1"/>
        </w:rPr>
        <w:t xml:space="preserve"> </w:t>
      </w:r>
      <w:r w:rsidRPr="000D192A">
        <w:rPr>
          <w:color w:val="000000" w:themeColor="text1"/>
        </w:rPr>
        <w:t xml:space="preserve">This prohibition includes </w:t>
      </w:r>
      <w:r w:rsidR="00114CE4" w:rsidRPr="000D192A">
        <w:rPr>
          <w:color w:val="000000" w:themeColor="text1"/>
        </w:rPr>
        <w:t>‘</w:t>
      </w:r>
      <w:r w:rsidR="00F21DDD" w:rsidRPr="000D192A">
        <w:rPr>
          <w:color w:val="000000" w:themeColor="text1"/>
        </w:rPr>
        <w:t>using the internet to search an electronic database for information.</w:t>
      </w:r>
      <w:r w:rsidR="00114CE4" w:rsidRPr="000D192A">
        <w:rPr>
          <w:color w:val="000000" w:themeColor="text1"/>
        </w:rPr>
        <w:t>’</w:t>
      </w:r>
      <w:r w:rsidR="00F21DDD" w:rsidRPr="000D192A">
        <w:rPr>
          <w:rStyle w:val="FootnoteReference"/>
          <w:color w:val="000000" w:themeColor="text1"/>
        </w:rPr>
        <w:footnoteReference w:id="481"/>
      </w:r>
      <w:r w:rsidR="00134FDD" w:rsidRPr="000D192A">
        <w:rPr>
          <w:color w:val="000000" w:themeColor="text1"/>
        </w:rPr>
        <w:t xml:space="preserve"> The offence is punishable by 120 penalty units.</w:t>
      </w:r>
      <w:r w:rsidR="00134FDD" w:rsidRPr="000D192A">
        <w:rPr>
          <w:rStyle w:val="FootnoteReference"/>
          <w:color w:val="000000" w:themeColor="text1"/>
        </w:rPr>
        <w:footnoteReference w:id="482"/>
      </w:r>
    </w:p>
    <w:p w14:paraId="5653DFCE" w14:textId="4276B673" w:rsidR="008C2370" w:rsidRPr="000D192A" w:rsidRDefault="008C2370" w:rsidP="00994802">
      <w:pPr>
        <w:pStyle w:val="Sub-HeadingTLRI"/>
      </w:pPr>
      <w:bookmarkStart w:id="680" w:name="_Toc17058422"/>
      <w:r w:rsidRPr="000D192A">
        <w:lastRenderedPageBreak/>
        <w:t xml:space="preserve">In </w:t>
      </w:r>
      <w:r w:rsidRPr="00513854">
        <w:t>practice</w:t>
      </w:r>
      <w:bookmarkEnd w:id="680"/>
    </w:p>
    <w:p w14:paraId="6ABDBA53" w14:textId="77777777" w:rsidR="00F56920" w:rsidRPr="000D192A" w:rsidRDefault="008C2370" w:rsidP="008C2370">
      <w:pPr>
        <w:pStyle w:val="NormalNumberedTextTLRI"/>
        <w:rPr>
          <w:color w:val="000000" w:themeColor="text1"/>
        </w:rPr>
      </w:pPr>
      <w:bookmarkStart w:id="681" w:name="_Ref16601611"/>
      <w:r w:rsidRPr="000D192A">
        <w:rPr>
          <w:color w:val="000000" w:themeColor="text1"/>
        </w:rPr>
        <w:t xml:space="preserve">In practice, very few cases of juror misconduct are </w:t>
      </w:r>
      <w:r w:rsidR="00925900" w:rsidRPr="000D192A">
        <w:rPr>
          <w:color w:val="000000" w:themeColor="text1"/>
        </w:rPr>
        <w:t>prosecuted</w:t>
      </w:r>
      <w:r w:rsidRPr="000D192A">
        <w:rPr>
          <w:color w:val="000000" w:themeColor="text1"/>
        </w:rPr>
        <w:t xml:space="preserve">, </w:t>
      </w:r>
      <w:r w:rsidR="00925900" w:rsidRPr="000D192A">
        <w:rPr>
          <w:color w:val="000000" w:themeColor="text1"/>
        </w:rPr>
        <w:t xml:space="preserve">either </w:t>
      </w:r>
      <w:r w:rsidRPr="000D192A">
        <w:rPr>
          <w:color w:val="000000" w:themeColor="text1"/>
        </w:rPr>
        <w:t xml:space="preserve">under the common law of contempt or under </w:t>
      </w:r>
      <w:r w:rsidR="00925900" w:rsidRPr="000D192A">
        <w:rPr>
          <w:color w:val="000000" w:themeColor="text1"/>
        </w:rPr>
        <w:t>legislated offence</w:t>
      </w:r>
      <w:r w:rsidRPr="000D192A">
        <w:rPr>
          <w:color w:val="000000" w:themeColor="text1"/>
        </w:rPr>
        <w:t xml:space="preserve">s. Commentators have identified an apparent </w:t>
      </w:r>
      <w:r w:rsidR="00114CE4" w:rsidRPr="000D192A">
        <w:rPr>
          <w:color w:val="000000" w:themeColor="text1"/>
        </w:rPr>
        <w:t>‘</w:t>
      </w:r>
      <w:r w:rsidRPr="000D192A">
        <w:rPr>
          <w:color w:val="000000" w:themeColor="text1"/>
        </w:rPr>
        <w:t>reluctance</w:t>
      </w:r>
      <w:r w:rsidR="00114CE4" w:rsidRPr="000D192A">
        <w:rPr>
          <w:color w:val="000000" w:themeColor="text1"/>
        </w:rPr>
        <w:t>’</w:t>
      </w:r>
      <w:r w:rsidRPr="000D192A">
        <w:rPr>
          <w:color w:val="000000" w:themeColor="text1"/>
        </w:rPr>
        <w:t xml:space="preserve"> on the part of the courts to refer cases of juror misconduct for</w:t>
      </w:r>
      <w:r w:rsidR="00C5149C" w:rsidRPr="000D192A">
        <w:rPr>
          <w:color w:val="000000" w:themeColor="text1"/>
        </w:rPr>
        <w:t xml:space="preserve"> potential</w:t>
      </w:r>
      <w:r w:rsidRPr="000D192A">
        <w:rPr>
          <w:color w:val="000000" w:themeColor="text1"/>
        </w:rPr>
        <w:t xml:space="preserve"> prosecution.</w:t>
      </w:r>
      <w:r w:rsidRPr="000D192A">
        <w:rPr>
          <w:rStyle w:val="FootnoteReference"/>
          <w:color w:val="000000" w:themeColor="text1"/>
        </w:rPr>
        <w:footnoteReference w:id="483"/>
      </w:r>
      <w:r w:rsidRPr="000D192A">
        <w:rPr>
          <w:color w:val="000000" w:themeColor="text1"/>
        </w:rPr>
        <w:t xml:space="preserve"> Possible explanations for this approach include</w:t>
      </w:r>
      <w:r w:rsidR="00F56920" w:rsidRPr="000D192A">
        <w:rPr>
          <w:color w:val="000000" w:themeColor="text1"/>
        </w:rPr>
        <w:t>:</w:t>
      </w:r>
      <w:bookmarkEnd w:id="681"/>
    </w:p>
    <w:p w14:paraId="0BA1EFDA" w14:textId="38FE93B0" w:rsidR="00F56920" w:rsidRPr="006171A2" w:rsidRDefault="008C2370" w:rsidP="006171A2">
      <w:pPr>
        <w:pStyle w:val="DotPointTLRI"/>
        <w:ind w:left="709" w:hanging="283"/>
      </w:pPr>
      <w:r w:rsidRPr="006171A2">
        <w:t xml:space="preserve">a hesitation to punish jurors in circumstances where they are genuinely </w:t>
      </w:r>
      <w:r w:rsidR="00F56920" w:rsidRPr="006171A2">
        <w:t>attempting to fulfil their duties as a juror to the best of their ability (</w:t>
      </w:r>
      <w:proofErr w:type="spellStart"/>
      <w:r w:rsidR="00F56920" w:rsidRPr="006171A2">
        <w:t>ie</w:t>
      </w:r>
      <w:proofErr w:type="spellEnd"/>
      <w:r w:rsidR="006171A2">
        <w:t>,</w:t>
      </w:r>
      <w:r w:rsidR="00F56920" w:rsidRPr="006171A2">
        <w:t xml:space="preserve"> in cases of ‘inadvertent’ misconduct);</w:t>
      </w:r>
    </w:p>
    <w:p w14:paraId="5E7B2EAC" w14:textId="7CE2972D" w:rsidR="00F56920" w:rsidRPr="006171A2" w:rsidRDefault="00F56920" w:rsidP="006171A2">
      <w:pPr>
        <w:pStyle w:val="DotPointTLRI"/>
        <w:ind w:left="709" w:hanging="283"/>
      </w:pPr>
      <w:r w:rsidRPr="006171A2">
        <w:t>the fact that jury service is a civic responsibility and jurors should be encouraged and supported in this role</w:t>
      </w:r>
      <w:r w:rsidR="00AC614F">
        <w:t>;</w:t>
      </w:r>
      <w:r w:rsidR="00AC614F" w:rsidRPr="006171A2">
        <w:t xml:space="preserve"> </w:t>
      </w:r>
    </w:p>
    <w:p w14:paraId="36BA6A55" w14:textId="77777777" w:rsidR="00F56920" w:rsidRPr="006171A2" w:rsidRDefault="00F56920" w:rsidP="006171A2">
      <w:pPr>
        <w:pStyle w:val="DotPointTLRI"/>
        <w:ind w:left="709" w:hanging="283"/>
      </w:pPr>
      <w:r w:rsidRPr="006171A2">
        <w:t>juror misconduct of this kind may</w:t>
      </w:r>
      <w:r w:rsidR="00925900" w:rsidRPr="006171A2">
        <w:t xml:space="preserve">, in fact, reflect </w:t>
      </w:r>
      <w:r w:rsidRPr="006171A2">
        <w:t>shortcomings on the part of the court and the trial judge (by</w:t>
      </w:r>
      <w:r w:rsidR="00925900" w:rsidRPr="006171A2">
        <w:t>, for example, failing to</w:t>
      </w:r>
      <w:r w:rsidRPr="006171A2">
        <w:t xml:space="preserve"> equip lay persons </w:t>
      </w:r>
      <w:r w:rsidR="00925900" w:rsidRPr="006171A2">
        <w:t xml:space="preserve">adequately </w:t>
      </w:r>
      <w:r w:rsidRPr="006171A2">
        <w:t>for jury service);</w:t>
      </w:r>
    </w:p>
    <w:p w14:paraId="288DFD4C" w14:textId="77777777" w:rsidR="00F56920" w:rsidRPr="006171A2" w:rsidRDefault="00925900" w:rsidP="006171A2">
      <w:pPr>
        <w:pStyle w:val="DotPointTLRI"/>
        <w:ind w:left="709" w:hanging="283"/>
      </w:pPr>
      <w:r w:rsidRPr="006171A2">
        <w:t xml:space="preserve">a perception that </w:t>
      </w:r>
      <w:r w:rsidR="00F56920" w:rsidRPr="006171A2">
        <w:t xml:space="preserve">if jurors are liable to punishment for misconduct of this kind, </w:t>
      </w:r>
      <w:r w:rsidRPr="006171A2">
        <w:t>they</w:t>
      </w:r>
      <w:r w:rsidR="00F56920" w:rsidRPr="006171A2">
        <w:t xml:space="preserve"> might be less likely to report misconduct on the part of their fellow jurors</w:t>
      </w:r>
      <w:r w:rsidRPr="006171A2">
        <w:t>,</w:t>
      </w:r>
      <w:r w:rsidR="00F56920" w:rsidRPr="006171A2">
        <w:t xml:space="preserve"> and/or </w:t>
      </w:r>
      <w:r w:rsidRPr="006171A2">
        <w:t xml:space="preserve">they may be </w:t>
      </w:r>
      <w:r w:rsidR="00F56920" w:rsidRPr="006171A2">
        <w:t>less l</w:t>
      </w:r>
      <w:r w:rsidRPr="006171A2">
        <w:t>ikely to self-report misconduct</w:t>
      </w:r>
      <w:r w:rsidR="00F56920" w:rsidRPr="006171A2">
        <w:t>;</w:t>
      </w:r>
    </w:p>
    <w:p w14:paraId="6A3B0BD9" w14:textId="77777777" w:rsidR="0087461A" w:rsidRDefault="00F56920" w:rsidP="000F3678">
      <w:pPr>
        <w:pStyle w:val="DotPointTLRI"/>
        <w:spacing w:after="240"/>
        <w:ind w:left="709" w:hanging="284"/>
      </w:pPr>
      <w:r w:rsidRPr="006171A2">
        <w:t xml:space="preserve">the prospect of liability to criminal punishment may </w:t>
      </w:r>
      <w:r w:rsidR="00925900" w:rsidRPr="006171A2">
        <w:t>deter</w:t>
      </w:r>
      <w:r w:rsidRPr="006171A2">
        <w:t xml:space="preserve"> members of the public </w:t>
      </w:r>
      <w:r w:rsidR="00925900" w:rsidRPr="006171A2">
        <w:t xml:space="preserve">from </w:t>
      </w:r>
      <w:r w:rsidRPr="006171A2">
        <w:t>undertaking jury service.</w:t>
      </w:r>
    </w:p>
    <w:p w14:paraId="45F20F68" w14:textId="77777777" w:rsidR="00EA6279" w:rsidRPr="00ED0DCD" w:rsidRDefault="005D553C" w:rsidP="00ED0DCD">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b/>
          <w:bCs/>
          <w:color w:val="000000" w:themeColor="text1"/>
        </w:rPr>
      </w:pPr>
      <w:bookmarkStart w:id="682" w:name="Q13"/>
      <w:r w:rsidRPr="00ED0DCD">
        <w:rPr>
          <w:b/>
          <w:bCs/>
          <w:color w:val="000000" w:themeColor="text1"/>
        </w:rPr>
        <w:t xml:space="preserve">Question </w:t>
      </w:r>
      <w:r w:rsidR="00EA6279" w:rsidRPr="00ED0DCD">
        <w:rPr>
          <w:b/>
          <w:bCs/>
          <w:color w:val="000000" w:themeColor="text1"/>
        </w:rPr>
        <w:t>1</w:t>
      </w:r>
      <w:r w:rsidR="008F4C4A" w:rsidRPr="00ED0DCD">
        <w:rPr>
          <w:b/>
          <w:bCs/>
          <w:color w:val="000000" w:themeColor="text1"/>
        </w:rPr>
        <w:t>3</w:t>
      </w:r>
      <w:bookmarkEnd w:id="682"/>
    </w:p>
    <w:p w14:paraId="7245ED55" w14:textId="77777777" w:rsidR="00EA6279" w:rsidRPr="00ED0DCD" w:rsidRDefault="00EA6279" w:rsidP="00ED0DCD">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ED0DCD">
        <w:rPr>
          <w:color w:val="000000" w:themeColor="text1"/>
        </w:rPr>
        <w:t>(a)</w:t>
      </w:r>
      <w:r w:rsidRPr="00ED0DCD">
        <w:rPr>
          <w:color w:val="000000" w:themeColor="text1"/>
        </w:rPr>
        <w:tab/>
        <w:t>Should jurors be punished for using social media and other internet platforms inappropriately during criminal trials?</w:t>
      </w:r>
    </w:p>
    <w:p w14:paraId="7FAECCF0" w14:textId="77777777" w:rsidR="00D12616" w:rsidRPr="00ED0DCD" w:rsidRDefault="00EA6279" w:rsidP="00ED0DCD">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ED0DCD">
        <w:rPr>
          <w:color w:val="000000" w:themeColor="text1"/>
        </w:rPr>
        <w:t>(b)</w:t>
      </w:r>
      <w:r w:rsidRPr="00ED0DCD">
        <w:rPr>
          <w:color w:val="000000" w:themeColor="text1"/>
        </w:rPr>
        <w:tab/>
      </w:r>
      <w:r w:rsidR="00681834" w:rsidRPr="00ED0DCD">
        <w:rPr>
          <w:color w:val="000000" w:themeColor="text1"/>
        </w:rPr>
        <w:t>If so, w</w:t>
      </w:r>
      <w:r w:rsidR="00D12616" w:rsidRPr="00ED0DCD">
        <w:rPr>
          <w:color w:val="000000" w:themeColor="text1"/>
        </w:rPr>
        <w:t>ould legislative codification of applicable common law contempt laws assist in dealing with jurors for misconduct of this kind?</w:t>
      </w:r>
    </w:p>
    <w:p w14:paraId="6FF90527" w14:textId="77777777" w:rsidR="00D12616" w:rsidRPr="000D192A" w:rsidRDefault="00D12616" w:rsidP="00ED0DCD">
      <w:pPr>
        <w:pStyle w:val="NormalNumberedTextTLRI"/>
        <w:numPr>
          <w:ilvl w:val="0"/>
          <w:numId w:val="0"/>
        </w:numPr>
        <w:ind w:left="720" w:hanging="720"/>
        <w:rPr>
          <w:color w:val="000000" w:themeColor="text1"/>
        </w:rPr>
      </w:pPr>
    </w:p>
    <w:p w14:paraId="3F478DA6" w14:textId="77777777" w:rsidR="0087461A" w:rsidRPr="000D192A" w:rsidRDefault="0087461A">
      <w:pPr>
        <w:rPr>
          <w:rFonts w:eastAsia="Times"/>
          <w:color w:val="000000" w:themeColor="text1"/>
          <w:sz w:val="22"/>
          <w:szCs w:val="20"/>
        </w:rPr>
        <w:sectPr w:rsidR="0087461A" w:rsidRPr="000D192A" w:rsidSect="005739FB">
          <w:headerReference w:type="default" r:id="rId32"/>
          <w:headerReference w:type="first" r:id="rId33"/>
          <w:pgSz w:w="11907" w:h="16840" w:code="9"/>
          <w:pgMar w:top="1440" w:right="1440" w:bottom="1440" w:left="1440" w:header="709" w:footer="709" w:gutter="0"/>
          <w:cols w:space="708"/>
          <w:titlePg/>
          <w:docGrid w:linePitch="360"/>
        </w:sectPr>
      </w:pPr>
    </w:p>
    <w:p w14:paraId="462D4153" w14:textId="77777777" w:rsidR="00BD4A60" w:rsidRPr="000D192A" w:rsidRDefault="00BD4A60" w:rsidP="00362FD7">
      <w:pPr>
        <w:pStyle w:val="PartNoTLRI"/>
        <w:ind w:left="0" w:firstLine="0"/>
        <w:rPr>
          <w:color w:val="000000" w:themeColor="text1"/>
        </w:rPr>
      </w:pPr>
      <w:bookmarkStart w:id="683" w:name="_Toc535868917"/>
      <w:bookmarkStart w:id="684" w:name="_Toc5201281"/>
      <w:bookmarkStart w:id="685" w:name="_Toc5802331"/>
      <w:bookmarkStart w:id="686" w:name="_Toc8206907"/>
      <w:bookmarkStart w:id="687" w:name="_Toc9712395"/>
      <w:bookmarkStart w:id="688" w:name="_Toc10572532"/>
      <w:bookmarkStart w:id="689" w:name="_Toc10585344"/>
      <w:bookmarkStart w:id="690" w:name="_Toc10670455"/>
      <w:bookmarkStart w:id="691" w:name="_Toc11238661"/>
      <w:bookmarkStart w:id="692" w:name="_Toc11241089"/>
      <w:bookmarkStart w:id="693" w:name="_Toc11323866"/>
      <w:bookmarkStart w:id="694" w:name="_Toc12476539"/>
      <w:bookmarkStart w:id="695" w:name="_Toc12493587"/>
      <w:bookmarkStart w:id="696" w:name="_Toc12900060"/>
      <w:bookmarkStart w:id="697" w:name="_Toc14785775"/>
      <w:bookmarkStart w:id="698" w:name="_Toc425862575"/>
      <w:bookmarkStart w:id="699" w:name="_Toc15403960"/>
      <w:bookmarkStart w:id="700" w:name="_Toc17058423"/>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14:paraId="512FD7EE" w14:textId="2FBD3E9C" w:rsidR="00097D34" w:rsidRPr="000D192A" w:rsidRDefault="000B66D2" w:rsidP="00097D34">
      <w:pPr>
        <w:pStyle w:val="PartHeadingTLRI"/>
        <w:rPr>
          <w:i/>
          <w:iCs/>
          <w:color w:val="000000" w:themeColor="text1"/>
          <w:sz w:val="48"/>
          <w:szCs w:val="48"/>
        </w:rPr>
      </w:pPr>
      <w:bookmarkStart w:id="701" w:name="_Toc17058424"/>
      <w:r w:rsidRPr="00362FD7">
        <w:rPr>
          <w:color w:val="000000" w:themeColor="text1"/>
          <w:sz w:val="48"/>
          <w:szCs w:val="48"/>
        </w:rPr>
        <w:t>‘</w:t>
      </w:r>
      <w:r w:rsidRPr="000D192A">
        <w:rPr>
          <w:i/>
          <w:iCs/>
          <w:color w:val="000000" w:themeColor="text1"/>
          <w:sz w:val="48"/>
          <w:szCs w:val="48"/>
        </w:rPr>
        <w:t>Status Update</w:t>
      </w:r>
      <w:r w:rsidRPr="00362FD7">
        <w:rPr>
          <w:color w:val="000000" w:themeColor="text1"/>
          <w:sz w:val="48"/>
          <w:szCs w:val="48"/>
        </w:rPr>
        <w:t>’</w:t>
      </w:r>
      <w:r w:rsidRPr="000D192A">
        <w:rPr>
          <w:color w:val="000000" w:themeColor="text1"/>
          <w:sz w:val="48"/>
          <w:szCs w:val="48"/>
        </w:rPr>
        <w:t xml:space="preserve">: </w:t>
      </w:r>
      <w:r w:rsidR="0006618E" w:rsidRPr="000D192A">
        <w:rPr>
          <w:color w:val="000000" w:themeColor="text1"/>
          <w:sz w:val="48"/>
          <w:szCs w:val="48"/>
        </w:rPr>
        <w:t>Recommendations/</w:t>
      </w:r>
      <w:r w:rsidRPr="000D192A">
        <w:rPr>
          <w:color w:val="000000" w:themeColor="text1"/>
          <w:sz w:val="48"/>
          <w:szCs w:val="48"/>
        </w:rPr>
        <w:t>Reform?</w:t>
      </w:r>
      <w:bookmarkEnd w:id="701"/>
      <w:r w:rsidRPr="000D192A">
        <w:rPr>
          <w:i/>
          <w:iCs/>
          <w:color w:val="000000" w:themeColor="text1"/>
          <w:sz w:val="48"/>
          <w:szCs w:val="48"/>
        </w:rPr>
        <w:t xml:space="preserve"> </w:t>
      </w:r>
    </w:p>
    <w:p w14:paraId="337BA9F1" w14:textId="2280E18C" w:rsidR="00DE15BD" w:rsidRPr="000D192A" w:rsidRDefault="006A5CBC" w:rsidP="004A01F1">
      <w:pPr>
        <w:pStyle w:val="NumberedHeadingTLRI"/>
      </w:pPr>
      <w:bookmarkStart w:id="702" w:name="_Toc11238663"/>
      <w:bookmarkStart w:id="703" w:name="_Toc11323868"/>
      <w:bookmarkStart w:id="704" w:name="_Toc12476541"/>
      <w:bookmarkStart w:id="705" w:name="_Toc17058425"/>
      <w:bookmarkEnd w:id="702"/>
      <w:bookmarkEnd w:id="703"/>
      <w:bookmarkEnd w:id="704"/>
      <w:r w:rsidRPr="000D192A">
        <w:t>What can be learned from t</w:t>
      </w:r>
      <w:r w:rsidR="00E5277B" w:rsidRPr="000D192A">
        <w:t xml:space="preserve">he </w:t>
      </w:r>
      <w:r w:rsidRPr="000D192A">
        <w:rPr>
          <w:iCs/>
        </w:rPr>
        <w:t>humble</w:t>
      </w:r>
      <w:r w:rsidRPr="000D192A">
        <w:t xml:space="preserve"> </w:t>
      </w:r>
      <w:r w:rsidR="00E5277B" w:rsidRPr="000D192A">
        <w:t>dictionary</w:t>
      </w:r>
      <w:r w:rsidR="00AC614F">
        <w:t>?</w:t>
      </w:r>
      <w:bookmarkEnd w:id="705"/>
    </w:p>
    <w:p w14:paraId="2A334C48" w14:textId="77777777" w:rsidR="00E5277B" w:rsidRPr="000D192A" w:rsidRDefault="00E5277B" w:rsidP="00E5277B">
      <w:pPr>
        <w:pStyle w:val="NormalNumberedTextTLRI"/>
        <w:rPr>
          <w:color w:val="000000" w:themeColor="text1"/>
          <w:szCs w:val="22"/>
        </w:rPr>
      </w:pPr>
      <w:r w:rsidRPr="000D192A">
        <w:rPr>
          <w:color w:val="000000" w:themeColor="text1"/>
          <w:szCs w:val="22"/>
        </w:rPr>
        <w:t xml:space="preserve">In </w:t>
      </w:r>
      <w:r w:rsidR="00417027" w:rsidRPr="000D192A">
        <w:rPr>
          <w:i/>
          <w:iCs/>
          <w:color w:val="000000" w:themeColor="text1"/>
          <w:szCs w:val="22"/>
        </w:rPr>
        <w:t xml:space="preserve">R v </w:t>
      </w:r>
      <w:proofErr w:type="spellStart"/>
      <w:r w:rsidRPr="000D192A">
        <w:rPr>
          <w:i/>
          <w:color w:val="000000" w:themeColor="text1"/>
          <w:szCs w:val="22"/>
        </w:rPr>
        <w:t>Benbrika</w:t>
      </w:r>
      <w:proofErr w:type="spellEnd"/>
      <w:r w:rsidR="00417027" w:rsidRPr="005B2088">
        <w:rPr>
          <w:iCs/>
          <w:color w:val="000000" w:themeColor="text1"/>
          <w:szCs w:val="22"/>
        </w:rPr>
        <w:t>,</w:t>
      </w:r>
      <w:r w:rsidR="00417027" w:rsidRPr="000D192A">
        <w:rPr>
          <w:rStyle w:val="FootnoteReference"/>
          <w:color w:val="000000" w:themeColor="text1"/>
          <w:szCs w:val="22"/>
        </w:rPr>
        <w:footnoteReference w:id="484"/>
      </w:r>
      <w:r w:rsidR="00681834" w:rsidRPr="000D192A">
        <w:rPr>
          <w:color w:val="000000" w:themeColor="text1"/>
          <w:szCs w:val="22"/>
        </w:rPr>
        <w:t xml:space="preserve"> the</w:t>
      </w:r>
      <w:r w:rsidRPr="000D192A">
        <w:rPr>
          <w:color w:val="000000" w:themeColor="text1"/>
          <w:szCs w:val="22"/>
        </w:rPr>
        <w:t xml:space="preserve"> 2010 Victorian terrorism trial </w:t>
      </w:r>
      <w:r w:rsidR="00681834" w:rsidRPr="000D192A">
        <w:rPr>
          <w:color w:val="000000" w:themeColor="text1"/>
          <w:szCs w:val="22"/>
        </w:rPr>
        <w:t xml:space="preserve">that </w:t>
      </w:r>
      <w:r w:rsidRPr="000D192A">
        <w:rPr>
          <w:color w:val="000000" w:themeColor="text1"/>
          <w:szCs w:val="22"/>
        </w:rPr>
        <w:t xml:space="preserve">involved juror/s searching definitions </w:t>
      </w:r>
      <w:r w:rsidR="00681834" w:rsidRPr="000D192A">
        <w:rPr>
          <w:color w:val="000000" w:themeColor="text1"/>
          <w:szCs w:val="22"/>
        </w:rPr>
        <w:t xml:space="preserve">of legal terms </w:t>
      </w:r>
      <w:r w:rsidRPr="000D192A">
        <w:rPr>
          <w:color w:val="000000" w:themeColor="text1"/>
          <w:szCs w:val="22"/>
        </w:rPr>
        <w:t xml:space="preserve">on </w:t>
      </w:r>
      <w:r w:rsidRPr="000D192A">
        <w:rPr>
          <w:i/>
          <w:color w:val="000000" w:themeColor="text1"/>
          <w:szCs w:val="22"/>
        </w:rPr>
        <w:t xml:space="preserve">Wikipedia </w:t>
      </w:r>
      <w:r w:rsidRPr="005B2088">
        <w:rPr>
          <w:iCs/>
          <w:color w:val="000000" w:themeColor="text1"/>
          <w:szCs w:val="22"/>
        </w:rPr>
        <w:t>and</w:t>
      </w:r>
      <w:r w:rsidRPr="000D192A">
        <w:rPr>
          <w:i/>
          <w:color w:val="000000" w:themeColor="text1"/>
          <w:szCs w:val="22"/>
        </w:rPr>
        <w:t xml:space="preserve"> Reference.com</w:t>
      </w:r>
      <w:r w:rsidRPr="000D192A">
        <w:rPr>
          <w:color w:val="000000" w:themeColor="text1"/>
          <w:szCs w:val="22"/>
        </w:rPr>
        <w:t xml:space="preserve">, a hard copy dictionary was also found in the jury room. The jury had used the dictionary to look up the definition of </w:t>
      </w:r>
      <w:r w:rsidR="00114CE4" w:rsidRPr="000D192A">
        <w:rPr>
          <w:color w:val="000000" w:themeColor="text1"/>
          <w:szCs w:val="22"/>
        </w:rPr>
        <w:t>‘</w:t>
      </w:r>
      <w:r w:rsidRPr="000D192A">
        <w:rPr>
          <w:color w:val="000000" w:themeColor="text1"/>
          <w:szCs w:val="22"/>
        </w:rPr>
        <w:t>foster</w:t>
      </w:r>
      <w:r w:rsidR="00114CE4" w:rsidRPr="000D192A">
        <w:rPr>
          <w:color w:val="000000" w:themeColor="text1"/>
          <w:szCs w:val="22"/>
        </w:rPr>
        <w:t>’</w:t>
      </w:r>
      <w:r w:rsidRPr="000D192A">
        <w:rPr>
          <w:color w:val="000000" w:themeColor="text1"/>
          <w:szCs w:val="22"/>
          <w:shd w:val="clear" w:color="auto" w:fill="FFFFFF"/>
          <w:lang w:eastAsia="en-AU"/>
        </w:rPr>
        <w:t xml:space="preserve">. </w:t>
      </w:r>
      <w:r w:rsidR="00C5149C" w:rsidRPr="000D192A">
        <w:rPr>
          <w:color w:val="000000" w:themeColor="text1"/>
          <w:szCs w:val="22"/>
          <w:shd w:val="clear" w:color="auto" w:fill="FFFFFF"/>
          <w:lang w:eastAsia="en-AU"/>
        </w:rPr>
        <w:t xml:space="preserve">The trial judge </w:t>
      </w:r>
      <w:r w:rsidRPr="000D192A">
        <w:rPr>
          <w:color w:val="000000" w:themeColor="text1"/>
          <w:szCs w:val="22"/>
          <w:shd w:val="clear" w:color="auto" w:fill="FFFFFF"/>
          <w:lang w:eastAsia="en-AU"/>
        </w:rPr>
        <w:t xml:space="preserve">dismissed the incident, stating: </w:t>
      </w:r>
    </w:p>
    <w:p w14:paraId="28D6FCE6" w14:textId="6118AB4D" w:rsidR="00E5277B" w:rsidRPr="000D192A" w:rsidRDefault="00E5277B" w:rsidP="005B2088">
      <w:pPr>
        <w:pStyle w:val="QuoteTLRI"/>
        <w:rPr>
          <w:color w:val="000000" w:themeColor="text1"/>
          <w:shd w:val="clear" w:color="auto" w:fill="FFFFFF"/>
        </w:rPr>
      </w:pPr>
      <w:r w:rsidRPr="000D192A">
        <w:rPr>
          <w:shd w:val="clear" w:color="auto" w:fill="FFFFFF"/>
        </w:rPr>
        <w:t xml:space="preserve">Having told the jury that the word </w:t>
      </w:r>
      <w:r w:rsidR="005B2088">
        <w:rPr>
          <w:shd w:val="clear" w:color="auto" w:fill="FFFFFF"/>
        </w:rPr>
        <w:t>‘</w:t>
      </w:r>
      <w:r w:rsidRPr="000D192A">
        <w:rPr>
          <w:shd w:val="clear" w:color="auto" w:fill="FFFFFF"/>
        </w:rPr>
        <w:t>fostering</w:t>
      </w:r>
      <w:r w:rsidR="005B2088">
        <w:rPr>
          <w:shd w:val="clear" w:color="auto" w:fill="FFFFFF"/>
        </w:rPr>
        <w:t>’</w:t>
      </w:r>
      <w:r w:rsidRPr="000D192A">
        <w:rPr>
          <w:shd w:val="clear" w:color="auto" w:fill="FFFFFF"/>
        </w:rPr>
        <w:t xml:space="preserve"> was an ordinary English word upon which they needed little or no assistance from the court, it is hardly surprising that they resorted to a standard English dictionary. There is something faintly ridiculous about criticising lay people who go to a </w:t>
      </w:r>
      <w:r w:rsidRPr="000D192A">
        <w:rPr>
          <w:b/>
          <w:i/>
          <w:shd w:val="clear" w:color="auto" w:fill="FFFFFF"/>
        </w:rPr>
        <w:t>standard reference source</w:t>
      </w:r>
      <w:r w:rsidRPr="000D192A">
        <w:rPr>
          <w:shd w:val="clear" w:color="auto" w:fill="FFFFFF"/>
        </w:rPr>
        <w:t xml:space="preserve"> for assistance on a question of fact such as the meaning of an ordinary English word </w:t>
      </w:r>
      <w:r w:rsidRPr="000D192A">
        <w:rPr>
          <w:b/>
          <w:i/>
          <w:shd w:val="clear" w:color="auto" w:fill="FFFFFF"/>
        </w:rPr>
        <w:t>when that is exactly what any reasonable person would expect them to do</w:t>
      </w:r>
      <w:r w:rsidRPr="000D192A">
        <w:rPr>
          <w:shd w:val="clear" w:color="auto" w:fill="FFFFFF"/>
        </w:rPr>
        <w:t xml:space="preserve"> — perhaps especially after the Judge has told them they would need no assistance from him!</w:t>
      </w:r>
      <w:r w:rsidRPr="000D192A">
        <w:rPr>
          <w:rStyle w:val="FootnoteReference"/>
          <w:color w:val="000000" w:themeColor="text1"/>
          <w:shd w:val="clear" w:color="auto" w:fill="FFFFFF"/>
        </w:rPr>
        <w:footnoteReference w:id="485"/>
      </w:r>
      <w:r w:rsidR="005B2088">
        <w:rPr>
          <w:shd w:val="clear" w:color="auto" w:fill="FFFFFF"/>
        </w:rPr>
        <w:t xml:space="preserve"> </w:t>
      </w:r>
      <w:r w:rsidR="00681834" w:rsidRPr="000D192A">
        <w:rPr>
          <w:color w:val="000000" w:themeColor="text1"/>
          <w:shd w:val="clear" w:color="auto" w:fill="FFFFFF"/>
        </w:rPr>
        <w:t>[emphasis added]</w:t>
      </w:r>
    </w:p>
    <w:p w14:paraId="5AB0CDF5" w14:textId="77777777" w:rsidR="00E5277B" w:rsidRPr="000D192A" w:rsidRDefault="00E5277B" w:rsidP="00E5277B">
      <w:pPr>
        <w:pStyle w:val="NormalNumberedTextTLRI"/>
        <w:rPr>
          <w:color w:val="000000" w:themeColor="text1"/>
          <w:szCs w:val="22"/>
        </w:rPr>
      </w:pPr>
      <w:r w:rsidRPr="000D192A">
        <w:rPr>
          <w:color w:val="000000" w:themeColor="text1"/>
          <w:szCs w:val="22"/>
          <w:shd w:val="clear" w:color="auto" w:fill="FFFFFF"/>
          <w:lang w:eastAsia="en-AU"/>
        </w:rPr>
        <w:t>On appeal, the Victorian C</w:t>
      </w:r>
      <w:r w:rsidR="001B6B62" w:rsidRPr="000D192A">
        <w:rPr>
          <w:color w:val="000000" w:themeColor="text1"/>
          <w:szCs w:val="22"/>
          <w:shd w:val="clear" w:color="auto" w:fill="FFFFFF"/>
          <w:lang w:eastAsia="en-AU"/>
        </w:rPr>
        <w:t xml:space="preserve">ourt of </w:t>
      </w:r>
      <w:r w:rsidRPr="000D192A">
        <w:rPr>
          <w:color w:val="000000" w:themeColor="text1"/>
          <w:szCs w:val="22"/>
          <w:shd w:val="clear" w:color="auto" w:fill="FFFFFF"/>
          <w:lang w:eastAsia="en-AU"/>
        </w:rPr>
        <w:t>C</w:t>
      </w:r>
      <w:r w:rsidR="001B6B62" w:rsidRPr="000D192A">
        <w:rPr>
          <w:color w:val="000000" w:themeColor="text1"/>
          <w:szCs w:val="22"/>
          <w:shd w:val="clear" w:color="auto" w:fill="FFFFFF"/>
          <w:lang w:eastAsia="en-AU"/>
        </w:rPr>
        <w:t xml:space="preserve">riminal </w:t>
      </w:r>
      <w:r w:rsidRPr="000D192A">
        <w:rPr>
          <w:color w:val="000000" w:themeColor="text1"/>
          <w:szCs w:val="22"/>
          <w:shd w:val="clear" w:color="auto" w:fill="FFFFFF"/>
          <w:lang w:eastAsia="en-AU"/>
        </w:rPr>
        <w:t>A</w:t>
      </w:r>
      <w:r w:rsidR="001B6B62" w:rsidRPr="000D192A">
        <w:rPr>
          <w:color w:val="000000" w:themeColor="text1"/>
          <w:szCs w:val="22"/>
          <w:shd w:val="clear" w:color="auto" w:fill="FFFFFF"/>
          <w:lang w:eastAsia="en-AU"/>
        </w:rPr>
        <w:t>ppeal</w:t>
      </w:r>
      <w:r w:rsidRPr="000D192A">
        <w:rPr>
          <w:color w:val="000000" w:themeColor="text1"/>
          <w:szCs w:val="22"/>
          <w:shd w:val="clear" w:color="auto" w:fill="FFFFFF"/>
          <w:lang w:eastAsia="en-AU"/>
        </w:rPr>
        <w:t xml:space="preserve"> </w:t>
      </w:r>
      <w:r w:rsidRPr="000D192A">
        <w:rPr>
          <w:color w:val="000000" w:themeColor="text1"/>
          <w:szCs w:val="22"/>
        </w:rPr>
        <w:t xml:space="preserve">agreed that there was </w:t>
      </w:r>
      <w:r w:rsidR="00114CE4" w:rsidRPr="000D192A">
        <w:rPr>
          <w:color w:val="000000" w:themeColor="text1"/>
          <w:szCs w:val="22"/>
        </w:rPr>
        <w:t>‘</w:t>
      </w:r>
      <w:r w:rsidRPr="000D192A">
        <w:rPr>
          <w:b/>
          <w:bCs/>
          <w:i/>
          <w:iCs/>
          <w:color w:val="000000" w:themeColor="text1"/>
          <w:szCs w:val="22"/>
        </w:rPr>
        <w:t>something odd</w:t>
      </w:r>
      <w:r w:rsidRPr="000D192A">
        <w:rPr>
          <w:color w:val="000000" w:themeColor="text1"/>
          <w:szCs w:val="22"/>
        </w:rPr>
        <w:t xml:space="preserve"> about the suggestion that it is inappropriate or improper for a jury to consult the Concise Oxford Dictionary on the meaning of an ordinary English word which they are told is a question for them.</w:t>
      </w:r>
      <w:r w:rsidR="00114CE4" w:rsidRPr="000D192A">
        <w:rPr>
          <w:color w:val="000000" w:themeColor="text1"/>
          <w:szCs w:val="22"/>
        </w:rPr>
        <w:t>’</w:t>
      </w:r>
      <w:r w:rsidRPr="000D192A">
        <w:rPr>
          <w:rStyle w:val="FootnoteReference"/>
          <w:color w:val="000000" w:themeColor="text1"/>
          <w:szCs w:val="22"/>
        </w:rPr>
        <w:footnoteReference w:id="486"/>
      </w:r>
      <w:r w:rsidRPr="000D192A">
        <w:rPr>
          <w:color w:val="000000" w:themeColor="text1"/>
          <w:szCs w:val="22"/>
        </w:rPr>
        <w:t xml:space="preserve"> </w:t>
      </w:r>
      <w:r w:rsidR="00681834" w:rsidRPr="000D192A">
        <w:rPr>
          <w:color w:val="000000" w:themeColor="text1"/>
          <w:szCs w:val="22"/>
        </w:rPr>
        <w:t>[emphasis added].</w:t>
      </w:r>
    </w:p>
    <w:p w14:paraId="4BDA1801" w14:textId="77777777" w:rsidR="00E5277B" w:rsidRPr="000D192A" w:rsidRDefault="00E5277B" w:rsidP="00E5277B">
      <w:pPr>
        <w:pStyle w:val="NormalNumberedTextTLRI"/>
        <w:rPr>
          <w:color w:val="000000" w:themeColor="text1"/>
          <w:szCs w:val="22"/>
        </w:rPr>
      </w:pPr>
      <w:r w:rsidRPr="000D192A">
        <w:rPr>
          <w:color w:val="000000" w:themeColor="text1"/>
          <w:szCs w:val="22"/>
          <w:shd w:val="clear" w:color="auto" w:fill="FFFFFF"/>
          <w:lang w:eastAsia="en-AU"/>
        </w:rPr>
        <w:t xml:space="preserve">The Court went on to consider the earlier Victorian case of </w:t>
      </w:r>
      <w:r w:rsidRPr="000D192A">
        <w:rPr>
          <w:i/>
          <w:color w:val="000000" w:themeColor="text1"/>
          <w:szCs w:val="22"/>
          <w:shd w:val="clear" w:color="auto" w:fill="FFFFFF"/>
          <w:lang w:eastAsia="en-AU"/>
        </w:rPr>
        <w:t xml:space="preserve">R v </w:t>
      </w:r>
      <w:proofErr w:type="spellStart"/>
      <w:r w:rsidRPr="000D192A">
        <w:rPr>
          <w:i/>
          <w:color w:val="000000" w:themeColor="text1"/>
          <w:szCs w:val="22"/>
          <w:shd w:val="clear" w:color="auto" w:fill="FFFFFF"/>
          <w:lang w:eastAsia="en-AU"/>
        </w:rPr>
        <w:t>Chatzidimitriou</w:t>
      </w:r>
      <w:proofErr w:type="spellEnd"/>
      <w:r w:rsidR="00681834" w:rsidRPr="005B2088">
        <w:rPr>
          <w:iCs/>
          <w:color w:val="000000" w:themeColor="text1"/>
          <w:szCs w:val="22"/>
          <w:shd w:val="clear" w:color="auto" w:fill="FFFFFF"/>
          <w:lang w:eastAsia="en-AU"/>
        </w:rPr>
        <w:t>,</w:t>
      </w:r>
      <w:r w:rsidRPr="000D192A">
        <w:rPr>
          <w:rStyle w:val="FootnoteReference"/>
          <w:color w:val="000000" w:themeColor="text1"/>
          <w:szCs w:val="22"/>
          <w:shd w:val="clear" w:color="auto" w:fill="FFFFFF"/>
          <w:lang w:eastAsia="en-AU"/>
        </w:rPr>
        <w:footnoteReference w:id="487"/>
      </w:r>
      <w:r w:rsidRPr="000D192A">
        <w:rPr>
          <w:i/>
          <w:color w:val="000000" w:themeColor="text1"/>
          <w:szCs w:val="22"/>
          <w:shd w:val="clear" w:color="auto" w:fill="FFFFFF"/>
          <w:lang w:eastAsia="en-AU"/>
        </w:rPr>
        <w:t xml:space="preserve"> </w:t>
      </w:r>
      <w:r w:rsidRPr="000D192A">
        <w:rPr>
          <w:color w:val="000000" w:themeColor="text1"/>
          <w:szCs w:val="22"/>
          <w:shd w:val="clear" w:color="auto" w:fill="FFFFFF"/>
          <w:lang w:eastAsia="en-AU"/>
        </w:rPr>
        <w:t>which also involved a jury’s use of a hard copy dictionary, given to them by the presiding judge. On appeal, Cummins AJA of the C</w:t>
      </w:r>
      <w:r w:rsidR="0086678E" w:rsidRPr="000D192A">
        <w:rPr>
          <w:color w:val="000000" w:themeColor="text1"/>
          <w:szCs w:val="22"/>
          <w:shd w:val="clear" w:color="auto" w:fill="FFFFFF"/>
          <w:lang w:eastAsia="en-AU"/>
        </w:rPr>
        <w:t xml:space="preserve">ourt of </w:t>
      </w:r>
      <w:r w:rsidRPr="000D192A">
        <w:rPr>
          <w:color w:val="000000" w:themeColor="text1"/>
          <w:szCs w:val="22"/>
          <w:shd w:val="clear" w:color="auto" w:fill="FFFFFF"/>
          <w:lang w:eastAsia="en-AU"/>
        </w:rPr>
        <w:t>C</w:t>
      </w:r>
      <w:r w:rsidR="0086678E" w:rsidRPr="000D192A">
        <w:rPr>
          <w:color w:val="000000" w:themeColor="text1"/>
          <w:szCs w:val="22"/>
          <w:shd w:val="clear" w:color="auto" w:fill="FFFFFF"/>
          <w:lang w:eastAsia="en-AU"/>
        </w:rPr>
        <w:t xml:space="preserve">riminal </w:t>
      </w:r>
      <w:r w:rsidRPr="000D192A">
        <w:rPr>
          <w:color w:val="000000" w:themeColor="text1"/>
          <w:szCs w:val="22"/>
          <w:shd w:val="clear" w:color="auto" w:fill="FFFFFF"/>
          <w:lang w:eastAsia="en-AU"/>
        </w:rPr>
        <w:t>A</w:t>
      </w:r>
      <w:r w:rsidR="0086678E" w:rsidRPr="000D192A">
        <w:rPr>
          <w:color w:val="000000" w:themeColor="text1"/>
          <w:szCs w:val="22"/>
          <w:shd w:val="clear" w:color="auto" w:fill="FFFFFF"/>
          <w:lang w:eastAsia="en-AU"/>
        </w:rPr>
        <w:t>ppeal</w:t>
      </w:r>
      <w:r w:rsidRPr="000D192A">
        <w:rPr>
          <w:color w:val="000000" w:themeColor="text1"/>
          <w:szCs w:val="22"/>
          <w:shd w:val="clear" w:color="auto" w:fill="FFFFFF"/>
          <w:lang w:eastAsia="en-AU"/>
        </w:rPr>
        <w:t xml:space="preserve"> commented: </w:t>
      </w:r>
    </w:p>
    <w:p w14:paraId="557F6324" w14:textId="4D5829B8" w:rsidR="00681834" w:rsidRPr="000D192A" w:rsidRDefault="00E5277B" w:rsidP="004D27B1">
      <w:pPr>
        <w:pStyle w:val="QuoteTLRI"/>
        <w:rPr>
          <w:color w:val="000000" w:themeColor="text1"/>
          <w:lang w:eastAsia="en-AU"/>
        </w:rPr>
      </w:pPr>
      <w:r w:rsidRPr="000D192A">
        <w:rPr>
          <w:shd w:val="clear" w:color="auto" w:fill="FFFFFF"/>
        </w:rPr>
        <w:t xml:space="preserve">Responsible citizens have been consulting the Oxford English Dictionary since 1933 (and the New English Dictionary on Historical Principles since 1884), if not the dictionary of Dr Samuel Johnson (A Dictionary of the English Language) since 1755 or that of Robert </w:t>
      </w:r>
      <w:proofErr w:type="spellStart"/>
      <w:r w:rsidRPr="000D192A">
        <w:rPr>
          <w:shd w:val="clear" w:color="auto" w:fill="FFFFFF"/>
        </w:rPr>
        <w:t>Cawdrey</w:t>
      </w:r>
      <w:proofErr w:type="spellEnd"/>
      <w:r w:rsidRPr="000D192A">
        <w:rPr>
          <w:shd w:val="clear" w:color="auto" w:fill="FFFFFF"/>
        </w:rPr>
        <w:t xml:space="preserve"> (A Table Alphabetical) since 1604. The two volume Shorter Oxford English Dictionary held in the Bendigo Court and provided to this jury was published in 1959 under the general editorship of the distinguished C T Onions. It is an authoritative work. Responsible citizens </w:t>
      </w:r>
      <w:r w:rsidRPr="000D192A">
        <w:rPr>
          <w:b/>
          <w:bCs/>
          <w:i/>
          <w:iCs/>
          <w:shd w:val="clear" w:color="auto" w:fill="FFFFFF"/>
        </w:rPr>
        <w:t xml:space="preserve">would be affronted to be told that, in the information age, the law forbids them </w:t>
      </w:r>
      <w:r w:rsidRPr="000D192A">
        <w:rPr>
          <w:shd w:val="clear" w:color="auto" w:fill="FFFFFF"/>
        </w:rPr>
        <w:t>doing as jurors what persons have done since 1933 (or 1884 or earlier) as an aid to understanding language.</w:t>
      </w:r>
      <w:r w:rsidRPr="000D192A">
        <w:rPr>
          <w:rStyle w:val="FootnoteReference"/>
          <w:color w:val="000000" w:themeColor="text1"/>
          <w:shd w:val="clear" w:color="auto" w:fill="FFFFFF"/>
          <w:lang w:eastAsia="en-AU"/>
        </w:rPr>
        <w:footnoteReference w:id="488"/>
      </w:r>
      <w:r w:rsidR="004D27B1">
        <w:rPr>
          <w:shd w:val="clear" w:color="auto" w:fill="FFFFFF"/>
        </w:rPr>
        <w:t xml:space="preserve"> </w:t>
      </w:r>
      <w:r w:rsidR="00681834" w:rsidRPr="000D192A">
        <w:rPr>
          <w:color w:val="000000" w:themeColor="text1"/>
          <w:shd w:val="clear" w:color="auto" w:fill="FFFFFF"/>
          <w:lang w:eastAsia="en-AU"/>
        </w:rPr>
        <w:t>[emphasis added]</w:t>
      </w:r>
    </w:p>
    <w:p w14:paraId="130B40C9" w14:textId="77777777" w:rsidR="006A5CBC" w:rsidRPr="000D192A" w:rsidRDefault="006A5CBC" w:rsidP="00E5277B">
      <w:pPr>
        <w:pStyle w:val="NormalNumberedTextTLRI"/>
        <w:rPr>
          <w:color w:val="000000" w:themeColor="text1"/>
          <w:szCs w:val="22"/>
        </w:rPr>
      </w:pPr>
      <w:r w:rsidRPr="000D192A">
        <w:rPr>
          <w:color w:val="000000" w:themeColor="text1"/>
          <w:szCs w:val="22"/>
        </w:rPr>
        <w:t xml:space="preserve">It must be acknowledged that social media and other internet platforms are </w:t>
      </w:r>
      <w:r w:rsidR="00B22E84" w:rsidRPr="000D192A">
        <w:rPr>
          <w:color w:val="000000" w:themeColor="text1"/>
          <w:szCs w:val="22"/>
        </w:rPr>
        <w:t xml:space="preserve">a </w:t>
      </w:r>
      <w:r w:rsidR="00681834" w:rsidRPr="000D192A">
        <w:rPr>
          <w:color w:val="000000" w:themeColor="text1"/>
          <w:szCs w:val="22"/>
        </w:rPr>
        <w:t>‘</w:t>
      </w:r>
      <w:r w:rsidRPr="000D192A">
        <w:rPr>
          <w:i/>
          <w:iCs/>
          <w:color w:val="000000" w:themeColor="text1"/>
          <w:szCs w:val="22"/>
        </w:rPr>
        <w:t>standard reference source</w:t>
      </w:r>
      <w:r w:rsidR="00681834" w:rsidRPr="004D27B1">
        <w:rPr>
          <w:color w:val="000000" w:themeColor="text1"/>
          <w:szCs w:val="22"/>
        </w:rPr>
        <w:t>’</w:t>
      </w:r>
      <w:r w:rsidRPr="000D192A">
        <w:rPr>
          <w:color w:val="000000" w:themeColor="text1"/>
          <w:szCs w:val="22"/>
        </w:rPr>
        <w:t xml:space="preserve"> for </w:t>
      </w:r>
      <w:proofErr w:type="gramStart"/>
      <w:r w:rsidRPr="000D192A">
        <w:rPr>
          <w:color w:val="000000" w:themeColor="text1"/>
          <w:szCs w:val="22"/>
        </w:rPr>
        <w:t>the vast majority of</w:t>
      </w:r>
      <w:proofErr w:type="gramEnd"/>
      <w:r w:rsidRPr="000D192A">
        <w:rPr>
          <w:color w:val="000000" w:themeColor="text1"/>
          <w:szCs w:val="22"/>
        </w:rPr>
        <w:t xml:space="preserve"> Australians who are continuously online and engaged; at </w:t>
      </w:r>
      <w:r w:rsidRPr="000D192A">
        <w:rPr>
          <w:color w:val="000000" w:themeColor="text1"/>
          <w:szCs w:val="22"/>
        </w:rPr>
        <w:lastRenderedPageBreak/>
        <w:t xml:space="preserve">home, at work and in-between on their smartphones. It is </w:t>
      </w:r>
      <w:r w:rsidR="00681834" w:rsidRPr="000D192A">
        <w:rPr>
          <w:color w:val="000000" w:themeColor="text1"/>
          <w:szCs w:val="22"/>
        </w:rPr>
        <w:t>‘</w:t>
      </w:r>
      <w:r w:rsidRPr="000D192A">
        <w:rPr>
          <w:i/>
          <w:iCs/>
          <w:color w:val="000000" w:themeColor="text1"/>
          <w:szCs w:val="22"/>
        </w:rPr>
        <w:t>exactly what any reasonable person would expect</w:t>
      </w:r>
      <w:r w:rsidR="00681834" w:rsidRPr="004D27B1">
        <w:rPr>
          <w:color w:val="000000" w:themeColor="text1"/>
          <w:szCs w:val="22"/>
        </w:rPr>
        <w:t>’</w:t>
      </w:r>
      <w:r w:rsidRPr="000D192A">
        <w:rPr>
          <w:color w:val="000000" w:themeColor="text1"/>
          <w:szCs w:val="22"/>
        </w:rPr>
        <w:t xml:space="preserve"> </w:t>
      </w:r>
      <w:r w:rsidR="00B22E84" w:rsidRPr="000D192A">
        <w:rPr>
          <w:color w:val="000000" w:themeColor="text1"/>
          <w:szCs w:val="22"/>
        </w:rPr>
        <w:t xml:space="preserve">to be the first port of call </w:t>
      </w:r>
      <w:r w:rsidRPr="000D192A">
        <w:rPr>
          <w:color w:val="000000" w:themeColor="text1"/>
          <w:szCs w:val="22"/>
        </w:rPr>
        <w:t xml:space="preserve">when tasked with an unfamiliar problem-solving, investigative, analytic and/or decision-making </w:t>
      </w:r>
      <w:r w:rsidR="00B22E84" w:rsidRPr="000D192A">
        <w:rPr>
          <w:color w:val="000000" w:themeColor="text1"/>
          <w:szCs w:val="22"/>
        </w:rPr>
        <w:t xml:space="preserve">function. Indeed, that same majority are likely to find </w:t>
      </w:r>
      <w:r w:rsidR="00681834" w:rsidRPr="000D192A">
        <w:rPr>
          <w:color w:val="000000" w:themeColor="text1"/>
          <w:szCs w:val="22"/>
        </w:rPr>
        <w:t>‘</w:t>
      </w:r>
      <w:r w:rsidR="00B22E84" w:rsidRPr="000D192A">
        <w:rPr>
          <w:i/>
          <w:iCs/>
          <w:color w:val="000000" w:themeColor="text1"/>
          <w:szCs w:val="22"/>
        </w:rPr>
        <w:t>something odd</w:t>
      </w:r>
      <w:r w:rsidR="00681834" w:rsidRPr="004D27B1">
        <w:rPr>
          <w:color w:val="000000" w:themeColor="text1"/>
          <w:szCs w:val="22"/>
        </w:rPr>
        <w:t>’</w:t>
      </w:r>
      <w:r w:rsidR="00B22E84" w:rsidRPr="000D192A">
        <w:rPr>
          <w:i/>
          <w:iCs/>
          <w:color w:val="000000" w:themeColor="text1"/>
          <w:szCs w:val="22"/>
        </w:rPr>
        <w:t xml:space="preserve"> </w:t>
      </w:r>
      <w:r w:rsidR="00B22E84" w:rsidRPr="000D192A">
        <w:rPr>
          <w:color w:val="000000" w:themeColor="text1"/>
          <w:szCs w:val="22"/>
        </w:rPr>
        <w:t xml:space="preserve">about the suggestion that they might not be able to </w:t>
      </w:r>
      <w:r w:rsidR="00573620" w:rsidRPr="000D192A">
        <w:rPr>
          <w:color w:val="000000" w:themeColor="text1"/>
          <w:szCs w:val="22"/>
        </w:rPr>
        <w:t xml:space="preserve">have such recourse </w:t>
      </w:r>
      <w:r w:rsidR="00B22E84" w:rsidRPr="000D192A">
        <w:rPr>
          <w:color w:val="000000" w:themeColor="text1"/>
          <w:szCs w:val="22"/>
        </w:rPr>
        <w:t xml:space="preserve">and, moreover, </w:t>
      </w:r>
      <w:r w:rsidR="00681834" w:rsidRPr="000D192A">
        <w:rPr>
          <w:color w:val="000000" w:themeColor="text1"/>
          <w:szCs w:val="22"/>
        </w:rPr>
        <w:t>‘</w:t>
      </w:r>
      <w:r w:rsidR="00B22E84" w:rsidRPr="000D192A">
        <w:rPr>
          <w:i/>
          <w:iCs/>
          <w:color w:val="000000" w:themeColor="text1"/>
          <w:szCs w:val="22"/>
        </w:rPr>
        <w:t>affronted to be told that in the information age, the law forbids them as jurors</w:t>
      </w:r>
      <w:r w:rsidR="00681834" w:rsidRPr="004D27B1">
        <w:rPr>
          <w:color w:val="000000" w:themeColor="text1"/>
          <w:szCs w:val="22"/>
        </w:rPr>
        <w:t>’</w:t>
      </w:r>
      <w:r w:rsidR="00B22E84" w:rsidRPr="000D192A">
        <w:rPr>
          <w:color w:val="000000" w:themeColor="text1"/>
          <w:szCs w:val="22"/>
        </w:rPr>
        <w:t xml:space="preserve"> from </w:t>
      </w:r>
      <w:r w:rsidR="00573620" w:rsidRPr="000D192A">
        <w:rPr>
          <w:color w:val="000000" w:themeColor="text1"/>
          <w:szCs w:val="22"/>
        </w:rPr>
        <w:t>using social media and/</w:t>
      </w:r>
      <w:r w:rsidR="001B6B62" w:rsidRPr="000D192A">
        <w:rPr>
          <w:color w:val="000000" w:themeColor="text1"/>
          <w:szCs w:val="22"/>
        </w:rPr>
        <w:t>o</w:t>
      </w:r>
      <w:r w:rsidR="00573620" w:rsidRPr="000D192A">
        <w:rPr>
          <w:color w:val="000000" w:themeColor="text1"/>
          <w:szCs w:val="22"/>
        </w:rPr>
        <w:t>r other internet platforms as they are accustomed</w:t>
      </w:r>
      <w:r w:rsidR="00B22E84" w:rsidRPr="000D192A">
        <w:rPr>
          <w:color w:val="000000" w:themeColor="text1"/>
          <w:szCs w:val="22"/>
        </w:rPr>
        <w:t>.</w:t>
      </w:r>
      <w:r w:rsidR="00573620" w:rsidRPr="000D192A">
        <w:rPr>
          <w:color w:val="000000" w:themeColor="text1"/>
          <w:szCs w:val="22"/>
        </w:rPr>
        <w:t xml:space="preserve"> </w:t>
      </w:r>
    </w:p>
    <w:p w14:paraId="31C1174B" w14:textId="77777777" w:rsidR="00ED6704" w:rsidRPr="000D192A" w:rsidRDefault="001B6B62" w:rsidP="00ED6704">
      <w:pPr>
        <w:pStyle w:val="NormalNumberedTextTLRI"/>
        <w:rPr>
          <w:color w:val="000000" w:themeColor="text1"/>
          <w:szCs w:val="22"/>
        </w:rPr>
      </w:pPr>
      <w:r w:rsidRPr="000D192A">
        <w:rPr>
          <w:color w:val="000000" w:themeColor="text1"/>
          <w:szCs w:val="22"/>
        </w:rPr>
        <w:t>Jurors enter the courtroom in circum</w:t>
      </w:r>
      <w:r w:rsidR="00681834" w:rsidRPr="000D192A">
        <w:rPr>
          <w:color w:val="000000" w:themeColor="text1"/>
          <w:szCs w:val="22"/>
        </w:rPr>
        <w:t>stances where they have little or</w:t>
      </w:r>
      <w:r w:rsidRPr="000D192A">
        <w:rPr>
          <w:color w:val="000000" w:themeColor="text1"/>
          <w:szCs w:val="22"/>
        </w:rPr>
        <w:t xml:space="preserve"> no firsthand experie</w:t>
      </w:r>
      <w:r w:rsidR="00681834" w:rsidRPr="000D192A">
        <w:rPr>
          <w:color w:val="000000" w:themeColor="text1"/>
          <w:szCs w:val="22"/>
        </w:rPr>
        <w:t>nce of the criminal courtroom. I</w:t>
      </w:r>
      <w:r w:rsidRPr="000D192A">
        <w:rPr>
          <w:color w:val="000000" w:themeColor="text1"/>
          <w:szCs w:val="22"/>
        </w:rPr>
        <w:t xml:space="preserve">ndeed, for many it is the first time they </w:t>
      </w:r>
      <w:r w:rsidR="00681834" w:rsidRPr="000D192A">
        <w:rPr>
          <w:color w:val="000000" w:themeColor="text1"/>
          <w:szCs w:val="22"/>
        </w:rPr>
        <w:t xml:space="preserve">have </w:t>
      </w:r>
      <w:r w:rsidRPr="000D192A">
        <w:rPr>
          <w:color w:val="000000" w:themeColor="text1"/>
          <w:szCs w:val="22"/>
        </w:rPr>
        <w:t xml:space="preserve">set foot into a courtroom. They </w:t>
      </w:r>
      <w:r w:rsidR="00B91B4D" w:rsidRPr="000D192A">
        <w:rPr>
          <w:color w:val="000000" w:themeColor="text1"/>
          <w:szCs w:val="22"/>
        </w:rPr>
        <w:t xml:space="preserve">experience bewilderment and intimidation </w:t>
      </w:r>
      <w:r w:rsidR="00681834" w:rsidRPr="000D192A">
        <w:rPr>
          <w:color w:val="000000" w:themeColor="text1"/>
          <w:szCs w:val="22"/>
        </w:rPr>
        <w:t>in</w:t>
      </w:r>
      <w:r w:rsidR="00B91B4D" w:rsidRPr="000D192A">
        <w:rPr>
          <w:color w:val="000000" w:themeColor="text1"/>
          <w:szCs w:val="22"/>
        </w:rPr>
        <w:t xml:space="preserve"> this setting, which is coupled with the stress and responsibility of their role as jurors. It is well documented that jurors suffer misunderstandings and/or misperceptions about matters of procedure</w:t>
      </w:r>
      <w:r w:rsidR="00501BA6" w:rsidRPr="000D192A">
        <w:rPr>
          <w:color w:val="000000" w:themeColor="text1"/>
          <w:szCs w:val="22"/>
        </w:rPr>
        <w:t xml:space="preserve"> and</w:t>
      </w:r>
      <w:r w:rsidR="00B91B4D" w:rsidRPr="000D192A">
        <w:rPr>
          <w:color w:val="000000" w:themeColor="text1"/>
          <w:szCs w:val="22"/>
        </w:rPr>
        <w:t xml:space="preserve"> substantive law</w:t>
      </w:r>
      <w:r w:rsidR="0086678E" w:rsidRPr="000D192A">
        <w:rPr>
          <w:color w:val="000000" w:themeColor="text1"/>
          <w:szCs w:val="22"/>
        </w:rPr>
        <w:t>.</w:t>
      </w:r>
      <w:r w:rsidR="0086678E" w:rsidRPr="000D192A">
        <w:rPr>
          <w:rStyle w:val="FootnoteReference"/>
          <w:color w:val="000000" w:themeColor="text1"/>
          <w:szCs w:val="22"/>
        </w:rPr>
        <w:footnoteReference w:id="489"/>
      </w:r>
    </w:p>
    <w:p w14:paraId="57A75B88" w14:textId="77777777" w:rsidR="001B6B62" w:rsidRPr="000D192A" w:rsidRDefault="00681834" w:rsidP="00ED6704">
      <w:pPr>
        <w:pStyle w:val="NormalNumberedTextTLRI"/>
        <w:rPr>
          <w:color w:val="000000" w:themeColor="text1"/>
          <w:szCs w:val="22"/>
        </w:rPr>
      </w:pPr>
      <w:r w:rsidRPr="000D192A">
        <w:rPr>
          <w:color w:val="000000" w:themeColor="text1"/>
          <w:szCs w:val="22"/>
        </w:rPr>
        <w:t>Accordingly</w:t>
      </w:r>
      <w:r w:rsidR="00ED6704" w:rsidRPr="000D192A">
        <w:rPr>
          <w:color w:val="000000" w:themeColor="text1"/>
          <w:szCs w:val="22"/>
        </w:rPr>
        <w:t>, it is understandable how juror misconduct</w:t>
      </w:r>
      <w:r w:rsidRPr="000D192A">
        <w:rPr>
          <w:color w:val="000000" w:themeColor="text1"/>
          <w:szCs w:val="22"/>
        </w:rPr>
        <w:t xml:space="preserve"> in using social media and the internet </w:t>
      </w:r>
      <w:r w:rsidR="00ED6704" w:rsidRPr="000D192A">
        <w:rPr>
          <w:color w:val="000000" w:themeColor="text1"/>
          <w:szCs w:val="22"/>
        </w:rPr>
        <w:t xml:space="preserve">occurs, even with preventative measures </w:t>
      </w:r>
      <w:r w:rsidR="00B7081E" w:rsidRPr="000D192A">
        <w:rPr>
          <w:color w:val="000000" w:themeColor="text1"/>
          <w:szCs w:val="22"/>
        </w:rPr>
        <w:t xml:space="preserve">such as </w:t>
      </w:r>
      <w:r w:rsidR="00ED6704" w:rsidRPr="000D192A">
        <w:rPr>
          <w:color w:val="000000" w:themeColor="text1"/>
          <w:szCs w:val="22"/>
        </w:rPr>
        <w:t xml:space="preserve">pre-empanelment information and </w:t>
      </w:r>
      <w:r w:rsidR="001001BD" w:rsidRPr="000D192A">
        <w:rPr>
          <w:color w:val="000000" w:themeColor="text1"/>
          <w:szCs w:val="22"/>
        </w:rPr>
        <w:t>training, judicial</w:t>
      </w:r>
      <w:r w:rsidR="00ED6704" w:rsidRPr="000D192A">
        <w:rPr>
          <w:color w:val="000000" w:themeColor="text1"/>
          <w:szCs w:val="22"/>
        </w:rPr>
        <w:t xml:space="preserve"> direction and </w:t>
      </w:r>
      <w:r w:rsidRPr="000D192A">
        <w:rPr>
          <w:color w:val="000000" w:themeColor="text1"/>
          <w:szCs w:val="22"/>
        </w:rPr>
        <w:t>‘</w:t>
      </w:r>
      <w:r w:rsidR="00ED6704" w:rsidRPr="000D192A">
        <w:rPr>
          <w:iCs/>
          <w:color w:val="000000" w:themeColor="text1"/>
          <w:szCs w:val="22"/>
        </w:rPr>
        <w:t>virtual sequestration</w:t>
      </w:r>
      <w:r w:rsidRPr="000D192A">
        <w:rPr>
          <w:iCs/>
          <w:color w:val="000000" w:themeColor="text1"/>
          <w:szCs w:val="22"/>
        </w:rPr>
        <w:t>’</w:t>
      </w:r>
      <w:r w:rsidR="00ED6704" w:rsidRPr="000D192A">
        <w:rPr>
          <w:color w:val="000000" w:themeColor="text1"/>
          <w:szCs w:val="22"/>
        </w:rPr>
        <w:t xml:space="preserve"> during sitting hours; whether it be out of habit, inadvertence, frustration or defiance (or </w:t>
      </w:r>
      <w:proofErr w:type="gramStart"/>
      <w:r w:rsidR="00ED6704" w:rsidRPr="000D192A">
        <w:rPr>
          <w:color w:val="000000" w:themeColor="text1"/>
          <w:szCs w:val="22"/>
        </w:rPr>
        <w:t>all of</w:t>
      </w:r>
      <w:proofErr w:type="gramEnd"/>
      <w:r w:rsidR="00ED6704" w:rsidRPr="000D192A">
        <w:rPr>
          <w:color w:val="000000" w:themeColor="text1"/>
          <w:szCs w:val="22"/>
        </w:rPr>
        <w:t xml:space="preserve"> the above).</w:t>
      </w:r>
    </w:p>
    <w:p w14:paraId="4A6F4E97" w14:textId="6E79111D" w:rsidR="001B6B62" w:rsidRPr="000D192A" w:rsidRDefault="00ED6704" w:rsidP="004A01F1">
      <w:pPr>
        <w:pStyle w:val="NumberedHeadingTLRI"/>
      </w:pPr>
      <w:bookmarkStart w:id="706" w:name="_Toc17058426"/>
      <w:r w:rsidRPr="000D192A">
        <w:t>‘</w:t>
      </w:r>
      <w:r w:rsidRPr="00A40319">
        <w:rPr>
          <w:i/>
          <w:iCs/>
        </w:rPr>
        <w:t>Dropping the pin</w:t>
      </w:r>
      <w:r w:rsidRPr="000D192A">
        <w:t>’: Where to from here?</w:t>
      </w:r>
      <w:bookmarkEnd w:id="706"/>
    </w:p>
    <w:p w14:paraId="2B26DD0F" w14:textId="77777777" w:rsidR="001B6B62" w:rsidRPr="000D192A" w:rsidRDefault="00681834" w:rsidP="00E5277B">
      <w:pPr>
        <w:pStyle w:val="NormalNumberedTextTLRI"/>
        <w:rPr>
          <w:color w:val="000000" w:themeColor="text1"/>
          <w:szCs w:val="22"/>
        </w:rPr>
      </w:pPr>
      <w:r w:rsidRPr="000D192A">
        <w:rPr>
          <w:color w:val="000000" w:themeColor="text1"/>
          <w:szCs w:val="22"/>
        </w:rPr>
        <w:t>Part 1 of this Issues Paper notes</w:t>
      </w:r>
      <w:r w:rsidR="00ED6704" w:rsidRPr="000D192A">
        <w:rPr>
          <w:color w:val="000000" w:themeColor="text1"/>
          <w:szCs w:val="22"/>
        </w:rPr>
        <w:t xml:space="preserve"> that t</w:t>
      </w:r>
      <w:r w:rsidR="001B6B62" w:rsidRPr="000D192A">
        <w:rPr>
          <w:color w:val="000000" w:themeColor="text1"/>
          <w:szCs w:val="22"/>
        </w:rPr>
        <w:t xml:space="preserve">here is no clear and comprehensive data on the prevalence of juror </w:t>
      </w:r>
      <w:r w:rsidRPr="000D192A">
        <w:rPr>
          <w:color w:val="000000" w:themeColor="text1"/>
          <w:szCs w:val="22"/>
        </w:rPr>
        <w:t>misconduct in inappropriately using social media and the internet</w:t>
      </w:r>
      <w:r w:rsidR="001B6B62" w:rsidRPr="000D192A">
        <w:rPr>
          <w:color w:val="000000" w:themeColor="text1"/>
          <w:szCs w:val="22"/>
        </w:rPr>
        <w:t xml:space="preserve">. It is apparent </w:t>
      </w:r>
      <w:r w:rsidRPr="000D192A">
        <w:rPr>
          <w:color w:val="000000" w:themeColor="text1"/>
          <w:szCs w:val="22"/>
        </w:rPr>
        <w:t xml:space="preserve">from the reported cases that </w:t>
      </w:r>
      <w:r w:rsidR="001B6B62" w:rsidRPr="000D192A">
        <w:rPr>
          <w:color w:val="000000" w:themeColor="text1"/>
          <w:szCs w:val="22"/>
        </w:rPr>
        <w:t xml:space="preserve">this kind </w:t>
      </w:r>
      <w:r w:rsidRPr="000D192A">
        <w:rPr>
          <w:color w:val="000000" w:themeColor="text1"/>
          <w:szCs w:val="22"/>
        </w:rPr>
        <w:t xml:space="preserve">of juror misconduct is </w:t>
      </w:r>
      <w:r w:rsidR="001B6B62" w:rsidRPr="000D192A">
        <w:rPr>
          <w:color w:val="000000" w:themeColor="text1"/>
          <w:szCs w:val="22"/>
        </w:rPr>
        <w:t xml:space="preserve">under reported, at least to some extent, and that the reported cases represent the bare minimum of cases of misconduct of this kind. </w:t>
      </w:r>
    </w:p>
    <w:p w14:paraId="0CFB5900" w14:textId="77777777" w:rsidR="001B6B62" w:rsidRPr="000D192A" w:rsidRDefault="001B6B62" w:rsidP="00E5277B">
      <w:pPr>
        <w:pStyle w:val="NormalNumberedTextTLRI"/>
        <w:rPr>
          <w:color w:val="000000" w:themeColor="text1"/>
          <w:szCs w:val="22"/>
        </w:rPr>
      </w:pPr>
      <w:r w:rsidRPr="000D192A">
        <w:rPr>
          <w:color w:val="000000" w:themeColor="text1"/>
          <w:szCs w:val="22"/>
        </w:rPr>
        <w:t xml:space="preserve">The Institute seeks, insofar as possible, to gauge the nature and gravity of this phenomenon. For this reason, the Institute seeks information about </w:t>
      </w:r>
      <w:r w:rsidR="00681834" w:rsidRPr="000D192A">
        <w:rPr>
          <w:color w:val="000000" w:themeColor="text1"/>
          <w:szCs w:val="22"/>
        </w:rPr>
        <w:t xml:space="preserve">the </w:t>
      </w:r>
      <w:r w:rsidRPr="000D192A">
        <w:rPr>
          <w:color w:val="000000" w:themeColor="text1"/>
          <w:szCs w:val="22"/>
        </w:rPr>
        <w:t xml:space="preserve">experiences of </w:t>
      </w:r>
      <w:r w:rsidR="00681834" w:rsidRPr="000D192A">
        <w:rPr>
          <w:color w:val="000000" w:themeColor="text1"/>
          <w:szCs w:val="22"/>
        </w:rPr>
        <w:t xml:space="preserve">respondents to this Issues Paper of </w:t>
      </w:r>
      <w:r w:rsidRPr="000D192A">
        <w:rPr>
          <w:color w:val="000000" w:themeColor="text1"/>
          <w:szCs w:val="22"/>
        </w:rPr>
        <w:t xml:space="preserve">juror misconduct of this kind. </w:t>
      </w:r>
    </w:p>
    <w:p w14:paraId="21921298" w14:textId="4A56850D" w:rsidR="001B6B62" w:rsidRPr="00A1293C" w:rsidRDefault="001B6B62" w:rsidP="00A1293C">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s>
        <w:spacing w:line="276" w:lineRule="auto"/>
        <w:ind w:left="57" w:right="57"/>
        <w:rPr>
          <w:b/>
          <w:bCs/>
          <w:color w:val="000000" w:themeColor="text1"/>
        </w:rPr>
      </w:pPr>
      <w:r w:rsidRPr="00A1293C">
        <w:rPr>
          <w:b/>
          <w:bCs/>
          <w:color w:val="000000" w:themeColor="text1"/>
        </w:rPr>
        <w:t>Question 1</w:t>
      </w:r>
    </w:p>
    <w:p w14:paraId="7BE01088" w14:textId="77777777" w:rsidR="001B6B62" w:rsidRPr="00A1293C" w:rsidRDefault="001B6B62" w:rsidP="00A1293C">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s>
        <w:spacing w:line="276" w:lineRule="auto"/>
        <w:ind w:left="57" w:right="57"/>
        <w:rPr>
          <w:color w:val="000000" w:themeColor="text1"/>
        </w:rPr>
      </w:pPr>
      <w:r w:rsidRPr="00A1293C">
        <w:rPr>
          <w:color w:val="000000" w:themeColor="text1"/>
        </w:rPr>
        <w:t>What is your experience of jurors using social media and/or other internet platforms during a criminal trial?</w:t>
      </w:r>
    </w:p>
    <w:p w14:paraId="0507E31E" w14:textId="77777777" w:rsidR="001B6B62" w:rsidRPr="00A1293C" w:rsidRDefault="001B6B62" w:rsidP="00A1293C">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s>
        <w:spacing w:before="240" w:line="276" w:lineRule="auto"/>
        <w:ind w:left="57" w:right="57"/>
        <w:rPr>
          <w:b/>
          <w:bCs/>
          <w:color w:val="000000" w:themeColor="text1"/>
        </w:rPr>
      </w:pPr>
      <w:r w:rsidRPr="00A1293C">
        <w:rPr>
          <w:b/>
          <w:bCs/>
          <w:color w:val="000000" w:themeColor="text1"/>
        </w:rPr>
        <w:t>Question 2</w:t>
      </w:r>
    </w:p>
    <w:p w14:paraId="1AA0AE52" w14:textId="77777777" w:rsidR="001B6B62" w:rsidRPr="00A1293C" w:rsidRDefault="001B6B62" w:rsidP="00A1293C">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s>
        <w:spacing w:line="276" w:lineRule="auto"/>
        <w:ind w:left="57" w:right="57"/>
        <w:rPr>
          <w:color w:val="000000" w:themeColor="text1"/>
        </w:rPr>
      </w:pPr>
      <w:r w:rsidRPr="00A1293C">
        <w:rPr>
          <w:color w:val="000000" w:themeColor="text1"/>
        </w:rPr>
        <w:t>Based on your experience, what is your assessment of the prevalence of jurors</w:t>
      </w:r>
      <w:r w:rsidR="007F5126" w:rsidRPr="00A1293C">
        <w:rPr>
          <w:color w:val="000000" w:themeColor="text1"/>
        </w:rPr>
        <w:t>’ inappropriate use of</w:t>
      </w:r>
      <w:r w:rsidRPr="00A1293C">
        <w:rPr>
          <w:color w:val="000000" w:themeColor="text1"/>
        </w:rPr>
        <w:t xml:space="preserve"> social media and/or o</w:t>
      </w:r>
      <w:r w:rsidR="007F5126" w:rsidRPr="00A1293C">
        <w:rPr>
          <w:color w:val="000000" w:themeColor="text1"/>
        </w:rPr>
        <w:t xml:space="preserve">ther internet platforms </w:t>
      </w:r>
      <w:r w:rsidR="00FD0636" w:rsidRPr="00A1293C">
        <w:rPr>
          <w:color w:val="000000" w:themeColor="text1"/>
        </w:rPr>
        <w:t>during criminal</w:t>
      </w:r>
      <w:r w:rsidRPr="00A1293C">
        <w:rPr>
          <w:color w:val="000000" w:themeColor="text1"/>
        </w:rPr>
        <w:t xml:space="preserve"> jury trial</w:t>
      </w:r>
      <w:r w:rsidR="007F5126" w:rsidRPr="00A1293C">
        <w:rPr>
          <w:color w:val="000000" w:themeColor="text1"/>
        </w:rPr>
        <w:t>s</w:t>
      </w:r>
      <w:r w:rsidRPr="00A1293C">
        <w:rPr>
          <w:color w:val="000000" w:themeColor="text1"/>
        </w:rPr>
        <w:t xml:space="preserve">? </w:t>
      </w:r>
    </w:p>
    <w:p w14:paraId="537037DB" w14:textId="77777777" w:rsidR="001B6B62" w:rsidRPr="00A1293C" w:rsidRDefault="001B6B62" w:rsidP="00A1293C">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s>
        <w:spacing w:before="240" w:line="276" w:lineRule="auto"/>
        <w:ind w:left="57" w:right="57"/>
        <w:rPr>
          <w:b/>
          <w:bCs/>
          <w:color w:val="000000" w:themeColor="text1"/>
        </w:rPr>
      </w:pPr>
      <w:r w:rsidRPr="00A1293C">
        <w:rPr>
          <w:b/>
          <w:bCs/>
          <w:color w:val="000000" w:themeColor="text1"/>
        </w:rPr>
        <w:t>Question 3</w:t>
      </w:r>
    </w:p>
    <w:p w14:paraId="131BBC6E" w14:textId="77777777" w:rsidR="001B6B62" w:rsidRPr="00A1293C" w:rsidRDefault="001B6B62" w:rsidP="00A1293C">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s>
        <w:spacing w:line="276" w:lineRule="auto"/>
        <w:ind w:left="57" w:right="57"/>
        <w:rPr>
          <w:color w:val="000000" w:themeColor="text1"/>
        </w:rPr>
      </w:pPr>
      <w:r w:rsidRPr="00A1293C">
        <w:rPr>
          <w:color w:val="000000" w:themeColor="text1"/>
        </w:rPr>
        <w:t xml:space="preserve">Do you think that such conduct is confined largely to high profile cases which have a high level </w:t>
      </w:r>
      <w:r w:rsidR="00B24202" w:rsidRPr="00A1293C">
        <w:rPr>
          <w:color w:val="000000" w:themeColor="text1"/>
        </w:rPr>
        <w:t xml:space="preserve">of </w:t>
      </w:r>
      <w:r w:rsidRPr="00A1293C">
        <w:rPr>
          <w:color w:val="000000" w:themeColor="text1"/>
        </w:rPr>
        <w:t>media coverage</w:t>
      </w:r>
      <w:r w:rsidR="00B24202" w:rsidRPr="00A1293C">
        <w:rPr>
          <w:color w:val="000000" w:themeColor="text1"/>
        </w:rPr>
        <w:t xml:space="preserve"> and community interest</w:t>
      </w:r>
      <w:r w:rsidRPr="00A1293C">
        <w:rPr>
          <w:color w:val="000000" w:themeColor="text1"/>
        </w:rPr>
        <w:t>? Or does it also present in a wider range of criminal trials?</w:t>
      </w:r>
    </w:p>
    <w:p w14:paraId="076D4736" w14:textId="77777777" w:rsidR="003B0073" w:rsidRDefault="003B0073" w:rsidP="00ED6704">
      <w:pPr>
        <w:pStyle w:val="NormalNumberedTextTLRI"/>
        <w:rPr>
          <w:color w:val="000000" w:themeColor="text1"/>
          <w:szCs w:val="22"/>
        </w:rPr>
      </w:pPr>
      <w:r w:rsidRPr="000D192A">
        <w:rPr>
          <w:color w:val="000000" w:themeColor="text1"/>
          <w:szCs w:val="22"/>
        </w:rPr>
        <w:t xml:space="preserve">In order to address this issue, the Institute seeks to gain an understanding of the motivations </w:t>
      </w:r>
      <w:r w:rsidR="00F01A87" w:rsidRPr="000D192A">
        <w:rPr>
          <w:color w:val="000000" w:themeColor="text1"/>
          <w:szCs w:val="22"/>
        </w:rPr>
        <w:t xml:space="preserve">for </w:t>
      </w:r>
      <w:r w:rsidRPr="000D192A">
        <w:rPr>
          <w:color w:val="000000" w:themeColor="text1"/>
          <w:szCs w:val="22"/>
        </w:rPr>
        <w:t xml:space="preserve">and the causes </w:t>
      </w:r>
      <w:r w:rsidR="00F01A87" w:rsidRPr="000D192A">
        <w:rPr>
          <w:color w:val="000000" w:themeColor="text1"/>
          <w:szCs w:val="22"/>
        </w:rPr>
        <w:t>of</w:t>
      </w:r>
      <w:r w:rsidRPr="000D192A">
        <w:rPr>
          <w:color w:val="000000" w:themeColor="text1"/>
          <w:szCs w:val="22"/>
        </w:rPr>
        <w:t xml:space="preserve"> juror misconduct of this kind. </w:t>
      </w:r>
    </w:p>
    <w:p w14:paraId="06518876" w14:textId="26F7DD28" w:rsidR="00ED6704" w:rsidRPr="00A1293C" w:rsidRDefault="00ED6704" w:rsidP="002A15F3">
      <w:pPr>
        <w:pStyle w:val="NumberlessNormalText"/>
        <w:keepN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57" w:right="57"/>
        <w:rPr>
          <w:b/>
          <w:bCs/>
          <w:color w:val="000000" w:themeColor="text1"/>
        </w:rPr>
      </w:pPr>
      <w:bookmarkStart w:id="707" w:name="_Toc12493591"/>
      <w:bookmarkStart w:id="708" w:name="_Toc12900064"/>
      <w:bookmarkStart w:id="709" w:name="_Toc14785779"/>
      <w:bookmarkStart w:id="710" w:name="_Toc425862579"/>
      <w:bookmarkStart w:id="711" w:name="_Toc15403964"/>
      <w:r w:rsidRPr="00A1293C">
        <w:rPr>
          <w:b/>
          <w:bCs/>
          <w:color w:val="000000" w:themeColor="text1"/>
        </w:rPr>
        <w:lastRenderedPageBreak/>
        <w:t>Question 4</w:t>
      </w:r>
      <w:bookmarkEnd w:id="707"/>
      <w:bookmarkEnd w:id="708"/>
      <w:bookmarkEnd w:id="709"/>
      <w:bookmarkEnd w:id="710"/>
      <w:bookmarkEnd w:id="711"/>
    </w:p>
    <w:p w14:paraId="00ECBFEF" w14:textId="77777777" w:rsidR="00ED6704" w:rsidRPr="00A1293C" w:rsidRDefault="00B24202" w:rsidP="00A1293C">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57" w:right="57"/>
        <w:rPr>
          <w:color w:val="000000" w:themeColor="text1"/>
        </w:rPr>
      </w:pPr>
      <w:r w:rsidRPr="00A1293C">
        <w:rPr>
          <w:color w:val="000000" w:themeColor="text1"/>
        </w:rPr>
        <w:t>Based on your experience, w</w:t>
      </w:r>
      <w:r w:rsidR="00ED6704" w:rsidRPr="00A1293C">
        <w:rPr>
          <w:color w:val="000000" w:themeColor="text1"/>
        </w:rPr>
        <w:t xml:space="preserve">hat do you think causes and/or motivates jurors to use social media and/or other internet platforms </w:t>
      </w:r>
      <w:r w:rsidRPr="00A1293C">
        <w:rPr>
          <w:color w:val="000000" w:themeColor="text1"/>
        </w:rPr>
        <w:t xml:space="preserve">inappropriately </w:t>
      </w:r>
      <w:r w:rsidR="00ED6704" w:rsidRPr="00A1293C">
        <w:rPr>
          <w:color w:val="000000" w:themeColor="text1"/>
        </w:rPr>
        <w:t>during a criminal trial?</w:t>
      </w:r>
    </w:p>
    <w:p w14:paraId="74FA6EA2" w14:textId="77777777" w:rsidR="00ED6704" w:rsidRPr="000D192A" w:rsidRDefault="00E0784C" w:rsidP="00ED6704">
      <w:pPr>
        <w:pStyle w:val="NormalNumberedTextTLRI"/>
        <w:rPr>
          <w:color w:val="000000" w:themeColor="text1"/>
          <w:szCs w:val="22"/>
        </w:rPr>
      </w:pPr>
      <w:r w:rsidRPr="000D192A">
        <w:rPr>
          <w:color w:val="000000" w:themeColor="text1"/>
          <w:szCs w:val="22"/>
        </w:rPr>
        <w:t>There are various</w:t>
      </w:r>
      <w:r w:rsidR="00ED6704" w:rsidRPr="000D192A">
        <w:rPr>
          <w:color w:val="000000" w:themeColor="text1"/>
          <w:szCs w:val="22"/>
        </w:rPr>
        <w:t xml:space="preserve"> laws and practices </w:t>
      </w:r>
      <w:r w:rsidR="003B0073" w:rsidRPr="000D192A">
        <w:rPr>
          <w:color w:val="000000" w:themeColor="text1"/>
          <w:szCs w:val="22"/>
        </w:rPr>
        <w:t>whose purpose is</w:t>
      </w:r>
      <w:r w:rsidR="00ED6704" w:rsidRPr="000D192A">
        <w:rPr>
          <w:color w:val="000000" w:themeColor="text1"/>
          <w:szCs w:val="22"/>
        </w:rPr>
        <w:t xml:space="preserve"> to safeguard against juror misconduct of this kind (</w:t>
      </w:r>
      <w:r w:rsidR="00ED6704" w:rsidRPr="00A1293C">
        <w:rPr>
          <w:color w:val="000000" w:themeColor="text1"/>
          <w:szCs w:val="22"/>
        </w:rPr>
        <w:t>‘</w:t>
      </w:r>
      <w:r w:rsidR="00ED6704" w:rsidRPr="000D192A">
        <w:rPr>
          <w:i/>
          <w:iCs/>
          <w:color w:val="000000" w:themeColor="text1"/>
          <w:szCs w:val="22"/>
        </w:rPr>
        <w:t>preventative</w:t>
      </w:r>
      <w:r w:rsidR="00ED6704" w:rsidRPr="00A1293C">
        <w:rPr>
          <w:color w:val="000000" w:themeColor="text1"/>
          <w:szCs w:val="22"/>
        </w:rPr>
        <w:t>’</w:t>
      </w:r>
      <w:r w:rsidR="00ED6704" w:rsidRPr="000D192A">
        <w:rPr>
          <w:color w:val="000000" w:themeColor="text1"/>
          <w:szCs w:val="22"/>
        </w:rPr>
        <w:t xml:space="preserve">) as well as those that exist to remedy and/or otherwise deal with such misconduct after the fact </w:t>
      </w:r>
      <w:r w:rsidR="00ED6704" w:rsidRPr="002F1D03">
        <w:rPr>
          <w:color w:val="000000" w:themeColor="text1"/>
          <w:szCs w:val="22"/>
        </w:rPr>
        <w:t>(‘</w:t>
      </w:r>
      <w:r w:rsidR="00ED6704" w:rsidRPr="002F1D03">
        <w:rPr>
          <w:i/>
          <w:iCs/>
          <w:color w:val="000000" w:themeColor="text1"/>
          <w:szCs w:val="22"/>
        </w:rPr>
        <w:t>consequential</w:t>
      </w:r>
      <w:r w:rsidR="00ED6704" w:rsidRPr="002F1D03">
        <w:rPr>
          <w:color w:val="000000" w:themeColor="text1"/>
          <w:szCs w:val="22"/>
        </w:rPr>
        <w:t>’)</w:t>
      </w:r>
      <w:r w:rsidR="00ED6704" w:rsidRPr="000D192A">
        <w:rPr>
          <w:i/>
          <w:iCs/>
          <w:color w:val="000000" w:themeColor="text1"/>
          <w:szCs w:val="22"/>
        </w:rPr>
        <w:t>.</w:t>
      </w:r>
      <w:r w:rsidR="00ED6704" w:rsidRPr="000D192A">
        <w:rPr>
          <w:color w:val="000000" w:themeColor="text1"/>
          <w:szCs w:val="22"/>
        </w:rPr>
        <w:t xml:space="preserve"> They are explored in Part 3 of this Issues Paper. </w:t>
      </w:r>
    </w:p>
    <w:p w14:paraId="46733466" w14:textId="77777777" w:rsidR="00ED6704" w:rsidRPr="000D192A" w:rsidRDefault="00ED6704" w:rsidP="00ED6704">
      <w:pPr>
        <w:pStyle w:val="NormalNumberedTextTLRI"/>
        <w:rPr>
          <w:color w:val="000000" w:themeColor="text1"/>
          <w:szCs w:val="22"/>
        </w:rPr>
      </w:pPr>
      <w:r w:rsidRPr="000D192A">
        <w:rPr>
          <w:color w:val="000000" w:themeColor="text1"/>
        </w:rPr>
        <w:t xml:space="preserve">This Issues Paper </w:t>
      </w:r>
      <w:r w:rsidR="003B0073" w:rsidRPr="000D192A">
        <w:rPr>
          <w:color w:val="000000" w:themeColor="text1"/>
        </w:rPr>
        <w:t>seeks to adopt a practicable</w:t>
      </w:r>
      <w:r w:rsidRPr="000D192A">
        <w:rPr>
          <w:color w:val="000000" w:themeColor="text1"/>
        </w:rPr>
        <w:t xml:space="preserve"> and realistic approach</w:t>
      </w:r>
      <w:r w:rsidR="003B0073" w:rsidRPr="000D192A">
        <w:rPr>
          <w:color w:val="000000" w:themeColor="text1"/>
        </w:rPr>
        <w:t xml:space="preserve"> to the problem it identifies</w:t>
      </w:r>
      <w:r w:rsidRPr="000D192A">
        <w:rPr>
          <w:color w:val="000000" w:themeColor="text1"/>
        </w:rPr>
        <w:t>.</w:t>
      </w:r>
      <w:r w:rsidR="003B0073" w:rsidRPr="000D192A">
        <w:rPr>
          <w:color w:val="000000" w:themeColor="text1"/>
        </w:rPr>
        <w:t xml:space="preserve"> For this reason, it does not explore</w:t>
      </w:r>
      <w:r w:rsidRPr="000D192A">
        <w:rPr>
          <w:color w:val="000000" w:themeColor="text1"/>
        </w:rPr>
        <w:t xml:space="preserve"> fundamental change to the criminal justice system in </w:t>
      </w:r>
      <w:r w:rsidR="003B0073" w:rsidRPr="000D192A">
        <w:rPr>
          <w:color w:val="000000" w:themeColor="text1"/>
        </w:rPr>
        <w:t xml:space="preserve">Tasmania as a possible response to the juror misconduct considered here. </w:t>
      </w:r>
      <w:r w:rsidR="00E0784C" w:rsidRPr="000D192A">
        <w:rPr>
          <w:color w:val="000000" w:themeColor="text1"/>
        </w:rPr>
        <w:t xml:space="preserve">It does not propose discarding trial by jury given its fundamental nature. </w:t>
      </w:r>
      <w:r w:rsidR="003B0073" w:rsidRPr="000D192A">
        <w:rPr>
          <w:color w:val="000000" w:themeColor="text1"/>
        </w:rPr>
        <w:t>Accordingly, the introduction of trial by judge alone is not considered</w:t>
      </w:r>
      <w:r w:rsidRPr="000D192A">
        <w:rPr>
          <w:color w:val="000000" w:themeColor="text1"/>
        </w:rPr>
        <w:t xml:space="preserve">. Nor does it </w:t>
      </w:r>
      <w:r w:rsidR="003B0073" w:rsidRPr="000D192A">
        <w:rPr>
          <w:color w:val="000000" w:themeColor="text1"/>
        </w:rPr>
        <w:t xml:space="preserve">consider </w:t>
      </w:r>
      <w:r w:rsidR="00B426AC" w:rsidRPr="000D192A">
        <w:rPr>
          <w:color w:val="000000" w:themeColor="text1"/>
        </w:rPr>
        <w:t>the reintroduction</w:t>
      </w:r>
      <w:r w:rsidRPr="000D192A">
        <w:rPr>
          <w:color w:val="000000" w:themeColor="text1"/>
        </w:rPr>
        <w:t xml:space="preserve"> of the expensive and disruptive practice of jury </w:t>
      </w:r>
      <w:r w:rsidR="003B0073" w:rsidRPr="000D192A">
        <w:rPr>
          <w:color w:val="000000" w:themeColor="text1"/>
        </w:rPr>
        <w:t>sequestration in routine trials.</w:t>
      </w:r>
    </w:p>
    <w:p w14:paraId="4CAE12BB" w14:textId="77777777" w:rsidR="00726F9B" w:rsidRPr="000D192A" w:rsidRDefault="00ED6704" w:rsidP="00A37C61">
      <w:pPr>
        <w:pStyle w:val="NormalNumberedTextTLRI"/>
        <w:rPr>
          <w:color w:val="000000" w:themeColor="text1"/>
          <w:szCs w:val="22"/>
        </w:rPr>
      </w:pPr>
      <w:r w:rsidRPr="000D192A">
        <w:rPr>
          <w:color w:val="000000" w:themeColor="text1"/>
          <w:szCs w:val="22"/>
        </w:rPr>
        <w:t xml:space="preserve">The Institute seeks to </w:t>
      </w:r>
      <w:r w:rsidR="003B0073" w:rsidRPr="000D192A">
        <w:rPr>
          <w:color w:val="000000" w:themeColor="text1"/>
          <w:szCs w:val="22"/>
        </w:rPr>
        <w:t>assess</w:t>
      </w:r>
      <w:r w:rsidRPr="000D192A">
        <w:rPr>
          <w:color w:val="000000" w:themeColor="text1"/>
          <w:szCs w:val="22"/>
        </w:rPr>
        <w:t xml:space="preserve"> the efficacy of </w:t>
      </w:r>
      <w:r w:rsidR="003B0073" w:rsidRPr="000D192A">
        <w:rPr>
          <w:color w:val="000000" w:themeColor="text1"/>
          <w:szCs w:val="22"/>
        </w:rPr>
        <w:t>existing</w:t>
      </w:r>
      <w:r w:rsidRPr="000D192A">
        <w:rPr>
          <w:color w:val="000000" w:themeColor="text1"/>
          <w:szCs w:val="22"/>
        </w:rPr>
        <w:t xml:space="preserve"> measures, with a </w:t>
      </w:r>
      <w:proofErr w:type="gramStart"/>
      <w:r w:rsidRPr="000D192A">
        <w:rPr>
          <w:color w:val="000000" w:themeColor="text1"/>
          <w:szCs w:val="22"/>
        </w:rPr>
        <w:t>particular focus</w:t>
      </w:r>
      <w:proofErr w:type="gramEnd"/>
      <w:r w:rsidRPr="000D192A">
        <w:rPr>
          <w:color w:val="000000" w:themeColor="text1"/>
          <w:szCs w:val="22"/>
        </w:rPr>
        <w:t xml:space="preserve"> on how they </w:t>
      </w:r>
      <w:r w:rsidR="003B0073" w:rsidRPr="000D192A">
        <w:rPr>
          <w:color w:val="000000" w:themeColor="text1"/>
          <w:szCs w:val="22"/>
        </w:rPr>
        <w:t>might</w:t>
      </w:r>
      <w:r w:rsidRPr="000D192A">
        <w:rPr>
          <w:color w:val="000000" w:themeColor="text1"/>
          <w:szCs w:val="22"/>
        </w:rPr>
        <w:t xml:space="preserve"> be improved. The Institute </w:t>
      </w:r>
      <w:r w:rsidR="003B0073" w:rsidRPr="000D192A">
        <w:rPr>
          <w:color w:val="000000" w:themeColor="text1"/>
          <w:szCs w:val="22"/>
        </w:rPr>
        <w:t xml:space="preserve">therefore </w:t>
      </w:r>
      <w:r w:rsidRPr="000D192A">
        <w:rPr>
          <w:color w:val="000000" w:themeColor="text1"/>
          <w:szCs w:val="22"/>
        </w:rPr>
        <w:t xml:space="preserve">requests feedback </w:t>
      </w:r>
      <w:r w:rsidR="003B0073" w:rsidRPr="000D192A">
        <w:rPr>
          <w:color w:val="000000" w:themeColor="text1"/>
          <w:szCs w:val="22"/>
        </w:rPr>
        <w:t>in this regard.</w:t>
      </w:r>
    </w:p>
    <w:p w14:paraId="2B4BCE3A" w14:textId="77777777" w:rsidR="00726F9B" w:rsidRPr="000D192A" w:rsidRDefault="00726F9B" w:rsidP="00A60E8E">
      <w:pPr>
        <w:pStyle w:val="NormalNumberedTextTLRI"/>
        <w:spacing w:before="120" w:after="120"/>
        <w:rPr>
          <w:color w:val="000000" w:themeColor="text1"/>
          <w:szCs w:val="22"/>
        </w:rPr>
      </w:pPr>
      <w:r w:rsidRPr="000D192A">
        <w:rPr>
          <w:color w:val="000000" w:themeColor="text1"/>
          <w:szCs w:val="22"/>
        </w:rPr>
        <w:t>Preventative: Pretrial control of prejudicial material:</w:t>
      </w:r>
    </w:p>
    <w:p w14:paraId="16335D04" w14:textId="77777777" w:rsidR="00ED6704" w:rsidRPr="002F1D03" w:rsidRDefault="00ED6704" w:rsidP="002F1D03">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b/>
          <w:bCs/>
          <w:color w:val="000000" w:themeColor="text1"/>
        </w:rPr>
      </w:pPr>
      <w:r w:rsidRPr="002F1D03">
        <w:rPr>
          <w:b/>
          <w:bCs/>
          <w:color w:val="000000" w:themeColor="text1"/>
        </w:rPr>
        <w:t>Question 5</w:t>
      </w:r>
    </w:p>
    <w:p w14:paraId="4B84230A" w14:textId="77777777" w:rsidR="00ED6704" w:rsidRPr="002F1D03" w:rsidRDefault="00ED6704" w:rsidP="002F1D03">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2F1D03">
        <w:rPr>
          <w:color w:val="000000" w:themeColor="text1"/>
        </w:rPr>
        <w:t>(a)</w:t>
      </w:r>
      <w:r w:rsidRPr="002F1D03">
        <w:rPr>
          <w:color w:val="000000" w:themeColor="text1"/>
        </w:rPr>
        <w:tab/>
        <w:t>What can and should be done by way of controlling prejudicial material that is potentially available to jurors on the internet and social media platforms at the pre-trial stage?</w:t>
      </w:r>
    </w:p>
    <w:p w14:paraId="27412681" w14:textId="77777777" w:rsidR="00ED6704" w:rsidRPr="002F1D03" w:rsidRDefault="00ED6704" w:rsidP="002F1D03">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2F1D03">
        <w:rPr>
          <w:color w:val="000000" w:themeColor="text1"/>
        </w:rPr>
        <w:t>(b)</w:t>
      </w:r>
      <w:r w:rsidRPr="002F1D03">
        <w:rPr>
          <w:color w:val="000000" w:themeColor="text1"/>
        </w:rPr>
        <w:tab/>
        <w:t>Whose obligation should it be to attend to these pre-emptive and precautionary pre-trial measures?</w:t>
      </w:r>
    </w:p>
    <w:p w14:paraId="7D386CBB" w14:textId="0C1AC78F" w:rsidR="00ED6704" w:rsidRPr="000D192A" w:rsidRDefault="00726F9B" w:rsidP="00A60E8E">
      <w:pPr>
        <w:pStyle w:val="NormalNumberedTextTLRI"/>
        <w:spacing w:before="120" w:after="120"/>
      </w:pPr>
      <w:r w:rsidRPr="000D192A">
        <w:t>Preventative: Pre-empanelment juror information/training:</w:t>
      </w:r>
    </w:p>
    <w:p w14:paraId="78B03193" w14:textId="77777777" w:rsidR="00ED6704" w:rsidRPr="002F1D03" w:rsidRDefault="00ED6704" w:rsidP="002F1D03">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b/>
          <w:bCs/>
          <w:color w:val="000000" w:themeColor="text1"/>
        </w:rPr>
      </w:pPr>
      <w:r w:rsidRPr="002F1D03">
        <w:rPr>
          <w:b/>
          <w:bCs/>
          <w:color w:val="000000" w:themeColor="text1"/>
        </w:rPr>
        <w:t>Question 6</w:t>
      </w:r>
    </w:p>
    <w:p w14:paraId="1A6AC71F" w14:textId="61214EB0" w:rsidR="00ED6704" w:rsidRPr="002F1D03" w:rsidRDefault="00ED6704" w:rsidP="002F1D03">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2F1D03">
        <w:rPr>
          <w:color w:val="000000" w:themeColor="text1"/>
        </w:rPr>
        <w:t>(a)</w:t>
      </w:r>
      <w:r w:rsidRPr="002F1D03">
        <w:rPr>
          <w:color w:val="000000" w:themeColor="text1"/>
        </w:rPr>
        <w:tab/>
        <w:t>How can pre-empanelment juror information/training be improved in Tasmania?</w:t>
      </w:r>
    </w:p>
    <w:p w14:paraId="0D65A756" w14:textId="77777777" w:rsidR="00ED6704" w:rsidRPr="002F1D03" w:rsidRDefault="00ED6704" w:rsidP="002F1D03">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2F1D03">
        <w:rPr>
          <w:color w:val="000000" w:themeColor="text1"/>
        </w:rPr>
        <w:t>(b)</w:t>
      </w:r>
      <w:r w:rsidRPr="002F1D03">
        <w:rPr>
          <w:color w:val="000000" w:themeColor="text1"/>
        </w:rPr>
        <w:tab/>
        <w:t>What can be learned from other jurisdictions?</w:t>
      </w:r>
    </w:p>
    <w:p w14:paraId="0FD15521" w14:textId="43AC3661" w:rsidR="00ED6704" w:rsidRPr="002F1D03" w:rsidRDefault="00ED6704" w:rsidP="002F1D03">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2F1D03">
        <w:rPr>
          <w:color w:val="000000" w:themeColor="text1"/>
        </w:rPr>
        <w:t>(c)</w:t>
      </w:r>
      <w:r w:rsidRPr="002F1D03">
        <w:rPr>
          <w:color w:val="000000" w:themeColor="text1"/>
        </w:rPr>
        <w:tab/>
        <w:t>Should pre-empanelment juror information/training expressly address social media?</w:t>
      </w:r>
    </w:p>
    <w:p w14:paraId="6CBB8005" w14:textId="1627DE2A" w:rsidR="00ED6704" w:rsidRPr="002F1D03" w:rsidRDefault="00ED6704" w:rsidP="002F1D03">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2F1D03">
        <w:rPr>
          <w:color w:val="000000" w:themeColor="text1"/>
        </w:rPr>
        <w:t>(d)</w:t>
      </w:r>
      <w:r w:rsidRPr="002F1D03">
        <w:rPr>
          <w:color w:val="000000" w:themeColor="text1"/>
        </w:rPr>
        <w:tab/>
        <w:t>Should pre-empanelment juror information/training specifically cover both ‘information in’ and ‘information out’ uses of the internet/social media?</w:t>
      </w:r>
    </w:p>
    <w:p w14:paraId="417868B6" w14:textId="0DC9DF0C" w:rsidR="00074DE7" w:rsidRPr="002F1D03" w:rsidRDefault="00ED6704" w:rsidP="002F1D03">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2F1D03">
        <w:rPr>
          <w:color w:val="000000" w:themeColor="text1"/>
        </w:rPr>
        <w:t>(e)</w:t>
      </w:r>
      <w:r w:rsidRPr="002F1D03">
        <w:rPr>
          <w:color w:val="000000" w:themeColor="text1"/>
        </w:rPr>
        <w:tab/>
        <w:t>Should pre-empanelment juror information/training provide an explanation of the rationale behind the restriction</w:t>
      </w:r>
      <w:r w:rsidR="009C476D" w:rsidRPr="002F1D03">
        <w:rPr>
          <w:color w:val="000000" w:themeColor="text1"/>
        </w:rPr>
        <w:t>s in social media/internet use?</w:t>
      </w:r>
    </w:p>
    <w:p w14:paraId="3DADAE26" w14:textId="06C1E3E5" w:rsidR="00726F9B" w:rsidRPr="000D192A" w:rsidRDefault="00726F9B" w:rsidP="00BB1708">
      <w:pPr>
        <w:pStyle w:val="NormalNumberedTextTLRI"/>
        <w:keepNext/>
        <w:spacing w:line="240" w:lineRule="auto"/>
        <w:rPr>
          <w:color w:val="000000" w:themeColor="text1"/>
          <w:szCs w:val="22"/>
        </w:rPr>
      </w:pPr>
      <w:r w:rsidRPr="000D192A">
        <w:rPr>
          <w:color w:val="000000" w:themeColor="text1"/>
        </w:rPr>
        <w:t>Preventative: Juror oath/affirmation:</w:t>
      </w:r>
    </w:p>
    <w:p w14:paraId="4AFECD8F" w14:textId="77777777" w:rsidR="00ED6704" w:rsidRPr="00BF6C32" w:rsidRDefault="00ED6704" w:rsidP="00BB1708">
      <w:pPr>
        <w:pStyle w:val="NumberlessNormalText"/>
        <w:keepNext/>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ind w:left="426" w:right="57" w:hanging="369"/>
        <w:rPr>
          <w:b/>
          <w:bCs/>
          <w:color w:val="000000" w:themeColor="text1"/>
        </w:rPr>
      </w:pPr>
      <w:r w:rsidRPr="00BF6C32">
        <w:rPr>
          <w:b/>
          <w:bCs/>
          <w:color w:val="000000" w:themeColor="text1"/>
        </w:rPr>
        <w:t>Question 7</w:t>
      </w:r>
    </w:p>
    <w:p w14:paraId="2C20BF84" w14:textId="77777777" w:rsidR="00ED6704" w:rsidRPr="00BF6C32" w:rsidRDefault="009C476D" w:rsidP="00BF6C32">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BF6C32">
        <w:rPr>
          <w:color w:val="000000" w:themeColor="text1"/>
        </w:rPr>
        <w:t>(a</w:t>
      </w:r>
      <w:r w:rsidR="00ED6704" w:rsidRPr="00BF6C32">
        <w:rPr>
          <w:color w:val="000000" w:themeColor="text1"/>
        </w:rPr>
        <w:t>)</w:t>
      </w:r>
      <w:r w:rsidR="00ED6704" w:rsidRPr="00BF6C32">
        <w:rPr>
          <w:color w:val="000000" w:themeColor="text1"/>
        </w:rPr>
        <w:tab/>
        <w:t>Could/should the juror oath/affirmation and its surrounding procedure be employed to assist in preventing jurors inappropriately using social media during trials?</w:t>
      </w:r>
    </w:p>
    <w:p w14:paraId="7F5FF940" w14:textId="77777777" w:rsidR="009C476D" w:rsidRPr="00BF6C32" w:rsidRDefault="009C476D" w:rsidP="00BF6C32">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BF6C32">
        <w:rPr>
          <w:color w:val="000000" w:themeColor="text1"/>
        </w:rPr>
        <w:t>(b)</w:t>
      </w:r>
      <w:r w:rsidRPr="00BF6C32">
        <w:rPr>
          <w:color w:val="000000" w:themeColor="text1"/>
        </w:rPr>
        <w:tab/>
        <w:t>If so, how might this be achieved?</w:t>
      </w:r>
    </w:p>
    <w:p w14:paraId="305ADFA7" w14:textId="77777777" w:rsidR="00ED6704" w:rsidRPr="000D192A" w:rsidRDefault="00726F9B" w:rsidP="002A15F3">
      <w:pPr>
        <w:pStyle w:val="NormalNumberedTextTLRI"/>
        <w:keepNext/>
      </w:pPr>
      <w:r w:rsidRPr="000D192A">
        <w:rPr>
          <w:color w:val="000000" w:themeColor="text1"/>
        </w:rPr>
        <w:lastRenderedPageBreak/>
        <w:t>Preventative: Judicial directions:</w:t>
      </w:r>
    </w:p>
    <w:p w14:paraId="2942E6CE" w14:textId="77777777" w:rsidR="00ED6704" w:rsidRPr="007255EF" w:rsidRDefault="00ED6704" w:rsidP="002A15F3">
      <w:pPr>
        <w:pStyle w:val="NumberlessNormalText"/>
        <w:keepN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b/>
          <w:bCs/>
          <w:color w:val="000000" w:themeColor="text1"/>
        </w:rPr>
      </w:pPr>
      <w:r w:rsidRPr="007255EF">
        <w:rPr>
          <w:b/>
          <w:bCs/>
          <w:color w:val="000000" w:themeColor="text1"/>
        </w:rPr>
        <w:t>Question 8</w:t>
      </w:r>
    </w:p>
    <w:p w14:paraId="069D3E36" w14:textId="431413D4" w:rsidR="00ED6704" w:rsidRPr="007255EF" w:rsidRDefault="00ED6704" w:rsidP="007255E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7255EF">
        <w:rPr>
          <w:color w:val="000000" w:themeColor="text1"/>
        </w:rPr>
        <w:t xml:space="preserve">(a) </w:t>
      </w:r>
      <w:r w:rsidRPr="007255EF">
        <w:rPr>
          <w:color w:val="000000" w:themeColor="text1"/>
        </w:rPr>
        <w:tab/>
        <w:t>Should ‘standard’ directions to jurors</w:t>
      </w:r>
      <w:r w:rsidR="009C476D" w:rsidRPr="007255EF">
        <w:rPr>
          <w:color w:val="000000" w:themeColor="text1"/>
        </w:rPr>
        <w:t xml:space="preserve">, </w:t>
      </w:r>
      <w:proofErr w:type="gramStart"/>
      <w:r w:rsidR="009C476D" w:rsidRPr="007255EF">
        <w:rPr>
          <w:color w:val="000000" w:themeColor="text1"/>
        </w:rPr>
        <w:t>similar to</w:t>
      </w:r>
      <w:proofErr w:type="gramEnd"/>
      <w:r w:rsidR="009C476D" w:rsidRPr="007255EF">
        <w:rPr>
          <w:color w:val="000000" w:themeColor="text1"/>
        </w:rPr>
        <w:t xml:space="preserve"> those</w:t>
      </w:r>
      <w:r w:rsidR="0034194A">
        <w:rPr>
          <w:color w:val="000000" w:themeColor="text1"/>
        </w:rPr>
        <w:t xml:space="preserve"> used</w:t>
      </w:r>
      <w:r w:rsidR="009C476D" w:rsidRPr="007255EF">
        <w:rPr>
          <w:color w:val="000000" w:themeColor="text1"/>
        </w:rPr>
        <w:t xml:space="preserve"> in New South Wales and </w:t>
      </w:r>
      <w:r w:rsidR="00FD0636" w:rsidRPr="007255EF">
        <w:rPr>
          <w:color w:val="000000" w:themeColor="text1"/>
        </w:rPr>
        <w:t>Victoria, regarding</w:t>
      </w:r>
      <w:r w:rsidRPr="007255EF">
        <w:rPr>
          <w:color w:val="000000" w:themeColor="text1"/>
        </w:rPr>
        <w:t xml:space="preserve"> the internet and social media be adopted in Tasmania as a matter of course?</w:t>
      </w:r>
    </w:p>
    <w:p w14:paraId="59685B22" w14:textId="77777777" w:rsidR="00ED6704" w:rsidRPr="007255EF" w:rsidRDefault="00ED6704" w:rsidP="007255E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7255EF">
        <w:rPr>
          <w:color w:val="000000" w:themeColor="text1"/>
        </w:rPr>
        <w:t>(b)</w:t>
      </w:r>
      <w:r w:rsidRPr="007255EF">
        <w:rPr>
          <w:color w:val="000000" w:themeColor="text1"/>
        </w:rPr>
        <w:tab/>
        <w:t>What should these directions include?</w:t>
      </w:r>
    </w:p>
    <w:p w14:paraId="137D0610" w14:textId="77777777" w:rsidR="00ED6704" w:rsidRPr="007255EF" w:rsidRDefault="00ED6704" w:rsidP="007255E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7255EF">
        <w:rPr>
          <w:color w:val="000000" w:themeColor="text1"/>
        </w:rPr>
        <w:tab/>
        <w:t>(</w:t>
      </w:r>
      <w:proofErr w:type="spellStart"/>
      <w:r w:rsidRPr="007255EF">
        <w:rPr>
          <w:color w:val="000000" w:themeColor="text1"/>
        </w:rPr>
        <w:t>i</w:t>
      </w:r>
      <w:proofErr w:type="spellEnd"/>
      <w:r w:rsidRPr="007255EF">
        <w:rPr>
          <w:color w:val="000000" w:themeColor="text1"/>
        </w:rPr>
        <w:t xml:space="preserve">) </w:t>
      </w:r>
      <w:r w:rsidRPr="007255EF">
        <w:rPr>
          <w:color w:val="000000" w:themeColor="text1"/>
        </w:rPr>
        <w:tab/>
        <w:t>Specific mention of social media;</w:t>
      </w:r>
    </w:p>
    <w:p w14:paraId="7E4FE6BC" w14:textId="243263F3" w:rsidR="00ED6704" w:rsidRPr="007255EF" w:rsidRDefault="00ED6704" w:rsidP="007255E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7255EF">
        <w:rPr>
          <w:color w:val="000000" w:themeColor="text1"/>
        </w:rPr>
        <w:tab/>
        <w:t xml:space="preserve">(ii) </w:t>
      </w:r>
      <w:r w:rsidRPr="007255EF">
        <w:rPr>
          <w:color w:val="000000" w:themeColor="text1"/>
        </w:rPr>
        <w:tab/>
        <w:t xml:space="preserve">A comprehensive list of prohibited internet and social media </w:t>
      </w:r>
      <w:r w:rsidRPr="007255EF">
        <w:rPr>
          <w:color w:val="000000" w:themeColor="text1"/>
        </w:rPr>
        <w:tab/>
        <w:t>platforms as well as prohibited activity (‘</w:t>
      </w:r>
      <w:r w:rsidR="007255EF" w:rsidRPr="002F5FCB">
        <w:rPr>
          <w:i/>
          <w:iCs/>
          <w:color w:val="000000" w:themeColor="text1"/>
        </w:rPr>
        <w:t>i</w:t>
      </w:r>
      <w:r w:rsidRPr="007255EF">
        <w:rPr>
          <w:i/>
          <w:iCs/>
          <w:color w:val="000000" w:themeColor="text1"/>
        </w:rPr>
        <w:t>nformation in</w:t>
      </w:r>
      <w:r w:rsidRPr="007255EF">
        <w:rPr>
          <w:color w:val="000000" w:themeColor="text1"/>
        </w:rPr>
        <w:t xml:space="preserve">’ and </w:t>
      </w:r>
      <w:r w:rsidRPr="007255EF">
        <w:rPr>
          <w:color w:val="000000" w:themeColor="text1"/>
        </w:rPr>
        <w:tab/>
        <w:t>‘</w:t>
      </w:r>
      <w:r w:rsidRPr="007255EF">
        <w:rPr>
          <w:i/>
          <w:iCs/>
          <w:color w:val="000000" w:themeColor="text1"/>
        </w:rPr>
        <w:t>information out</w:t>
      </w:r>
      <w:r w:rsidRPr="007255EF">
        <w:rPr>
          <w:color w:val="000000" w:themeColor="text1"/>
        </w:rPr>
        <w:t>’);</w:t>
      </w:r>
    </w:p>
    <w:p w14:paraId="5A53ADAF" w14:textId="77777777" w:rsidR="00ED6704" w:rsidRPr="007255EF" w:rsidRDefault="00ED6704" w:rsidP="007255E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7255EF">
        <w:rPr>
          <w:color w:val="000000" w:themeColor="text1"/>
        </w:rPr>
        <w:tab/>
        <w:t>(iii)</w:t>
      </w:r>
      <w:r w:rsidRPr="007255EF">
        <w:rPr>
          <w:color w:val="000000" w:themeColor="text1"/>
        </w:rPr>
        <w:tab/>
        <w:t>Explanations for the internet/social media restrictions;</w:t>
      </w:r>
    </w:p>
    <w:p w14:paraId="573B0849" w14:textId="77777777" w:rsidR="00ED6704" w:rsidRPr="007255EF" w:rsidRDefault="00ED6704" w:rsidP="007255E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7255EF">
        <w:rPr>
          <w:color w:val="000000" w:themeColor="text1"/>
        </w:rPr>
        <w:tab/>
        <w:t>(iv)</w:t>
      </w:r>
      <w:r w:rsidRPr="007255EF">
        <w:rPr>
          <w:color w:val="000000" w:themeColor="text1"/>
        </w:rPr>
        <w:tab/>
        <w:t>Warnings about personal consequences for juror misconduct;</w:t>
      </w:r>
    </w:p>
    <w:p w14:paraId="0EB9C013" w14:textId="77777777" w:rsidR="00ED6704" w:rsidRPr="007255EF" w:rsidRDefault="00ED6704" w:rsidP="007255E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7255EF">
        <w:rPr>
          <w:color w:val="000000" w:themeColor="text1"/>
        </w:rPr>
        <w:tab/>
        <w:t>(v)</w:t>
      </w:r>
      <w:r w:rsidRPr="007255EF">
        <w:rPr>
          <w:color w:val="000000" w:themeColor="text1"/>
        </w:rPr>
        <w:tab/>
        <w:t>Reminders to jurors of their obligation to report irregularities;</w:t>
      </w:r>
    </w:p>
    <w:p w14:paraId="070A4D6E" w14:textId="77777777" w:rsidR="00ED6704" w:rsidRPr="007255EF" w:rsidRDefault="00ED6704" w:rsidP="007255E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7255EF">
        <w:rPr>
          <w:color w:val="000000" w:themeColor="text1"/>
        </w:rPr>
        <w:tab/>
        <w:t>(vi)</w:t>
      </w:r>
      <w:r w:rsidRPr="007255EF">
        <w:rPr>
          <w:color w:val="000000" w:themeColor="text1"/>
        </w:rPr>
        <w:tab/>
        <w:t>Repetition; and/or</w:t>
      </w:r>
    </w:p>
    <w:p w14:paraId="3149351A" w14:textId="77777777" w:rsidR="00ED6704" w:rsidRPr="007255EF" w:rsidRDefault="00ED6704" w:rsidP="007255E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7255EF">
        <w:rPr>
          <w:color w:val="000000" w:themeColor="text1"/>
        </w:rPr>
        <w:tab/>
        <w:t>(vii)</w:t>
      </w:r>
      <w:r w:rsidRPr="007255EF">
        <w:rPr>
          <w:color w:val="000000" w:themeColor="text1"/>
        </w:rPr>
        <w:tab/>
        <w:t>Written directions.</w:t>
      </w:r>
    </w:p>
    <w:p w14:paraId="332BE456" w14:textId="2965980B" w:rsidR="00ED6704" w:rsidRPr="007255EF" w:rsidRDefault="00ED6704" w:rsidP="007255E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7255EF">
        <w:rPr>
          <w:color w:val="000000" w:themeColor="text1"/>
        </w:rPr>
        <w:t xml:space="preserve">(c) </w:t>
      </w:r>
      <w:r w:rsidR="00F01A87" w:rsidRPr="007255EF">
        <w:rPr>
          <w:color w:val="000000" w:themeColor="text1"/>
        </w:rPr>
        <w:tab/>
        <w:t>Could/should the underlying knowledge and understanding of the internet and social media on the part of the judiciary be improved? If so, how?</w:t>
      </w:r>
    </w:p>
    <w:p w14:paraId="2DC7168B" w14:textId="4B7081FA" w:rsidR="00520B55" w:rsidRPr="000D192A" w:rsidRDefault="00520B55" w:rsidP="00D77C76">
      <w:pPr>
        <w:pStyle w:val="NormalNumberedTextTLRI"/>
        <w:keepNext/>
        <w:rPr>
          <w:color w:val="000000" w:themeColor="text1"/>
          <w:szCs w:val="22"/>
          <w:lang w:val="it-IT"/>
        </w:rPr>
      </w:pPr>
      <w:r w:rsidRPr="00BB1708">
        <w:rPr>
          <w:color w:val="000000" w:themeColor="text1"/>
          <w:szCs w:val="22"/>
        </w:rPr>
        <w:t>Preventative: ‘</w:t>
      </w:r>
      <w:r w:rsidRPr="00BB1708">
        <w:rPr>
          <w:i/>
          <w:iCs/>
          <w:color w:val="000000" w:themeColor="text1"/>
          <w:szCs w:val="22"/>
        </w:rPr>
        <w:t>Virtual sequestration</w:t>
      </w:r>
      <w:r w:rsidRPr="00BB1708">
        <w:rPr>
          <w:color w:val="000000" w:themeColor="text1"/>
          <w:szCs w:val="22"/>
        </w:rPr>
        <w:t>’</w:t>
      </w:r>
      <w:proofErr w:type="gramStart"/>
      <w:r w:rsidRPr="00BB1708">
        <w:rPr>
          <w:color w:val="000000" w:themeColor="text1"/>
          <w:szCs w:val="22"/>
        </w:rPr>
        <w:t>/‘</w:t>
      </w:r>
      <w:proofErr w:type="gramEnd"/>
      <w:r w:rsidRPr="00BB1708">
        <w:rPr>
          <w:i/>
          <w:iCs/>
          <w:color w:val="000000" w:themeColor="text1"/>
          <w:szCs w:val="22"/>
        </w:rPr>
        <w:t>E-sequestration</w:t>
      </w:r>
      <w:r w:rsidRPr="00BB1708">
        <w:rPr>
          <w:color w:val="000000" w:themeColor="text1"/>
          <w:szCs w:val="22"/>
        </w:rPr>
        <w:t>’</w:t>
      </w:r>
      <w:r w:rsidRPr="003F488B">
        <w:rPr>
          <w:color w:val="000000" w:themeColor="text1"/>
          <w:szCs w:val="22"/>
          <w:lang w:val="it-IT"/>
        </w:rPr>
        <w:t>:</w:t>
      </w:r>
    </w:p>
    <w:p w14:paraId="49B8B088" w14:textId="77777777" w:rsidR="00520B55" w:rsidRPr="003F488B" w:rsidRDefault="00520B55" w:rsidP="003F488B">
      <w:pPr>
        <w:pStyle w:val="NumberlessNormalText"/>
        <w:keepN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b/>
          <w:bCs/>
          <w:color w:val="000000" w:themeColor="text1"/>
        </w:rPr>
      </w:pPr>
      <w:r w:rsidRPr="003F488B">
        <w:rPr>
          <w:b/>
          <w:bCs/>
          <w:color w:val="000000" w:themeColor="text1"/>
        </w:rPr>
        <w:t>Question 9</w:t>
      </w:r>
    </w:p>
    <w:p w14:paraId="4D5929AC" w14:textId="752AB566" w:rsidR="00520B55" w:rsidRPr="003F488B" w:rsidRDefault="00520B55" w:rsidP="003F488B">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3F488B">
        <w:rPr>
          <w:color w:val="000000" w:themeColor="text1"/>
        </w:rPr>
        <w:t>(a)</w:t>
      </w:r>
      <w:r w:rsidRPr="003F488B">
        <w:rPr>
          <w:color w:val="000000" w:themeColor="text1"/>
        </w:rPr>
        <w:tab/>
        <w:t xml:space="preserve">How effective is the practice of taking mobile phones and other </w:t>
      </w:r>
      <w:r w:rsidR="00BE0202">
        <w:rPr>
          <w:color w:val="000000" w:themeColor="text1"/>
        </w:rPr>
        <w:t>electronic</w:t>
      </w:r>
      <w:r w:rsidR="00BE0202" w:rsidRPr="003F488B">
        <w:rPr>
          <w:color w:val="000000" w:themeColor="text1"/>
        </w:rPr>
        <w:t xml:space="preserve"> </w:t>
      </w:r>
      <w:r w:rsidRPr="003F488B">
        <w:rPr>
          <w:color w:val="000000" w:themeColor="text1"/>
        </w:rPr>
        <w:t>devices away from jurors during the trial and deliberations?</w:t>
      </w:r>
    </w:p>
    <w:p w14:paraId="70A08446" w14:textId="77777777" w:rsidR="00520B55" w:rsidRPr="003F488B" w:rsidRDefault="00520B55" w:rsidP="003F488B">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3F488B">
        <w:rPr>
          <w:color w:val="000000" w:themeColor="text1"/>
        </w:rPr>
        <w:t>(b)</w:t>
      </w:r>
      <w:r w:rsidRPr="003F488B">
        <w:rPr>
          <w:color w:val="000000" w:themeColor="text1"/>
        </w:rPr>
        <w:tab/>
        <w:t>Is it a practice that should continue?</w:t>
      </w:r>
    </w:p>
    <w:p w14:paraId="0AB54B63" w14:textId="77777777" w:rsidR="00726F9B" w:rsidRPr="000D192A" w:rsidRDefault="00726F9B" w:rsidP="00726F9B">
      <w:pPr>
        <w:pStyle w:val="NormalNumberedTextTLRI"/>
        <w:rPr>
          <w:color w:val="000000" w:themeColor="text1"/>
          <w:szCs w:val="22"/>
        </w:rPr>
      </w:pPr>
      <w:r w:rsidRPr="000D192A">
        <w:rPr>
          <w:color w:val="000000" w:themeColor="text1"/>
        </w:rPr>
        <w:t>Preventative: Juror self-reporting:</w:t>
      </w:r>
    </w:p>
    <w:p w14:paraId="6819C54B" w14:textId="77777777" w:rsidR="00ED6704" w:rsidRPr="003F488B" w:rsidRDefault="00ED6704" w:rsidP="003F488B">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b/>
          <w:bCs/>
          <w:color w:val="000000" w:themeColor="text1"/>
        </w:rPr>
      </w:pPr>
      <w:r w:rsidRPr="003F488B">
        <w:rPr>
          <w:b/>
          <w:bCs/>
          <w:color w:val="000000" w:themeColor="text1"/>
        </w:rPr>
        <w:t xml:space="preserve">Question </w:t>
      </w:r>
      <w:r w:rsidR="00520B55" w:rsidRPr="003F488B">
        <w:rPr>
          <w:b/>
          <w:bCs/>
          <w:color w:val="000000" w:themeColor="text1"/>
        </w:rPr>
        <w:t>10</w:t>
      </w:r>
    </w:p>
    <w:p w14:paraId="3FB2AE28" w14:textId="77777777" w:rsidR="00ED6704" w:rsidRPr="003F488B" w:rsidRDefault="00ED6704" w:rsidP="003F488B">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3F488B">
        <w:rPr>
          <w:color w:val="000000" w:themeColor="text1"/>
        </w:rPr>
        <w:t xml:space="preserve">(a) </w:t>
      </w:r>
      <w:r w:rsidRPr="003F488B">
        <w:rPr>
          <w:color w:val="000000" w:themeColor="text1"/>
        </w:rPr>
        <w:tab/>
        <w:t>Should juror assurances regarding their impartiality and compliance with judicial directions be accepted at face value?</w:t>
      </w:r>
    </w:p>
    <w:p w14:paraId="79E4454A" w14:textId="5CF1D931" w:rsidR="00ED6704" w:rsidRPr="003F488B" w:rsidRDefault="00ED6704" w:rsidP="003F488B">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b/>
          <w:bCs/>
          <w:color w:val="000000" w:themeColor="text1"/>
        </w:rPr>
      </w:pPr>
      <w:r w:rsidRPr="003F488B">
        <w:rPr>
          <w:color w:val="000000" w:themeColor="text1"/>
        </w:rPr>
        <w:t>(b)</w:t>
      </w:r>
      <w:r w:rsidRPr="003F488B">
        <w:rPr>
          <w:color w:val="000000" w:themeColor="text1"/>
        </w:rPr>
        <w:tab/>
        <w:t xml:space="preserve">Should counsel make pre-trial enquiries of jurors’ internet and social media presence and/or monitor jurors’ internet and social media activity </w:t>
      </w:r>
      <w:proofErr w:type="gramStart"/>
      <w:r w:rsidRPr="003F488B">
        <w:rPr>
          <w:color w:val="000000" w:themeColor="text1"/>
        </w:rPr>
        <w:t>during the course of</w:t>
      </w:r>
      <w:proofErr w:type="gramEnd"/>
      <w:r w:rsidRPr="003F488B">
        <w:rPr>
          <w:color w:val="000000" w:themeColor="text1"/>
        </w:rPr>
        <w:t xml:space="preserve"> a trial to ensure the veracity of juror assurances in this respect?</w:t>
      </w:r>
    </w:p>
    <w:p w14:paraId="45431474" w14:textId="77777777" w:rsidR="00E05CF5" w:rsidRPr="000D192A" w:rsidRDefault="00E05CF5" w:rsidP="00726F9B">
      <w:pPr>
        <w:pStyle w:val="NormalNumberedTextTLRI"/>
        <w:rPr>
          <w:color w:val="000000" w:themeColor="text1"/>
          <w:szCs w:val="22"/>
        </w:rPr>
      </w:pPr>
      <w:r w:rsidRPr="000D192A">
        <w:rPr>
          <w:color w:val="000000" w:themeColor="text1"/>
          <w:szCs w:val="22"/>
        </w:rPr>
        <w:t xml:space="preserve">Preventative: </w:t>
      </w:r>
      <w:r w:rsidRPr="0023376F">
        <w:rPr>
          <w:iCs/>
          <w:color w:val="000000" w:themeColor="text1"/>
          <w:szCs w:val="22"/>
        </w:rPr>
        <w:t>‘</w:t>
      </w:r>
      <w:r w:rsidRPr="000D192A">
        <w:rPr>
          <w:i/>
          <w:color w:val="000000" w:themeColor="text1"/>
          <w:szCs w:val="22"/>
        </w:rPr>
        <w:t>Influencers</w:t>
      </w:r>
      <w:r w:rsidRPr="0023376F">
        <w:rPr>
          <w:iCs/>
          <w:color w:val="000000" w:themeColor="text1"/>
          <w:szCs w:val="22"/>
        </w:rPr>
        <w:t>’:</w:t>
      </w:r>
    </w:p>
    <w:p w14:paraId="0D1052C8" w14:textId="77777777" w:rsidR="0023376F" w:rsidRPr="0023376F" w:rsidRDefault="0023376F" w:rsidP="0023376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b/>
          <w:bCs/>
          <w:color w:val="000000" w:themeColor="text1"/>
        </w:rPr>
      </w:pPr>
      <w:r w:rsidRPr="0023376F">
        <w:rPr>
          <w:b/>
          <w:bCs/>
          <w:color w:val="000000" w:themeColor="text1"/>
        </w:rPr>
        <w:t>Question 11</w:t>
      </w:r>
    </w:p>
    <w:p w14:paraId="46446B0B" w14:textId="673C7F10" w:rsidR="0023376F" w:rsidRPr="0023376F" w:rsidRDefault="0023376F" w:rsidP="0023376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23376F">
        <w:rPr>
          <w:color w:val="000000" w:themeColor="text1"/>
        </w:rPr>
        <w:t>(a)</w:t>
      </w:r>
      <w:r w:rsidRPr="0023376F">
        <w:rPr>
          <w:color w:val="000000" w:themeColor="text1"/>
        </w:rPr>
        <w:tab/>
        <w:t>When jurors sit in more than one trial during their summonsed period, does such ‘experience’ make them better jurors? I</w:t>
      </w:r>
      <w:r w:rsidR="00BA28B6">
        <w:rPr>
          <w:color w:val="000000" w:themeColor="text1"/>
        </w:rPr>
        <w:t>f</w:t>
      </w:r>
      <w:r w:rsidRPr="0023376F">
        <w:rPr>
          <w:color w:val="000000" w:themeColor="text1"/>
        </w:rPr>
        <w:t xml:space="preserve"> so, how?</w:t>
      </w:r>
    </w:p>
    <w:p w14:paraId="49CB5B2A" w14:textId="27D29D8A" w:rsidR="0023376F" w:rsidRPr="0023376F" w:rsidRDefault="0023376F" w:rsidP="0023376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23376F">
        <w:rPr>
          <w:color w:val="000000" w:themeColor="text1"/>
        </w:rPr>
        <w:t>(b)</w:t>
      </w:r>
      <w:r w:rsidRPr="0023376F">
        <w:rPr>
          <w:color w:val="000000" w:themeColor="text1"/>
        </w:rPr>
        <w:tab/>
      </w:r>
      <w:r w:rsidR="0000195F" w:rsidRPr="000D192A">
        <w:rPr>
          <w:iCs/>
          <w:color w:val="000000" w:themeColor="text1"/>
        </w:rPr>
        <w:t>Are jurors who are empanelled for a second and/or subsequent time less likely to engage in juror misconduct by inappropriately using the internet/social media</w:t>
      </w:r>
      <w:r w:rsidR="0000195F" w:rsidRPr="00BD7944">
        <w:rPr>
          <w:color w:val="000000" w:themeColor="text1"/>
        </w:rPr>
        <w:t>?</w:t>
      </w:r>
      <w:r w:rsidRPr="0023376F">
        <w:rPr>
          <w:color w:val="000000" w:themeColor="text1"/>
        </w:rPr>
        <w:t xml:space="preserve"> If so, why?</w:t>
      </w:r>
    </w:p>
    <w:p w14:paraId="10E49742" w14:textId="19752FC1" w:rsidR="00E05CF5" w:rsidRPr="0023376F" w:rsidRDefault="0023376F" w:rsidP="0023376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23376F">
        <w:rPr>
          <w:color w:val="000000" w:themeColor="text1"/>
        </w:rPr>
        <w:t>(c)</w:t>
      </w:r>
      <w:r w:rsidRPr="0023376F">
        <w:rPr>
          <w:color w:val="000000" w:themeColor="text1"/>
        </w:rPr>
        <w:tab/>
        <w:t>What influence, if any, do you think that jurors who sit in second and/or subsequent trials have on their fellow first-time jurors?</w:t>
      </w:r>
    </w:p>
    <w:p w14:paraId="2C8B6CD6" w14:textId="77777777" w:rsidR="00ED6704" w:rsidRPr="000D192A" w:rsidRDefault="00726F9B" w:rsidP="00726F9B">
      <w:pPr>
        <w:pStyle w:val="NormalNumberedTextTLRI"/>
        <w:rPr>
          <w:color w:val="000000" w:themeColor="text1"/>
          <w:szCs w:val="22"/>
        </w:rPr>
      </w:pPr>
      <w:r w:rsidRPr="000D192A">
        <w:rPr>
          <w:color w:val="000000" w:themeColor="text1"/>
        </w:rPr>
        <w:lastRenderedPageBreak/>
        <w:t>Consequential: Reporting of juror misconduct:</w:t>
      </w:r>
    </w:p>
    <w:p w14:paraId="7BDB0782" w14:textId="77777777" w:rsidR="00ED6704" w:rsidRPr="0023376F" w:rsidRDefault="00ED6704" w:rsidP="0023376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b/>
          <w:bCs/>
          <w:color w:val="000000" w:themeColor="text1"/>
        </w:rPr>
      </w:pPr>
      <w:r w:rsidRPr="0023376F">
        <w:rPr>
          <w:b/>
          <w:bCs/>
          <w:color w:val="000000" w:themeColor="text1"/>
        </w:rPr>
        <w:t>Question 1</w:t>
      </w:r>
      <w:r w:rsidR="00E05CF5" w:rsidRPr="0023376F">
        <w:rPr>
          <w:b/>
          <w:bCs/>
          <w:color w:val="000000" w:themeColor="text1"/>
        </w:rPr>
        <w:t>2</w:t>
      </w:r>
    </w:p>
    <w:p w14:paraId="1CBC0828" w14:textId="5BF26393" w:rsidR="00ED6704" w:rsidRPr="0023376F" w:rsidRDefault="00ED6704" w:rsidP="0023376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23376F">
        <w:rPr>
          <w:color w:val="000000" w:themeColor="text1"/>
        </w:rPr>
        <w:t>(a)</w:t>
      </w:r>
      <w:r w:rsidRPr="0023376F">
        <w:rPr>
          <w:color w:val="000000" w:themeColor="text1"/>
        </w:rPr>
        <w:tab/>
        <w:t>How can the efficacy of juror reportin</w:t>
      </w:r>
      <w:r w:rsidR="009C476D" w:rsidRPr="0023376F">
        <w:rPr>
          <w:color w:val="000000" w:themeColor="text1"/>
        </w:rPr>
        <w:t xml:space="preserve">g of fellow juror misconduct be supported and/or </w:t>
      </w:r>
      <w:r w:rsidRPr="0023376F">
        <w:rPr>
          <w:color w:val="000000" w:themeColor="text1"/>
        </w:rPr>
        <w:t xml:space="preserve">improved? </w:t>
      </w:r>
    </w:p>
    <w:p w14:paraId="749198CE" w14:textId="2793FCEB" w:rsidR="00ED6704" w:rsidRPr="0023376F" w:rsidRDefault="00ED6704" w:rsidP="0023376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23376F">
        <w:rPr>
          <w:color w:val="000000" w:themeColor="text1"/>
        </w:rPr>
        <w:t>(b)</w:t>
      </w:r>
      <w:r w:rsidRPr="0023376F">
        <w:rPr>
          <w:color w:val="000000" w:themeColor="text1"/>
        </w:rPr>
        <w:tab/>
      </w:r>
      <w:proofErr w:type="gramStart"/>
      <w:r w:rsidRPr="0023376F">
        <w:rPr>
          <w:color w:val="000000" w:themeColor="text1"/>
        </w:rPr>
        <w:t>Is</w:t>
      </w:r>
      <w:proofErr w:type="gramEnd"/>
      <w:r w:rsidRPr="0023376F">
        <w:rPr>
          <w:color w:val="000000" w:themeColor="text1"/>
        </w:rPr>
        <w:t xml:space="preserve"> public awareness of juror misconduct a viable option for increasing juror accountability (</w:t>
      </w:r>
      <w:proofErr w:type="spellStart"/>
      <w:r w:rsidRPr="0023376F">
        <w:rPr>
          <w:color w:val="000000" w:themeColor="text1"/>
        </w:rPr>
        <w:t>ie</w:t>
      </w:r>
      <w:proofErr w:type="spellEnd"/>
      <w:r w:rsidRPr="0023376F">
        <w:rPr>
          <w:color w:val="000000" w:themeColor="text1"/>
        </w:rPr>
        <w:t xml:space="preserve"> enlisting jurors’ online ‘friends’ to report juror misconduct they observe on the internet/social media)?</w:t>
      </w:r>
    </w:p>
    <w:p w14:paraId="303D8A23" w14:textId="7454090C" w:rsidR="00ED6704" w:rsidRPr="000D192A" w:rsidRDefault="00726F9B" w:rsidP="00D77C76">
      <w:pPr>
        <w:pStyle w:val="NormalNumberedTextTLRI"/>
        <w:keepNext/>
        <w:rPr>
          <w:color w:val="000000" w:themeColor="text1"/>
          <w:szCs w:val="22"/>
        </w:rPr>
      </w:pPr>
      <w:r w:rsidRPr="000D192A">
        <w:rPr>
          <w:color w:val="000000" w:themeColor="text1"/>
        </w:rPr>
        <w:t>Consequential: Punishment (</w:t>
      </w:r>
      <w:r w:rsidR="0023376F">
        <w:rPr>
          <w:color w:val="000000" w:themeColor="text1"/>
        </w:rPr>
        <w:t>d</w:t>
      </w:r>
      <w:r w:rsidRPr="000D192A">
        <w:rPr>
          <w:color w:val="000000" w:themeColor="text1"/>
        </w:rPr>
        <w:t>eterrence):</w:t>
      </w:r>
    </w:p>
    <w:p w14:paraId="43E93635" w14:textId="77777777" w:rsidR="00ED6704" w:rsidRPr="0023376F" w:rsidRDefault="00ED6704" w:rsidP="0023376F">
      <w:pPr>
        <w:pStyle w:val="NumberlessNormalText"/>
        <w:keepN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b/>
          <w:bCs/>
          <w:color w:val="000000" w:themeColor="text1"/>
        </w:rPr>
      </w:pPr>
      <w:r w:rsidRPr="0023376F">
        <w:rPr>
          <w:b/>
          <w:bCs/>
          <w:color w:val="000000" w:themeColor="text1"/>
        </w:rPr>
        <w:t>Question 1</w:t>
      </w:r>
      <w:r w:rsidR="004763C6" w:rsidRPr="0023376F">
        <w:rPr>
          <w:b/>
          <w:bCs/>
          <w:color w:val="000000" w:themeColor="text1"/>
        </w:rPr>
        <w:t>3</w:t>
      </w:r>
    </w:p>
    <w:p w14:paraId="64D172C2" w14:textId="77777777" w:rsidR="00ED6704" w:rsidRPr="0023376F" w:rsidRDefault="00ED6704" w:rsidP="0023376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23376F">
        <w:rPr>
          <w:color w:val="000000" w:themeColor="text1"/>
        </w:rPr>
        <w:t>(a)</w:t>
      </w:r>
      <w:r w:rsidRPr="0023376F">
        <w:rPr>
          <w:color w:val="000000" w:themeColor="text1"/>
        </w:rPr>
        <w:tab/>
        <w:t>Should jurors be punished for using social media and other internet platforms inappropriately during criminal trials?</w:t>
      </w:r>
    </w:p>
    <w:p w14:paraId="509B733A" w14:textId="5469ECD7" w:rsidR="009613A0" w:rsidRPr="000D192A" w:rsidRDefault="00ED6704" w:rsidP="00EE4B0F">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line="276" w:lineRule="auto"/>
        <w:ind w:left="426" w:right="57" w:hanging="369"/>
        <w:rPr>
          <w:color w:val="000000" w:themeColor="text1"/>
        </w:rPr>
      </w:pPr>
      <w:r w:rsidRPr="0023376F">
        <w:rPr>
          <w:color w:val="000000" w:themeColor="text1"/>
        </w:rPr>
        <w:t>(b)</w:t>
      </w:r>
      <w:r w:rsidRPr="0023376F">
        <w:rPr>
          <w:color w:val="000000" w:themeColor="text1"/>
        </w:rPr>
        <w:tab/>
        <w:t xml:space="preserve">If so, would </w:t>
      </w:r>
      <w:r w:rsidR="009C476D" w:rsidRPr="0023376F">
        <w:rPr>
          <w:color w:val="000000" w:themeColor="text1"/>
        </w:rPr>
        <w:t>legislative codification of applicable common law contempt laws assist in dealing with jurors for misconduct of this kind?</w:t>
      </w:r>
    </w:p>
    <w:p w14:paraId="76A049E4" w14:textId="77777777" w:rsidR="00D30B7B" w:rsidRPr="000D192A" w:rsidRDefault="00D30B7B" w:rsidP="004A01F1">
      <w:pPr>
        <w:pStyle w:val="NumberedHeadingTLRI"/>
        <w:numPr>
          <w:ilvl w:val="0"/>
          <w:numId w:val="0"/>
        </w:numPr>
        <w:sectPr w:rsidR="00D30B7B" w:rsidRPr="000D192A" w:rsidSect="005739FB">
          <w:headerReference w:type="default" r:id="rId34"/>
          <w:pgSz w:w="11907" w:h="16840" w:code="9"/>
          <w:pgMar w:top="1440" w:right="1440" w:bottom="1440" w:left="1440" w:header="709" w:footer="709" w:gutter="0"/>
          <w:cols w:space="708"/>
          <w:titlePg/>
          <w:docGrid w:linePitch="360"/>
        </w:sectPr>
      </w:pPr>
      <w:bookmarkStart w:id="712" w:name="_Toc8206910"/>
      <w:bookmarkStart w:id="713" w:name="_Toc9712398"/>
      <w:bookmarkStart w:id="714" w:name="_Toc11238664"/>
      <w:bookmarkStart w:id="715" w:name="_Toc11323869"/>
      <w:bookmarkStart w:id="716" w:name="_Toc12476542"/>
      <w:bookmarkEnd w:id="712"/>
      <w:bookmarkEnd w:id="713"/>
      <w:bookmarkEnd w:id="714"/>
      <w:bookmarkEnd w:id="715"/>
      <w:bookmarkEnd w:id="716"/>
    </w:p>
    <w:p w14:paraId="75753766" w14:textId="5D10D015" w:rsidR="00D26D29" w:rsidRPr="000D192A" w:rsidRDefault="00D26D29" w:rsidP="000B66D2">
      <w:pPr>
        <w:pStyle w:val="PartNoTLRI"/>
        <w:numPr>
          <w:ilvl w:val="0"/>
          <w:numId w:val="0"/>
        </w:numPr>
        <w:jc w:val="left"/>
        <w:rPr>
          <w:color w:val="000000" w:themeColor="text1"/>
          <w:sz w:val="32"/>
          <w:szCs w:val="32"/>
        </w:rPr>
      </w:pPr>
      <w:bookmarkStart w:id="717" w:name="_Toc535868934"/>
      <w:bookmarkStart w:id="718" w:name="_Toc2596411"/>
      <w:bookmarkStart w:id="719" w:name="_Toc535868952"/>
      <w:bookmarkStart w:id="720" w:name="_Toc2596429"/>
      <w:bookmarkStart w:id="721" w:name="_Toc17058427"/>
      <w:bookmarkEnd w:id="717"/>
      <w:bookmarkEnd w:id="718"/>
      <w:bookmarkEnd w:id="719"/>
      <w:bookmarkEnd w:id="720"/>
      <w:r w:rsidRPr="000D192A">
        <w:rPr>
          <w:color w:val="000000" w:themeColor="text1"/>
          <w:sz w:val="32"/>
          <w:szCs w:val="32"/>
        </w:rPr>
        <w:lastRenderedPageBreak/>
        <w:t>Appendix A</w:t>
      </w:r>
      <w:bookmarkEnd w:id="721"/>
    </w:p>
    <w:p w14:paraId="2CDB3233" w14:textId="026C6FAF" w:rsidR="00C10FF4" w:rsidRPr="000D192A" w:rsidRDefault="00C10FF4" w:rsidP="000B66D2">
      <w:pPr>
        <w:pStyle w:val="PartNoTLRI"/>
        <w:numPr>
          <w:ilvl w:val="0"/>
          <w:numId w:val="0"/>
        </w:numPr>
        <w:jc w:val="left"/>
        <w:rPr>
          <w:i/>
          <w:iCs/>
          <w:color w:val="000000" w:themeColor="text1"/>
          <w:sz w:val="22"/>
          <w:szCs w:val="22"/>
        </w:rPr>
      </w:pPr>
      <w:bookmarkStart w:id="722" w:name="_Toc10572538"/>
      <w:bookmarkStart w:id="723" w:name="_Toc10585350"/>
      <w:bookmarkStart w:id="724" w:name="_Toc10670461"/>
      <w:bookmarkStart w:id="725" w:name="_Toc11238667"/>
      <w:bookmarkStart w:id="726" w:name="_Toc11241095"/>
      <w:bookmarkStart w:id="727" w:name="_Toc11323872"/>
      <w:bookmarkStart w:id="728" w:name="_Toc12476545"/>
      <w:bookmarkStart w:id="729" w:name="_Toc12493594"/>
      <w:bookmarkStart w:id="730" w:name="_Toc12900067"/>
      <w:bookmarkStart w:id="731" w:name="_Toc14785782"/>
      <w:bookmarkStart w:id="732" w:name="_Toc425862582"/>
      <w:bookmarkStart w:id="733" w:name="_Toc15403967"/>
      <w:bookmarkStart w:id="734" w:name="_Toc17058428"/>
      <w:r w:rsidRPr="000D192A">
        <w:rPr>
          <w:i/>
          <w:iCs/>
          <w:color w:val="000000" w:themeColor="text1"/>
          <w:sz w:val="22"/>
          <w:szCs w:val="22"/>
        </w:rPr>
        <w:t xml:space="preserve">Excerpts from the ACT </w:t>
      </w:r>
      <w:r w:rsidRPr="00C507B5">
        <w:rPr>
          <w:color w:val="000000" w:themeColor="text1"/>
          <w:sz w:val="22"/>
          <w:szCs w:val="22"/>
        </w:rPr>
        <w:t>‘</w:t>
      </w:r>
      <w:r w:rsidRPr="000D192A">
        <w:rPr>
          <w:i/>
          <w:iCs/>
          <w:color w:val="000000" w:themeColor="text1"/>
          <w:sz w:val="22"/>
          <w:szCs w:val="22"/>
        </w:rPr>
        <w:t>Jury Handbook</w:t>
      </w:r>
      <w:r w:rsidRPr="00C507B5">
        <w:rPr>
          <w:color w:val="000000" w:themeColor="text1"/>
          <w:sz w:val="22"/>
          <w:szCs w:val="22"/>
        </w:rPr>
        <w:t>’</w:t>
      </w:r>
      <w:r w:rsidR="00FF71B3" w:rsidRPr="00C507B5">
        <w:rPr>
          <w:rStyle w:val="FootnoteReference"/>
          <w:b w:val="0"/>
          <w:bCs/>
          <w:color w:val="000000" w:themeColor="text1"/>
          <w:szCs w:val="22"/>
        </w:rPr>
        <w:footnoteReference w:id="490"/>
      </w:r>
      <w:bookmarkEnd w:id="722"/>
      <w:bookmarkEnd w:id="723"/>
      <w:bookmarkEnd w:id="724"/>
      <w:bookmarkEnd w:id="725"/>
      <w:bookmarkEnd w:id="726"/>
      <w:bookmarkEnd w:id="727"/>
      <w:bookmarkEnd w:id="728"/>
      <w:bookmarkEnd w:id="729"/>
      <w:bookmarkEnd w:id="730"/>
      <w:bookmarkEnd w:id="731"/>
      <w:bookmarkEnd w:id="732"/>
      <w:bookmarkEnd w:id="733"/>
      <w:bookmarkEnd w:id="734"/>
    </w:p>
    <w:p w14:paraId="565BEEC9" w14:textId="77777777" w:rsidR="00C10FF4" w:rsidRPr="000D192A" w:rsidRDefault="00C10FF4" w:rsidP="004B64AA">
      <w:pPr>
        <w:pBdr>
          <w:top w:val="single" w:sz="4" w:space="1" w:color="auto"/>
          <w:left w:val="single" w:sz="4" w:space="1" w:color="auto"/>
          <w:bottom w:val="single" w:sz="4" w:space="1" w:color="auto"/>
          <w:right w:val="single" w:sz="4" w:space="1" w:color="auto"/>
        </w:pBdr>
        <w:spacing w:before="100" w:beforeAutospacing="1" w:after="100" w:afterAutospacing="1"/>
        <w:ind w:left="57" w:right="57"/>
        <w:rPr>
          <w:b/>
          <w:bCs/>
          <w:color w:val="000000" w:themeColor="text1"/>
          <w:sz w:val="22"/>
          <w:szCs w:val="22"/>
        </w:rPr>
      </w:pPr>
      <w:r w:rsidRPr="000D192A">
        <w:rPr>
          <w:b/>
          <w:bCs/>
          <w:color w:val="000000" w:themeColor="text1"/>
          <w:sz w:val="22"/>
          <w:szCs w:val="22"/>
        </w:rPr>
        <w:t>NOW YOU ARE ON THE JURY</w:t>
      </w:r>
    </w:p>
    <w:p w14:paraId="1A4136CD" w14:textId="77777777" w:rsidR="00C10FF4" w:rsidRPr="000D192A" w:rsidRDefault="00C10FF4" w:rsidP="004B64AA">
      <w:pPr>
        <w:pBdr>
          <w:top w:val="single" w:sz="4" w:space="1" w:color="auto"/>
          <w:left w:val="single" w:sz="4" w:space="1" w:color="auto"/>
          <w:bottom w:val="single" w:sz="4" w:space="1" w:color="auto"/>
          <w:right w:val="single" w:sz="4" w:space="1" w:color="auto"/>
        </w:pBdr>
        <w:ind w:left="57" w:right="57"/>
        <w:rPr>
          <w:b/>
          <w:bCs/>
          <w:i/>
          <w:iCs/>
          <w:color w:val="000000" w:themeColor="text1"/>
          <w:sz w:val="22"/>
          <w:szCs w:val="22"/>
        </w:rPr>
      </w:pPr>
      <w:r w:rsidRPr="000D192A">
        <w:rPr>
          <w:b/>
          <w:bCs/>
          <w:i/>
          <w:iCs/>
          <w:color w:val="000000" w:themeColor="text1"/>
          <w:sz w:val="22"/>
          <w:szCs w:val="22"/>
        </w:rPr>
        <w:t>Evidence</w:t>
      </w:r>
    </w:p>
    <w:p w14:paraId="7BD893AF" w14:textId="77777777" w:rsidR="00C10FF4" w:rsidRPr="000D192A" w:rsidRDefault="00C10FF4" w:rsidP="004B64AA">
      <w:pPr>
        <w:pBdr>
          <w:top w:val="single" w:sz="4" w:space="1" w:color="auto"/>
          <w:left w:val="single" w:sz="4" w:space="1" w:color="auto"/>
          <w:bottom w:val="single" w:sz="4" w:space="1" w:color="auto"/>
          <w:right w:val="single" w:sz="4" w:space="1" w:color="auto"/>
        </w:pBdr>
        <w:ind w:left="57" w:right="57"/>
        <w:rPr>
          <w:color w:val="000000" w:themeColor="text1"/>
          <w:sz w:val="22"/>
          <w:szCs w:val="22"/>
        </w:rPr>
      </w:pPr>
      <w:r w:rsidRPr="000D192A">
        <w:rPr>
          <w:color w:val="000000" w:themeColor="text1"/>
          <w:sz w:val="22"/>
          <w:szCs w:val="22"/>
        </w:rPr>
        <w:t>…</w:t>
      </w:r>
    </w:p>
    <w:p w14:paraId="15F1EC64" w14:textId="77777777" w:rsidR="00C10FF4" w:rsidRPr="000D192A" w:rsidRDefault="00C10FF4" w:rsidP="00D5715D">
      <w:pPr>
        <w:pBdr>
          <w:top w:val="single" w:sz="4" w:space="1" w:color="auto"/>
          <w:left w:val="single" w:sz="4" w:space="1" w:color="auto"/>
          <w:bottom w:val="single" w:sz="4" w:space="1" w:color="auto"/>
          <w:right w:val="single" w:sz="4" w:space="1" w:color="auto"/>
        </w:pBdr>
        <w:spacing w:after="120"/>
        <w:ind w:left="57" w:right="57"/>
        <w:jc w:val="both"/>
        <w:rPr>
          <w:color w:val="000000" w:themeColor="text1"/>
          <w:sz w:val="22"/>
          <w:szCs w:val="22"/>
        </w:rPr>
      </w:pPr>
      <w:r w:rsidRPr="000D192A">
        <w:rPr>
          <w:color w:val="000000" w:themeColor="text1"/>
          <w:sz w:val="22"/>
          <w:szCs w:val="22"/>
        </w:rPr>
        <w:t xml:space="preserve">Jurors promise to give their verdict/s according to the evidence. This means that you should not discuss the case with anyone, even with members of your family, and you should not allow anyone to discuss the case with you, except fellow members of the jury. </w:t>
      </w:r>
    </w:p>
    <w:p w14:paraId="7E53821C" w14:textId="77777777" w:rsidR="00C10FF4" w:rsidRPr="000D192A" w:rsidRDefault="00C10FF4" w:rsidP="00D5715D">
      <w:pPr>
        <w:pBdr>
          <w:top w:val="single" w:sz="4" w:space="1" w:color="auto"/>
          <w:left w:val="single" w:sz="4" w:space="1" w:color="auto"/>
          <w:bottom w:val="single" w:sz="4" w:space="1" w:color="auto"/>
          <w:right w:val="single" w:sz="4" w:space="1" w:color="auto"/>
        </w:pBdr>
        <w:spacing w:after="120"/>
        <w:ind w:left="57" w:right="57"/>
        <w:jc w:val="both"/>
        <w:rPr>
          <w:color w:val="000000" w:themeColor="text1"/>
          <w:sz w:val="22"/>
          <w:szCs w:val="22"/>
        </w:rPr>
      </w:pPr>
      <w:r w:rsidRPr="000D192A">
        <w:rPr>
          <w:color w:val="000000" w:themeColor="text1"/>
          <w:sz w:val="22"/>
          <w:szCs w:val="22"/>
        </w:rPr>
        <w:t xml:space="preserve">Also, you must not make any enquiries or conduct any research of your own on matters relating to the trial. Do not make searches on line or visit any place relevant to the case. </w:t>
      </w:r>
    </w:p>
    <w:p w14:paraId="53F51DBD" w14:textId="77777777" w:rsidR="00C10FF4" w:rsidRPr="000D192A" w:rsidRDefault="00C10FF4" w:rsidP="00D5715D">
      <w:pPr>
        <w:pBdr>
          <w:top w:val="single" w:sz="4" w:space="1" w:color="auto"/>
          <w:left w:val="single" w:sz="4" w:space="1" w:color="auto"/>
          <w:bottom w:val="single" w:sz="4" w:space="1" w:color="auto"/>
          <w:right w:val="single" w:sz="4" w:space="1" w:color="auto"/>
        </w:pBdr>
        <w:spacing w:after="120"/>
        <w:ind w:left="57" w:right="57"/>
        <w:jc w:val="both"/>
        <w:rPr>
          <w:color w:val="000000" w:themeColor="text1"/>
          <w:sz w:val="22"/>
          <w:szCs w:val="22"/>
        </w:rPr>
      </w:pPr>
      <w:r w:rsidRPr="000D192A">
        <w:rPr>
          <w:color w:val="000000" w:themeColor="text1"/>
          <w:sz w:val="22"/>
          <w:szCs w:val="22"/>
        </w:rPr>
        <w:t xml:space="preserve">While you are on the jury, you should minimise your use of social media such as Facebook and, if you are using social media, you must avoid any mention of the trial. </w:t>
      </w:r>
    </w:p>
    <w:p w14:paraId="3543A976" w14:textId="02460B09" w:rsidR="00C10FF4" w:rsidRPr="000D192A" w:rsidRDefault="00C10FF4" w:rsidP="00D5715D">
      <w:pPr>
        <w:pBdr>
          <w:top w:val="single" w:sz="4" w:space="1" w:color="auto"/>
          <w:left w:val="single" w:sz="4" w:space="1" w:color="auto"/>
          <w:bottom w:val="single" w:sz="4" w:space="1" w:color="auto"/>
          <w:right w:val="single" w:sz="4" w:space="1" w:color="auto"/>
        </w:pBdr>
        <w:spacing w:after="120"/>
        <w:ind w:left="57" w:right="57"/>
        <w:jc w:val="both"/>
        <w:rPr>
          <w:color w:val="000000" w:themeColor="text1"/>
          <w:sz w:val="22"/>
          <w:szCs w:val="22"/>
        </w:rPr>
      </w:pPr>
      <w:r w:rsidRPr="000D192A">
        <w:rPr>
          <w:color w:val="000000" w:themeColor="text1"/>
          <w:sz w:val="22"/>
          <w:szCs w:val="22"/>
        </w:rPr>
        <w:t>If another member of the jury indicates that he or she has information about the case obtained in breach of these rules, you should make a note and hand it to the Sheriff’s officer, who will refer the issue to the judge. …</w:t>
      </w:r>
    </w:p>
    <w:p w14:paraId="7FC8E0F7" w14:textId="77777777" w:rsidR="00C10FF4" w:rsidRPr="000D192A" w:rsidRDefault="00C10FF4" w:rsidP="004B64AA">
      <w:pPr>
        <w:pBdr>
          <w:top w:val="single" w:sz="4" w:space="1" w:color="auto"/>
          <w:left w:val="single" w:sz="4" w:space="1" w:color="auto"/>
          <w:bottom w:val="single" w:sz="4" w:space="1" w:color="auto"/>
          <w:right w:val="single" w:sz="4" w:space="1" w:color="auto"/>
        </w:pBdr>
        <w:spacing w:before="100" w:beforeAutospacing="1" w:after="100" w:afterAutospacing="1"/>
        <w:ind w:left="57" w:right="57"/>
        <w:rPr>
          <w:b/>
          <w:bCs/>
          <w:color w:val="000000" w:themeColor="text1"/>
          <w:sz w:val="22"/>
          <w:szCs w:val="22"/>
        </w:rPr>
      </w:pPr>
      <w:r w:rsidRPr="000D192A">
        <w:rPr>
          <w:b/>
          <w:bCs/>
          <w:color w:val="000000" w:themeColor="text1"/>
          <w:sz w:val="22"/>
          <w:szCs w:val="22"/>
        </w:rPr>
        <w:t xml:space="preserve">CONFIDENTIALITY AND SOCIAL MEDIA </w:t>
      </w:r>
    </w:p>
    <w:p w14:paraId="586B6069" w14:textId="77777777" w:rsidR="00C10FF4" w:rsidRPr="000D192A" w:rsidRDefault="00C10FF4" w:rsidP="00D5715D">
      <w:pPr>
        <w:pBdr>
          <w:top w:val="single" w:sz="4" w:space="1" w:color="auto"/>
          <w:left w:val="single" w:sz="4" w:space="1" w:color="auto"/>
          <w:bottom w:val="single" w:sz="4" w:space="1" w:color="auto"/>
          <w:right w:val="single" w:sz="4" w:space="1" w:color="auto"/>
        </w:pBdr>
        <w:spacing w:before="240" w:after="240"/>
        <w:ind w:left="57" w:right="57"/>
        <w:rPr>
          <w:b/>
          <w:bCs/>
          <w:i/>
          <w:iCs/>
          <w:color w:val="000000" w:themeColor="text1"/>
          <w:sz w:val="22"/>
          <w:szCs w:val="22"/>
        </w:rPr>
      </w:pPr>
      <w:r w:rsidRPr="000D192A">
        <w:rPr>
          <w:b/>
          <w:bCs/>
          <w:i/>
          <w:iCs/>
          <w:color w:val="000000" w:themeColor="text1"/>
          <w:sz w:val="22"/>
          <w:szCs w:val="22"/>
        </w:rPr>
        <w:t xml:space="preserve">Juror Privacy </w:t>
      </w:r>
    </w:p>
    <w:p w14:paraId="2A5E7F93" w14:textId="77777777" w:rsidR="00C10FF4" w:rsidRPr="000D192A" w:rsidRDefault="00C10FF4" w:rsidP="00D5715D">
      <w:pPr>
        <w:pBdr>
          <w:top w:val="single" w:sz="4" w:space="1" w:color="auto"/>
          <w:left w:val="single" w:sz="4" w:space="1" w:color="auto"/>
          <w:bottom w:val="single" w:sz="4" w:space="1" w:color="auto"/>
          <w:right w:val="single" w:sz="4" w:space="1" w:color="auto"/>
        </w:pBdr>
        <w:spacing w:before="120" w:after="120"/>
        <w:ind w:left="57" w:right="57"/>
        <w:jc w:val="both"/>
        <w:rPr>
          <w:color w:val="000000" w:themeColor="text1"/>
          <w:sz w:val="22"/>
          <w:szCs w:val="22"/>
        </w:rPr>
      </w:pPr>
      <w:r w:rsidRPr="000D192A">
        <w:rPr>
          <w:color w:val="000000" w:themeColor="text1"/>
          <w:sz w:val="22"/>
          <w:szCs w:val="22"/>
        </w:rPr>
        <w:t xml:space="preserve">It is an offence to reveal information that </w:t>
      </w:r>
      <w:proofErr w:type="gramStart"/>
      <w:r w:rsidRPr="000D192A">
        <w:rPr>
          <w:color w:val="000000" w:themeColor="text1"/>
          <w:sz w:val="22"/>
          <w:szCs w:val="22"/>
        </w:rPr>
        <w:t>identifies, or</w:t>
      </w:r>
      <w:proofErr w:type="gramEnd"/>
      <w:r w:rsidRPr="000D192A">
        <w:rPr>
          <w:color w:val="000000" w:themeColor="text1"/>
          <w:sz w:val="22"/>
          <w:szCs w:val="22"/>
        </w:rPr>
        <w:t xml:space="preserve"> is likely to identify a person as a juror in a particular trial. This includes identifying yourself as a juror in a trial. </w:t>
      </w:r>
    </w:p>
    <w:p w14:paraId="065105AB" w14:textId="77777777" w:rsidR="00C10FF4" w:rsidRPr="000D192A" w:rsidRDefault="00C10FF4" w:rsidP="00D5715D">
      <w:pPr>
        <w:pBdr>
          <w:top w:val="single" w:sz="4" w:space="1" w:color="auto"/>
          <w:left w:val="single" w:sz="4" w:space="1" w:color="auto"/>
          <w:bottom w:val="single" w:sz="4" w:space="1" w:color="auto"/>
          <w:right w:val="single" w:sz="4" w:space="1" w:color="auto"/>
        </w:pBdr>
        <w:spacing w:before="120" w:after="120"/>
        <w:ind w:left="57" w:right="57"/>
        <w:jc w:val="both"/>
        <w:rPr>
          <w:color w:val="000000" w:themeColor="text1"/>
          <w:sz w:val="22"/>
          <w:szCs w:val="22"/>
        </w:rPr>
      </w:pPr>
      <w:r w:rsidRPr="000D192A">
        <w:rPr>
          <w:color w:val="000000" w:themeColor="text1"/>
          <w:sz w:val="22"/>
          <w:szCs w:val="22"/>
        </w:rPr>
        <w:t xml:space="preserve">The </w:t>
      </w:r>
      <w:r w:rsidRPr="004B64AA">
        <w:rPr>
          <w:i/>
          <w:iCs/>
          <w:color w:val="000000" w:themeColor="text1"/>
          <w:sz w:val="22"/>
          <w:szCs w:val="22"/>
        </w:rPr>
        <w:t>ACT Juries Act 1967</w:t>
      </w:r>
      <w:r w:rsidRPr="000D192A">
        <w:rPr>
          <w:color w:val="000000" w:themeColor="text1"/>
          <w:sz w:val="22"/>
          <w:szCs w:val="22"/>
        </w:rPr>
        <w:t xml:space="preserve">, at section 42C, states that you must not disclose this sort of information if you are aware that, </w:t>
      </w:r>
      <w:proofErr w:type="gramStart"/>
      <w:r w:rsidRPr="000D192A">
        <w:rPr>
          <w:color w:val="000000" w:themeColor="text1"/>
          <w:sz w:val="22"/>
          <w:szCs w:val="22"/>
        </w:rPr>
        <w:t>as a consequence of</w:t>
      </w:r>
      <w:proofErr w:type="gramEnd"/>
      <w:r w:rsidRPr="000D192A">
        <w:rPr>
          <w:color w:val="000000" w:themeColor="text1"/>
          <w:sz w:val="22"/>
          <w:szCs w:val="22"/>
        </w:rPr>
        <w:t xml:space="preserve"> your disclosure, “the information will, or is likely to be, published”. In this situation, ‘published’ means communicated or disseminated “in such a way or to such an extent that it is available to, or likely to come to the notice of, the public or a section of the public”. In other words, no one, including the media, </w:t>
      </w:r>
      <w:proofErr w:type="gramStart"/>
      <w:r w:rsidRPr="000D192A">
        <w:rPr>
          <w:color w:val="000000" w:themeColor="text1"/>
          <w:sz w:val="22"/>
          <w:szCs w:val="22"/>
        </w:rPr>
        <w:t>is allowed to</w:t>
      </w:r>
      <w:proofErr w:type="gramEnd"/>
      <w:r w:rsidRPr="000D192A">
        <w:rPr>
          <w:color w:val="000000" w:themeColor="text1"/>
          <w:sz w:val="22"/>
          <w:szCs w:val="22"/>
        </w:rPr>
        <w:t xml:space="preserve"> broadcast or print information about the identity of jurors during the trial. </w:t>
      </w:r>
    </w:p>
    <w:p w14:paraId="6D532DBC" w14:textId="77777777" w:rsidR="00C10FF4" w:rsidRPr="000D192A" w:rsidRDefault="00C10FF4" w:rsidP="00D5715D">
      <w:pPr>
        <w:pBdr>
          <w:top w:val="single" w:sz="4" w:space="1" w:color="auto"/>
          <w:left w:val="single" w:sz="4" w:space="1" w:color="auto"/>
          <w:bottom w:val="single" w:sz="4" w:space="1" w:color="auto"/>
          <w:right w:val="single" w:sz="4" w:space="1" w:color="auto"/>
        </w:pBdr>
        <w:spacing w:before="120" w:after="120"/>
        <w:ind w:left="57" w:right="57"/>
        <w:jc w:val="both"/>
        <w:rPr>
          <w:color w:val="000000" w:themeColor="text1"/>
          <w:sz w:val="22"/>
          <w:szCs w:val="22"/>
        </w:rPr>
      </w:pPr>
      <w:r w:rsidRPr="000D192A">
        <w:rPr>
          <w:color w:val="000000" w:themeColor="text1"/>
          <w:sz w:val="22"/>
          <w:szCs w:val="22"/>
        </w:rPr>
        <w:t xml:space="preserve">If you are asked to provide that sort of information to anyone whom you suspect may want to broadcast or print it, or disseminate it in any other way to the public, or a sector of the public, you should not provide that information to them, or you will have committed an offence. </w:t>
      </w:r>
    </w:p>
    <w:p w14:paraId="2B0E837A" w14:textId="77777777" w:rsidR="00C10FF4" w:rsidRPr="000D192A" w:rsidRDefault="00C10FF4" w:rsidP="00D5715D">
      <w:pPr>
        <w:pBdr>
          <w:top w:val="single" w:sz="4" w:space="1" w:color="auto"/>
          <w:left w:val="single" w:sz="4" w:space="1" w:color="auto"/>
          <w:bottom w:val="single" w:sz="4" w:space="1" w:color="auto"/>
          <w:right w:val="single" w:sz="4" w:space="1" w:color="auto"/>
        </w:pBdr>
        <w:spacing w:before="120" w:after="120"/>
        <w:ind w:left="57" w:right="57"/>
        <w:jc w:val="both"/>
        <w:rPr>
          <w:color w:val="000000" w:themeColor="text1"/>
          <w:sz w:val="22"/>
          <w:szCs w:val="22"/>
        </w:rPr>
      </w:pPr>
      <w:r w:rsidRPr="000D192A">
        <w:rPr>
          <w:color w:val="000000" w:themeColor="text1"/>
          <w:sz w:val="22"/>
          <w:szCs w:val="22"/>
        </w:rPr>
        <w:t xml:space="preserve">If you are approached in such a way, you should report the matter immediately to one of the Sheriff’s officers because whoever asked you for that information under those circumstances may have committed an offence. </w:t>
      </w:r>
    </w:p>
    <w:p w14:paraId="66D6B4A9" w14:textId="77777777" w:rsidR="00C10FF4" w:rsidRPr="000D192A" w:rsidRDefault="00C10FF4" w:rsidP="00D5715D">
      <w:pPr>
        <w:pBdr>
          <w:top w:val="single" w:sz="4" w:space="1" w:color="auto"/>
          <w:left w:val="single" w:sz="4" w:space="1" w:color="auto"/>
          <w:bottom w:val="single" w:sz="4" w:space="1" w:color="auto"/>
          <w:right w:val="single" w:sz="4" w:space="1" w:color="auto"/>
        </w:pBdr>
        <w:spacing w:before="240" w:after="240"/>
        <w:ind w:left="57" w:right="57"/>
        <w:rPr>
          <w:b/>
          <w:bCs/>
          <w:i/>
          <w:iCs/>
          <w:color w:val="000000" w:themeColor="text1"/>
          <w:sz w:val="22"/>
          <w:szCs w:val="22"/>
        </w:rPr>
      </w:pPr>
      <w:r w:rsidRPr="000D192A">
        <w:rPr>
          <w:b/>
          <w:bCs/>
          <w:i/>
          <w:iCs/>
          <w:color w:val="000000" w:themeColor="text1"/>
          <w:sz w:val="22"/>
          <w:szCs w:val="22"/>
        </w:rPr>
        <w:t xml:space="preserve">Jury Deliberations </w:t>
      </w:r>
    </w:p>
    <w:p w14:paraId="55DDB353" w14:textId="77777777" w:rsidR="00C10FF4" w:rsidRPr="000D192A" w:rsidRDefault="00C10FF4" w:rsidP="00D5715D">
      <w:pPr>
        <w:pBdr>
          <w:top w:val="single" w:sz="4" w:space="1" w:color="auto"/>
          <w:left w:val="single" w:sz="4" w:space="1" w:color="auto"/>
          <w:bottom w:val="single" w:sz="4" w:space="1" w:color="auto"/>
          <w:right w:val="single" w:sz="4" w:space="1" w:color="auto"/>
        </w:pBdr>
        <w:spacing w:before="120" w:after="120"/>
        <w:ind w:left="57" w:right="57"/>
        <w:jc w:val="both"/>
        <w:rPr>
          <w:color w:val="000000" w:themeColor="text1"/>
          <w:sz w:val="22"/>
          <w:szCs w:val="22"/>
        </w:rPr>
      </w:pPr>
      <w:r w:rsidRPr="000D192A">
        <w:rPr>
          <w:color w:val="000000" w:themeColor="text1"/>
          <w:sz w:val="22"/>
          <w:szCs w:val="22"/>
        </w:rPr>
        <w:t xml:space="preserve">The law on revealing jury deliberations is also strict. Both during and after the trial, it is an offence to disclose the deliberations of the jury to anyone whom you think may want to broadcast or print that information. </w:t>
      </w:r>
    </w:p>
    <w:p w14:paraId="353561A0" w14:textId="77777777" w:rsidR="00C10FF4" w:rsidRPr="000D192A" w:rsidRDefault="00C10FF4" w:rsidP="00D5715D">
      <w:pPr>
        <w:pBdr>
          <w:top w:val="single" w:sz="4" w:space="1" w:color="auto"/>
          <w:left w:val="single" w:sz="4" w:space="1" w:color="auto"/>
          <w:bottom w:val="single" w:sz="4" w:space="1" w:color="auto"/>
          <w:right w:val="single" w:sz="4" w:space="1" w:color="auto"/>
        </w:pBdr>
        <w:spacing w:before="120" w:after="120"/>
        <w:ind w:left="57" w:right="57"/>
        <w:jc w:val="both"/>
        <w:rPr>
          <w:color w:val="000000" w:themeColor="text1"/>
          <w:sz w:val="22"/>
          <w:szCs w:val="22"/>
        </w:rPr>
      </w:pPr>
      <w:r w:rsidRPr="000D192A">
        <w:rPr>
          <w:color w:val="000000" w:themeColor="text1"/>
          <w:sz w:val="22"/>
          <w:szCs w:val="22"/>
        </w:rPr>
        <w:t xml:space="preserve">‘Deliberations’ includes any statements made, any opinions expressed, any arguments advanced, or any votes cast by members of the jury in the course of their deliberations. </w:t>
      </w:r>
    </w:p>
    <w:p w14:paraId="5BEF153C" w14:textId="77777777" w:rsidR="00C10FF4" w:rsidRPr="000D192A" w:rsidRDefault="00C10FF4" w:rsidP="002A15F3">
      <w:pPr>
        <w:keepNext/>
        <w:pBdr>
          <w:top w:val="single" w:sz="4" w:space="1" w:color="auto"/>
          <w:left w:val="single" w:sz="4" w:space="1" w:color="auto"/>
          <w:bottom w:val="single" w:sz="4" w:space="1" w:color="auto"/>
          <w:right w:val="single" w:sz="4" w:space="1" w:color="auto"/>
        </w:pBdr>
        <w:spacing w:before="240" w:after="240"/>
        <w:ind w:left="57" w:right="57"/>
        <w:rPr>
          <w:b/>
          <w:bCs/>
          <w:i/>
          <w:iCs/>
          <w:color w:val="000000" w:themeColor="text1"/>
          <w:sz w:val="22"/>
          <w:szCs w:val="22"/>
        </w:rPr>
      </w:pPr>
      <w:r w:rsidRPr="000D192A">
        <w:rPr>
          <w:b/>
          <w:bCs/>
          <w:i/>
          <w:iCs/>
          <w:color w:val="000000" w:themeColor="text1"/>
          <w:sz w:val="22"/>
          <w:szCs w:val="22"/>
        </w:rPr>
        <w:lastRenderedPageBreak/>
        <w:t xml:space="preserve">Exceptions </w:t>
      </w:r>
    </w:p>
    <w:p w14:paraId="7E0E7E07" w14:textId="2B25CBE0" w:rsidR="00C10FF4" w:rsidRPr="000D192A" w:rsidRDefault="00C10FF4" w:rsidP="00D5715D">
      <w:pPr>
        <w:pBdr>
          <w:top w:val="single" w:sz="4" w:space="1" w:color="auto"/>
          <w:left w:val="single" w:sz="4" w:space="1" w:color="auto"/>
          <w:bottom w:val="single" w:sz="4" w:space="1" w:color="auto"/>
          <w:right w:val="single" w:sz="4" w:space="1" w:color="auto"/>
        </w:pBdr>
        <w:spacing w:before="120" w:after="120"/>
        <w:ind w:left="57" w:right="57"/>
        <w:jc w:val="both"/>
        <w:rPr>
          <w:color w:val="000000" w:themeColor="text1"/>
          <w:sz w:val="22"/>
          <w:szCs w:val="22"/>
        </w:rPr>
      </w:pPr>
      <w:r w:rsidRPr="000D192A">
        <w:rPr>
          <w:color w:val="000000" w:themeColor="text1"/>
          <w:sz w:val="22"/>
          <w:szCs w:val="22"/>
        </w:rPr>
        <w:t>There are some exceptions to this. The main exception is where something is said by a juror or jurors in open court. That information can be disclosed, subject to any other non</w:t>
      </w:r>
      <w:r w:rsidR="00D5715D">
        <w:rPr>
          <w:color w:val="000000" w:themeColor="text1"/>
          <w:sz w:val="22"/>
          <w:szCs w:val="22"/>
        </w:rPr>
        <w:t>-</w:t>
      </w:r>
      <w:r w:rsidRPr="000D192A">
        <w:rPr>
          <w:color w:val="000000" w:themeColor="text1"/>
          <w:sz w:val="22"/>
          <w:szCs w:val="22"/>
        </w:rPr>
        <w:t xml:space="preserve">disclosure orders in place regarding that information. </w:t>
      </w:r>
    </w:p>
    <w:p w14:paraId="0D05CD94" w14:textId="77777777" w:rsidR="00C10FF4" w:rsidRPr="000D192A" w:rsidRDefault="00C10FF4" w:rsidP="00D5715D">
      <w:pPr>
        <w:pBdr>
          <w:top w:val="single" w:sz="4" w:space="1" w:color="auto"/>
          <w:left w:val="single" w:sz="4" w:space="1" w:color="auto"/>
          <w:bottom w:val="single" w:sz="4" w:space="1" w:color="auto"/>
          <w:right w:val="single" w:sz="4" w:space="1" w:color="auto"/>
        </w:pBdr>
        <w:spacing w:before="120" w:after="120"/>
        <w:ind w:left="57" w:right="57"/>
        <w:jc w:val="both"/>
        <w:rPr>
          <w:color w:val="000000" w:themeColor="text1"/>
          <w:sz w:val="22"/>
          <w:szCs w:val="22"/>
        </w:rPr>
      </w:pPr>
      <w:r w:rsidRPr="000D192A">
        <w:rPr>
          <w:color w:val="000000" w:themeColor="text1"/>
          <w:sz w:val="22"/>
          <w:szCs w:val="22"/>
        </w:rPr>
        <w:t xml:space="preserve">You are also allowed to disclose jury deliberations and identities to a Commission of Inquiry or the Director of Public Prosecutions, in the unlikely event that there is an inquiry into the conduct of a juror or jurors in that trial, or if someone is authorised by the Attorney-General of the ACT to carry out legitimate research into jury matters. </w:t>
      </w:r>
    </w:p>
    <w:p w14:paraId="32AC6422" w14:textId="77777777" w:rsidR="00C10FF4" w:rsidRPr="000D192A" w:rsidRDefault="00C10FF4" w:rsidP="00D5715D">
      <w:pPr>
        <w:pBdr>
          <w:top w:val="single" w:sz="4" w:space="1" w:color="auto"/>
          <w:left w:val="single" w:sz="4" w:space="1" w:color="auto"/>
          <w:bottom w:val="single" w:sz="4" w:space="1" w:color="auto"/>
          <w:right w:val="single" w:sz="4" w:space="1" w:color="auto"/>
        </w:pBdr>
        <w:spacing w:before="240" w:after="240"/>
        <w:ind w:left="57" w:right="57"/>
        <w:rPr>
          <w:b/>
          <w:bCs/>
          <w:i/>
          <w:iCs/>
          <w:color w:val="000000" w:themeColor="text1"/>
          <w:sz w:val="22"/>
          <w:szCs w:val="22"/>
        </w:rPr>
      </w:pPr>
      <w:r w:rsidRPr="000D192A">
        <w:rPr>
          <w:b/>
          <w:bCs/>
          <w:i/>
          <w:iCs/>
          <w:color w:val="000000" w:themeColor="text1"/>
          <w:sz w:val="22"/>
          <w:szCs w:val="22"/>
        </w:rPr>
        <w:t xml:space="preserve">The Use of Social Media </w:t>
      </w:r>
    </w:p>
    <w:p w14:paraId="1A8A3D20" w14:textId="77777777" w:rsidR="00C10FF4" w:rsidRPr="000D192A" w:rsidRDefault="00C10FF4" w:rsidP="00D5715D">
      <w:pPr>
        <w:pBdr>
          <w:top w:val="single" w:sz="4" w:space="1" w:color="auto"/>
          <w:left w:val="single" w:sz="4" w:space="1" w:color="auto"/>
          <w:bottom w:val="single" w:sz="4" w:space="1" w:color="auto"/>
          <w:right w:val="single" w:sz="4" w:space="1" w:color="auto"/>
        </w:pBdr>
        <w:spacing w:before="120" w:after="120"/>
        <w:ind w:left="57" w:right="57"/>
        <w:jc w:val="both"/>
        <w:rPr>
          <w:color w:val="000000" w:themeColor="text1"/>
          <w:sz w:val="22"/>
          <w:szCs w:val="22"/>
        </w:rPr>
      </w:pPr>
      <w:r w:rsidRPr="000D192A">
        <w:rPr>
          <w:color w:val="000000" w:themeColor="text1"/>
          <w:sz w:val="22"/>
          <w:szCs w:val="22"/>
        </w:rPr>
        <w:t xml:space="preserve">Both during the trial and afterwards, care must be taken when using social media sites such as Facebook and Twitter. </w:t>
      </w:r>
    </w:p>
    <w:p w14:paraId="4457C71F" w14:textId="77777777" w:rsidR="00C10FF4" w:rsidRPr="000D192A" w:rsidRDefault="00C10FF4" w:rsidP="00D5715D">
      <w:pPr>
        <w:pBdr>
          <w:top w:val="single" w:sz="4" w:space="1" w:color="auto"/>
          <w:left w:val="single" w:sz="4" w:space="1" w:color="auto"/>
          <w:bottom w:val="single" w:sz="4" w:space="1" w:color="auto"/>
          <w:right w:val="single" w:sz="4" w:space="1" w:color="auto"/>
        </w:pBdr>
        <w:spacing w:before="120" w:after="120"/>
        <w:ind w:left="57" w:right="57"/>
        <w:jc w:val="both"/>
        <w:rPr>
          <w:color w:val="000000" w:themeColor="text1"/>
          <w:sz w:val="22"/>
          <w:szCs w:val="22"/>
        </w:rPr>
      </w:pPr>
      <w:r w:rsidRPr="000D192A">
        <w:rPr>
          <w:color w:val="000000" w:themeColor="text1"/>
          <w:sz w:val="22"/>
          <w:szCs w:val="22"/>
        </w:rPr>
        <w:t xml:space="preserve">If you have any concerns regarding the use of social media in the context of a jury trial, please speak with a Sheriff’s officer or to the Jury Management Unit who will be able to assist you. </w:t>
      </w:r>
    </w:p>
    <w:p w14:paraId="767EC993" w14:textId="77777777" w:rsidR="00C10FF4" w:rsidRPr="000D192A" w:rsidRDefault="00C10FF4" w:rsidP="000B66D2">
      <w:pPr>
        <w:pStyle w:val="PartNoTLRI"/>
        <w:numPr>
          <w:ilvl w:val="0"/>
          <w:numId w:val="0"/>
        </w:numPr>
        <w:jc w:val="left"/>
        <w:rPr>
          <w:color w:val="000000" w:themeColor="text1"/>
          <w:sz w:val="22"/>
          <w:szCs w:val="22"/>
        </w:rPr>
      </w:pPr>
    </w:p>
    <w:p w14:paraId="21937B78" w14:textId="77777777" w:rsidR="00823577" w:rsidRDefault="00823577" w:rsidP="000B66D2">
      <w:pPr>
        <w:pStyle w:val="PartNoTLRI"/>
        <w:numPr>
          <w:ilvl w:val="0"/>
          <w:numId w:val="0"/>
        </w:numPr>
        <w:jc w:val="left"/>
        <w:rPr>
          <w:color w:val="000000" w:themeColor="text1"/>
          <w:sz w:val="22"/>
          <w:szCs w:val="22"/>
        </w:rPr>
        <w:sectPr w:rsidR="00823577" w:rsidSect="005739FB">
          <w:headerReference w:type="even" r:id="rId35"/>
          <w:headerReference w:type="default" r:id="rId36"/>
          <w:headerReference w:type="first" r:id="rId37"/>
          <w:pgSz w:w="11907" w:h="16840" w:code="9"/>
          <w:pgMar w:top="1440" w:right="1440" w:bottom="1440" w:left="1440" w:header="709" w:footer="709" w:gutter="0"/>
          <w:cols w:space="708"/>
          <w:titlePg/>
          <w:docGrid w:linePitch="360"/>
        </w:sectPr>
      </w:pPr>
    </w:p>
    <w:p w14:paraId="68E62CA2" w14:textId="68A36817" w:rsidR="003B2DCA" w:rsidRPr="000D192A" w:rsidRDefault="003B2DCA" w:rsidP="003B2DCA">
      <w:pPr>
        <w:pStyle w:val="PartNoTLRI"/>
        <w:numPr>
          <w:ilvl w:val="0"/>
          <w:numId w:val="0"/>
        </w:numPr>
        <w:jc w:val="left"/>
        <w:rPr>
          <w:color w:val="000000" w:themeColor="text1"/>
          <w:sz w:val="32"/>
          <w:szCs w:val="32"/>
        </w:rPr>
      </w:pPr>
      <w:bookmarkStart w:id="735" w:name="_Toc17058429"/>
      <w:r w:rsidRPr="000D192A">
        <w:rPr>
          <w:color w:val="000000" w:themeColor="text1"/>
          <w:sz w:val="32"/>
          <w:szCs w:val="32"/>
        </w:rPr>
        <w:lastRenderedPageBreak/>
        <w:t>Appendix B</w:t>
      </w:r>
      <w:bookmarkEnd w:id="735"/>
    </w:p>
    <w:p w14:paraId="614B2A1A" w14:textId="6E5140B3" w:rsidR="006F377D" w:rsidRPr="000D192A" w:rsidRDefault="00CD7760" w:rsidP="006F377D">
      <w:pPr>
        <w:spacing w:before="240"/>
        <w:textAlignment w:val="baseline"/>
        <w:rPr>
          <w:b/>
          <w:bCs/>
          <w:i/>
          <w:iCs/>
          <w:color w:val="000000" w:themeColor="text1"/>
          <w:sz w:val="22"/>
          <w:szCs w:val="22"/>
        </w:rPr>
      </w:pPr>
      <w:r w:rsidRPr="000D192A">
        <w:rPr>
          <w:b/>
          <w:bCs/>
          <w:i/>
          <w:iCs/>
          <w:color w:val="000000" w:themeColor="text1"/>
          <w:sz w:val="22"/>
          <w:szCs w:val="22"/>
        </w:rPr>
        <w:t>Excerpt</w:t>
      </w:r>
      <w:r w:rsidR="007239E2">
        <w:rPr>
          <w:b/>
          <w:bCs/>
          <w:i/>
          <w:iCs/>
          <w:color w:val="000000" w:themeColor="text1"/>
          <w:sz w:val="22"/>
          <w:szCs w:val="22"/>
        </w:rPr>
        <w:t>s</w:t>
      </w:r>
      <w:r w:rsidRPr="000D192A">
        <w:rPr>
          <w:b/>
          <w:bCs/>
          <w:i/>
          <w:iCs/>
          <w:color w:val="000000" w:themeColor="text1"/>
          <w:sz w:val="22"/>
          <w:szCs w:val="22"/>
        </w:rPr>
        <w:t xml:space="preserve"> from o</w:t>
      </w:r>
      <w:r w:rsidR="006F377D" w:rsidRPr="000D192A">
        <w:rPr>
          <w:b/>
          <w:bCs/>
          <w:i/>
          <w:iCs/>
          <w:color w:val="000000" w:themeColor="text1"/>
          <w:sz w:val="22"/>
          <w:szCs w:val="22"/>
        </w:rPr>
        <w:t>pening direction</w:t>
      </w:r>
      <w:r w:rsidRPr="000D192A">
        <w:rPr>
          <w:b/>
          <w:bCs/>
          <w:i/>
          <w:iCs/>
          <w:color w:val="000000" w:themeColor="text1"/>
          <w:sz w:val="22"/>
          <w:szCs w:val="22"/>
        </w:rPr>
        <w:t>s</w:t>
      </w:r>
      <w:r w:rsidR="006F377D" w:rsidRPr="000D192A">
        <w:rPr>
          <w:b/>
          <w:bCs/>
          <w:i/>
          <w:iCs/>
          <w:color w:val="000000" w:themeColor="text1"/>
          <w:sz w:val="22"/>
          <w:szCs w:val="22"/>
        </w:rPr>
        <w:t xml:space="preserve"> </w:t>
      </w:r>
      <w:r w:rsidRPr="000D192A">
        <w:rPr>
          <w:b/>
          <w:bCs/>
          <w:i/>
          <w:iCs/>
          <w:color w:val="000000" w:themeColor="text1"/>
          <w:sz w:val="22"/>
          <w:szCs w:val="22"/>
        </w:rPr>
        <w:t xml:space="preserve">in </w:t>
      </w:r>
      <w:r w:rsidR="006F377D" w:rsidRPr="000D192A">
        <w:rPr>
          <w:b/>
          <w:bCs/>
          <w:i/>
          <w:iCs/>
          <w:color w:val="000000" w:themeColor="text1"/>
          <w:sz w:val="22"/>
          <w:szCs w:val="22"/>
        </w:rPr>
        <w:t>Marshall and Richardson v Tasmania (2016) 264 A Crim R 448, [71].</w:t>
      </w:r>
    </w:p>
    <w:p w14:paraId="1B9B0CD3" w14:textId="7B3A2907" w:rsidR="006F377D" w:rsidRPr="000D192A" w:rsidRDefault="0017019A" w:rsidP="0017019A">
      <w:pPr>
        <w:pBdr>
          <w:top w:val="single" w:sz="4" w:space="1" w:color="auto"/>
          <w:left w:val="single" w:sz="4" w:space="1" w:color="auto"/>
          <w:bottom w:val="single" w:sz="4" w:space="1" w:color="auto"/>
          <w:right w:val="single" w:sz="4" w:space="1" w:color="auto"/>
        </w:pBdr>
        <w:spacing w:before="120" w:after="120"/>
        <w:ind w:left="57" w:right="57"/>
        <w:jc w:val="both"/>
        <w:rPr>
          <w:color w:val="000000" w:themeColor="text1"/>
          <w:sz w:val="22"/>
          <w:szCs w:val="22"/>
        </w:rPr>
      </w:pPr>
      <w:r>
        <w:rPr>
          <w:color w:val="000000" w:themeColor="text1"/>
          <w:sz w:val="22"/>
          <w:szCs w:val="22"/>
        </w:rPr>
        <w:t>‘</w:t>
      </w:r>
      <w:r w:rsidR="006F377D" w:rsidRPr="000D192A">
        <w:rPr>
          <w:color w:val="000000" w:themeColor="text1"/>
          <w:sz w:val="22"/>
          <w:szCs w:val="22"/>
        </w:rPr>
        <w:t>Now, at this stage you have heard me emphasise a number of times to you that your verdict must be based on the evidence and what the evidence is and the sort of evidence that you might hear whether it’s sworn evidence or items the witnesses may produce. I want to elaborate on that just a little further. A jury’s verdict must be based on the evidence and nothing else.</w:t>
      </w:r>
    </w:p>
    <w:p w14:paraId="2647CB47" w14:textId="77777777" w:rsidR="006F377D" w:rsidRPr="000D192A" w:rsidRDefault="006F377D" w:rsidP="0017019A">
      <w:pPr>
        <w:pBdr>
          <w:top w:val="single" w:sz="4" w:space="1" w:color="auto"/>
          <w:left w:val="single" w:sz="4" w:space="1" w:color="auto"/>
          <w:bottom w:val="single" w:sz="4" w:space="1" w:color="auto"/>
          <w:right w:val="single" w:sz="4" w:space="1" w:color="auto"/>
        </w:pBdr>
        <w:spacing w:before="120" w:after="120"/>
        <w:ind w:left="57" w:right="57"/>
        <w:jc w:val="both"/>
        <w:rPr>
          <w:color w:val="000000" w:themeColor="text1"/>
          <w:sz w:val="22"/>
          <w:szCs w:val="22"/>
        </w:rPr>
      </w:pPr>
      <w:r w:rsidRPr="000D192A">
        <w:rPr>
          <w:color w:val="000000" w:themeColor="text1"/>
          <w:sz w:val="22"/>
          <w:szCs w:val="22"/>
        </w:rPr>
        <w:t xml:space="preserve">This means no other information source. </w:t>
      </w:r>
      <w:proofErr w:type="gramStart"/>
      <w:r w:rsidRPr="000D192A">
        <w:rPr>
          <w:color w:val="000000" w:themeColor="text1"/>
          <w:sz w:val="22"/>
          <w:szCs w:val="22"/>
        </w:rPr>
        <w:t>Of course</w:t>
      </w:r>
      <w:proofErr w:type="gramEnd"/>
      <w:r w:rsidRPr="000D192A">
        <w:rPr>
          <w:color w:val="000000" w:themeColor="text1"/>
          <w:sz w:val="22"/>
          <w:szCs w:val="22"/>
        </w:rPr>
        <w:t xml:space="preserve"> in our day-to-day lives we are all used to having access to a range of information sources such as the internet. Juries must not have access to any other information source other than the evidence on the trial. There have been cases where there has been a mistrial because a member of the jury has accessed the internet for example or another information source.</w:t>
      </w:r>
    </w:p>
    <w:p w14:paraId="2B4E275B" w14:textId="77777777" w:rsidR="006F377D" w:rsidRPr="000D192A" w:rsidRDefault="006F377D" w:rsidP="0017019A">
      <w:pPr>
        <w:pBdr>
          <w:top w:val="single" w:sz="4" w:space="1" w:color="auto"/>
          <w:left w:val="single" w:sz="4" w:space="1" w:color="auto"/>
          <w:bottom w:val="single" w:sz="4" w:space="1" w:color="auto"/>
          <w:right w:val="single" w:sz="4" w:space="1" w:color="auto"/>
        </w:pBdr>
        <w:spacing w:before="120" w:after="120"/>
        <w:ind w:left="57" w:right="57"/>
        <w:jc w:val="both"/>
        <w:rPr>
          <w:color w:val="000000" w:themeColor="text1"/>
          <w:sz w:val="22"/>
          <w:szCs w:val="22"/>
        </w:rPr>
      </w:pPr>
      <w:r w:rsidRPr="000D192A">
        <w:rPr>
          <w:color w:val="000000" w:themeColor="text1"/>
          <w:sz w:val="22"/>
          <w:szCs w:val="22"/>
        </w:rPr>
        <w:t xml:space="preserve">I’ll pause to give you an example of what would be impermissible. Let’s say it was a dangerous driving case and there was a question which came up in the trial about whether a </w:t>
      </w:r>
      <w:proofErr w:type="gramStart"/>
      <w:r w:rsidRPr="000D192A">
        <w:rPr>
          <w:color w:val="000000" w:themeColor="text1"/>
          <w:sz w:val="22"/>
          <w:szCs w:val="22"/>
        </w:rPr>
        <w:t>particular street</w:t>
      </w:r>
      <w:proofErr w:type="gramEnd"/>
      <w:r w:rsidRPr="000D192A">
        <w:rPr>
          <w:color w:val="000000" w:themeColor="text1"/>
          <w:sz w:val="22"/>
          <w:szCs w:val="22"/>
        </w:rPr>
        <w:t xml:space="preserve"> intersected with another street, say, Russell Street or whatever the case may be. The jury’s decision in that </w:t>
      </w:r>
      <w:proofErr w:type="gramStart"/>
      <w:r w:rsidRPr="000D192A">
        <w:rPr>
          <w:color w:val="000000" w:themeColor="text1"/>
          <w:sz w:val="22"/>
          <w:szCs w:val="22"/>
        </w:rPr>
        <w:t>particular trial</w:t>
      </w:r>
      <w:proofErr w:type="gramEnd"/>
      <w:r w:rsidRPr="000D192A">
        <w:rPr>
          <w:color w:val="000000" w:themeColor="text1"/>
          <w:sz w:val="22"/>
          <w:szCs w:val="22"/>
        </w:rPr>
        <w:t xml:space="preserve"> would have to be based on the evidence and nothing else.</w:t>
      </w:r>
    </w:p>
    <w:p w14:paraId="70488940" w14:textId="77777777" w:rsidR="006F377D" w:rsidRPr="000D192A" w:rsidRDefault="006F377D" w:rsidP="0017019A">
      <w:pPr>
        <w:pBdr>
          <w:top w:val="single" w:sz="4" w:space="1" w:color="auto"/>
          <w:left w:val="single" w:sz="4" w:space="1" w:color="auto"/>
          <w:bottom w:val="single" w:sz="4" w:space="1" w:color="auto"/>
          <w:right w:val="single" w:sz="4" w:space="1" w:color="auto"/>
        </w:pBdr>
        <w:spacing w:before="120" w:after="120"/>
        <w:ind w:left="57" w:right="57"/>
        <w:jc w:val="both"/>
        <w:rPr>
          <w:color w:val="000000" w:themeColor="text1"/>
          <w:sz w:val="22"/>
          <w:szCs w:val="22"/>
        </w:rPr>
      </w:pPr>
      <w:r w:rsidRPr="000D192A">
        <w:rPr>
          <w:color w:val="000000" w:themeColor="text1"/>
          <w:sz w:val="22"/>
          <w:szCs w:val="22"/>
        </w:rPr>
        <w:t xml:space="preserve">The jury in that case would not be permitted to undertake any of their own inquiries. </w:t>
      </w:r>
      <w:proofErr w:type="gramStart"/>
      <w:r w:rsidRPr="000D192A">
        <w:rPr>
          <w:color w:val="000000" w:themeColor="text1"/>
          <w:sz w:val="22"/>
          <w:szCs w:val="22"/>
        </w:rPr>
        <w:t>So</w:t>
      </w:r>
      <w:proofErr w:type="gramEnd"/>
      <w:r w:rsidRPr="000D192A">
        <w:rPr>
          <w:color w:val="000000" w:themeColor="text1"/>
          <w:sz w:val="22"/>
          <w:szCs w:val="22"/>
        </w:rPr>
        <w:t xml:space="preserve"> for example they couldn’t go to the scene or ask someone about whether that street intersected with such and such street. They could not access Google maps for example to do that. That’s the case no matter how unimportant it may seem. It’s </w:t>
      </w:r>
      <w:proofErr w:type="gramStart"/>
      <w:r w:rsidRPr="000D192A">
        <w:rPr>
          <w:color w:val="000000" w:themeColor="text1"/>
          <w:sz w:val="22"/>
          <w:szCs w:val="22"/>
        </w:rPr>
        <w:t>absolutely critical</w:t>
      </w:r>
      <w:proofErr w:type="gramEnd"/>
      <w:r w:rsidRPr="000D192A">
        <w:rPr>
          <w:color w:val="000000" w:themeColor="text1"/>
          <w:sz w:val="22"/>
          <w:szCs w:val="22"/>
        </w:rPr>
        <w:t xml:space="preserve"> that the jury’s verdicts in every case are based on the evidence and nothing else.</w:t>
      </w:r>
    </w:p>
    <w:p w14:paraId="29C6491F" w14:textId="6446233B" w:rsidR="00137921" w:rsidRPr="000D192A" w:rsidRDefault="006F377D" w:rsidP="0017019A">
      <w:pPr>
        <w:pBdr>
          <w:top w:val="single" w:sz="4" w:space="1" w:color="auto"/>
          <w:left w:val="single" w:sz="4" w:space="1" w:color="auto"/>
          <w:bottom w:val="single" w:sz="4" w:space="1" w:color="auto"/>
          <w:right w:val="single" w:sz="4" w:space="1" w:color="auto"/>
        </w:pBdr>
        <w:spacing w:before="120" w:after="120"/>
        <w:ind w:left="57" w:right="57"/>
        <w:jc w:val="both"/>
        <w:rPr>
          <w:color w:val="000000" w:themeColor="text1"/>
          <w:sz w:val="22"/>
          <w:szCs w:val="22"/>
        </w:rPr>
      </w:pPr>
      <w:r w:rsidRPr="000D192A">
        <w:rPr>
          <w:color w:val="000000" w:themeColor="text1"/>
          <w:sz w:val="22"/>
          <w:szCs w:val="22"/>
        </w:rPr>
        <w:t>So important to avoid any other information source and effectively quarantine yourselves so that your verdict, your consideration of this matter is based just on the evidence in this trial.</w:t>
      </w:r>
      <w:r w:rsidR="0017019A">
        <w:rPr>
          <w:color w:val="000000" w:themeColor="text1"/>
          <w:sz w:val="22"/>
          <w:szCs w:val="22"/>
        </w:rPr>
        <w:t>’</w:t>
      </w:r>
    </w:p>
    <w:p w14:paraId="306CF008" w14:textId="6A3E404B" w:rsidR="00CD7760" w:rsidRPr="000D192A" w:rsidRDefault="00CD7760" w:rsidP="008D4C58">
      <w:pPr>
        <w:spacing w:before="240"/>
        <w:textAlignment w:val="baseline"/>
        <w:rPr>
          <w:b/>
          <w:bCs/>
          <w:i/>
          <w:iCs/>
          <w:color w:val="000000" w:themeColor="text1"/>
          <w:sz w:val="22"/>
          <w:szCs w:val="22"/>
        </w:rPr>
      </w:pPr>
      <w:bookmarkStart w:id="736" w:name="_Toc11238669"/>
      <w:bookmarkStart w:id="737" w:name="_Toc11241097"/>
      <w:bookmarkStart w:id="738" w:name="_Toc11323874"/>
      <w:bookmarkStart w:id="739" w:name="_Toc12476547"/>
      <w:bookmarkStart w:id="740" w:name="_Toc12493596"/>
      <w:bookmarkStart w:id="741" w:name="_Toc12900069"/>
      <w:bookmarkStart w:id="742" w:name="_Toc14785784"/>
      <w:bookmarkStart w:id="743" w:name="_Toc425862584"/>
      <w:bookmarkStart w:id="744" w:name="_Toc15403969"/>
      <w:r w:rsidRPr="008D4C58">
        <w:rPr>
          <w:b/>
          <w:bCs/>
          <w:i/>
          <w:iCs/>
          <w:color w:val="000000" w:themeColor="text1"/>
          <w:sz w:val="22"/>
          <w:szCs w:val="22"/>
        </w:rPr>
        <w:t>Excerpt from summing up in Marshall and Richardson v Tasmania (2016) 264 A Crim R 448, [70].</w:t>
      </w:r>
      <w:bookmarkEnd w:id="736"/>
      <w:bookmarkEnd w:id="737"/>
      <w:bookmarkEnd w:id="738"/>
      <w:bookmarkEnd w:id="739"/>
      <w:bookmarkEnd w:id="740"/>
      <w:bookmarkEnd w:id="741"/>
      <w:bookmarkEnd w:id="742"/>
      <w:bookmarkEnd w:id="743"/>
      <w:bookmarkEnd w:id="744"/>
    </w:p>
    <w:p w14:paraId="5E413F71" w14:textId="34960311" w:rsidR="00CD7760" w:rsidRPr="000D192A" w:rsidRDefault="008D4C58" w:rsidP="008D4C58">
      <w:pPr>
        <w:pBdr>
          <w:top w:val="single" w:sz="4" w:space="1" w:color="auto"/>
          <w:left w:val="single" w:sz="4" w:space="1" w:color="auto"/>
          <w:bottom w:val="single" w:sz="4" w:space="1" w:color="auto"/>
          <w:right w:val="single" w:sz="4" w:space="1" w:color="auto"/>
        </w:pBdr>
        <w:spacing w:before="120" w:after="120"/>
        <w:ind w:left="57" w:right="57"/>
        <w:jc w:val="both"/>
        <w:rPr>
          <w:color w:val="000000" w:themeColor="text1"/>
          <w:sz w:val="22"/>
          <w:szCs w:val="22"/>
        </w:rPr>
      </w:pPr>
      <w:r>
        <w:rPr>
          <w:color w:val="000000" w:themeColor="text1"/>
          <w:sz w:val="22"/>
          <w:szCs w:val="22"/>
        </w:rPr>
        <w:t>‘</w:t>
      </w:r>
      <w:r w:rsidR="00CD7760" w:rsidRPr="000D192A">
        <w:rPr>
          <w:color w:val="000000" w:themeColor="text1"/>
          <w:sz w:val="22"/>
          <w:szCs w:val="22"/>
        </w:rPr>
        <w:t xml:space="preserve">As I’ve said to you </w:t>
      </w:r>
      <w:proofErr w:type="gramStart"/>
      <w:r w:rsidR="00CD7760" w:rsidRPr="000D192A">
        <w:rPr>
          <w:color w:val="000000" w:themeColor="text1"/>
          <w:sz w:val="22"/>
          <w:szCs w:val="22"/>
        </w:rPr>
        <w:t>during the course of</w:t>
      </w:r>
      <w:proofErr w:type="gramEnd"/>
      <w:r w:rsidR="00CD7760" w:rsidRPr="000D192A">
        <w:rPr>
          <w:color w:val="000000" w:themeColor="text1"/>
          <w:sz w:val="22"/>
          <w:szCs w:val="22"/>
        </w:rPr>
        <w:t xml:space="preserve"> the trial, if anyone makes a comment to you about the case outside the courtroom then you must completely disregard that, completely ignore that, and any media reporting must also be ignored by you.</w:t>
      </w:r>
      <w:r>
        <w:rPr>
          <w:color w:val="000000" w:themeColor="text1"/>
          <w:sz w:val="22"/>
          <w:szCs w:val="22"/>
        </w:rPr>
        <w:t>’</w:t>
      </w:r>
    </w:p>
    <w:p w14:paraId="082BB868" w14:textId="77777777" w:rsidR="006F377D" w:rsidRPr="000D192A" w:rsidRDefault="006F377D">
      <w:pPr>
        <w:rPr>
          <w:rFonts w:eastAsia="Times"/>
          <w:b/>
          <w:i/>
          <w:color w:val="000000" w:themeColor="text1"/>
          <w:sz w:val="22"/>
          <w:szCs w:val="22"/>
        </w:rPr>
      </w:pPr>
      <w:bookmarkStart w:id="745" w:name="_Toc9712401"/>
      <w:bookmarkStart w:id="746" w:name="_Toc10572539"/>
      <w:bookmarkStart w:id="747" w:name="_Toc10585351"/>
      <w:bookmarkStart w:id="748" w:name="_Toc10670462"/>
    </w:p>
    <w:p w14:paraId="2C378D47" w14:textId="77777777" w:rsidR="003E2978" w:rsidRDefault="003E2978" w:rsidP="006F377D">
      <w:pPr>
        <w:pStyle w:val="PartNoTLRI"/>
        <w:numPr>
          <w:ilvl w:val="0"/>
          <w:numId w:val="0"/>
        </w:numPr>
        <w:jc w:val="left"/>
        <w:rPr>
          <w:color w:val="000000" w:themeColor="text1"/>
          <w:sz w:val="32"/>
          <w:szCs w:val="32"/>
        </w:rPr>
        <w:sectPr w:rsidR="003E2978" w:rsidSect="005739FB">
          <w:pgSz w:w="11907" w:h="16840" w:code="9"/>
          <w:pgMar w:top="1440" w:right="1440" w:bottom="1440" w:left="1440" w:header="709" w:footer="709" w:gutter="0"/>
          <w:cols w:space="708"/>
          <w:titlePg/>
          <w:docGrid w:linePitch="360"/>
        </w:sectPr>
      </w:pPr>
    </w:p>
    <w:p w14:paraId="104E25E8" w14:textId="3E54612A" w:rsidR="006F377D" w:rsidRPr="000D192A" w:rsidRDefault="006F377D" w:rsidP="006F377D">
      <w:pPr>
        <w:pStyle w:val="PartNoTLRI"/>
        <w:numPr>
          <w:ilvl w:val="0"/>
          <w:numId w:val="0"/>
        </w:numPr>
        <w:jc w:val="left"/>
        <w:rPr>
          <w:color w:val="000000" w:themeColor="text1"/>
          <w:sz w:val="32"/>
          <w:szCs w:val="32"/>
        </w:rPr>
      </w:pPr>
      <w:bookmarkStart w:id="749" w:name="_Toc17058430"/>
      <w:r w:rsidRPr="000D192A">
        <w:rPr>
          <w:color w:val="000000" w:themeColor="text1"/>
          <w:sz w:val="32"/>
          <w:szCs w:val="32"/>
        </w:rPr>
        <w:lastRenderedPageBreak/>
        <w:t>Appendix C</w:t>
      </w:r>
      <w:bookmarkEnd w:id="749"/>
    </w:p>
    <w:p w14:paraId="210608EB" w14:textId="2AEF2C82" w:rsidR="00D26D29" w:rsidRPr="00411351" w:rsidRDefault="00B071BA" w:rsidP="00411351">
      <w:pPr>
        <w:spacing w:before="240" w:after="240"/>
        <w:textAlignment w:val="baseline"/>
        <w:rPr>
          <w:b/>
          <w:bCs/>
          <w:i/>
          <w:iCs/>
          <w:color w:val="000000" w:themeColor="text1"/>
          <w:sz w:val="22"/>
          <w:szCs w:val="22"/>
        </w:rPr>
      </w:pPr>
      <w:bookmarkStart w:id="750" w:name="_Toc11238671"/>
      <w:bookmarkStart w:id="751" w:name="_Toc11241099"/>
      <w:bookmarkStart w:id="752" w:name="_Toc11323876"/>
      <w:bookmarkStart w:id="753" w:name="_Toc12476549"/>
      <w:bookmarkStart w:id="754" w:name="_Toc12493598"/>
      <w:bookmarkStart w:id="755" w:name="_Toc12900071"/>
      <w:bookmarkStart w:id="756" w:name="_Toc14785786"/>
      <w:bookmarkStart w:id="757" w:name="_Toc425862586"/>
      <w:bookmarkStart w:id="758" w:name="_Toc15403971"/>
      <w:r w:rsidRPr="00411351">
        <w:rPr>
          <w:b/>
          <w:bCs/>
          <w:i/>
          <w:iCs/>
          <w:color w:val="000000" w:themeColor="text1"/>
          <w:sz w:val="22"/>
          <w:szCs w:val="22"/>
        </w:rPr>
        <w:t xml:space="preserve">Excerpts from the </w:t>
      </w:r>
      <w:r w:rsidR="00D26D29" w:rsidRPr="00411351">
        <w:rPr>
          <w:b/>
          <w:bCs/>
          <w:i/>
          <w:iCs/>
          <w:color w:val="000000" w:themeColor="text1"/>
          <w:sz w:val="22"/>
          <w:szCs w:val="22"/>
        </w:rPr>
        <w:t>NSW Judicial Commission’</w:t>
      </w:r>
      <w:r w:rsidRPr="00411351">
        <w:rPr>
          <w:b/>
          <w:bCs/>
          <w:i/>
          <w:iCs/>
          <w:color w:val="000000" w:themeColor="text1"/>
          <w:sz w:val="22"/>
          <w:szCs w:val="22"/>
        </w:rPr>
        <w:t xml:space="preserve">s </w:t>
      </w:r>
      <w:r w:rsidR="00D26D29" w:rsidRPr="00411351">
        <w:rPr>
          <w:b/>
          <w:bCs/>
          <w:i/>
          <w:iCs/>
          <w:color w:val="000000" w:themeColor="text1"/>
          <w:sz w:val="22"/>
          <w:szCs w:val="22"/>
        </w:rPr>
        <w:t>‘Criminal Trial Courts Bench Book’</w:t>
      </w:r>
      <w:bookmarkEnd w:id="745"/>
      <w:bookmarkEnd w:id="746"/>
      <w:bookmarkEnd w:id="747"/>
      <w:bookmarkEnd w:id="748"/>
      <w:bookmarkEnd w:id="750"/>
      <w:bookmarkEnd w:id="751"/>
      <w:bookmarkEnd w:id="752"/>
      <w:bookmarkEnd w:id="753"/>
      <w:bookmarkEnd w:id="754"/>
      <w:r w:rsidR="009C476D" w:rsidRPr="00411351">
        <w:rPr>
          <w:rStyle w:val="FootnoteReference"/>
        </w:rPr>
        <w:footnoteReference w:id="491"/>
      </w:r>
      <w:bookmarkEnd w:id="755"/>
      <w:bookmarkEnd w:id="756"/>
      <w:bookmarkEnd w:id="757"/>
      <w:bookmarkEnd w:id="758"/>
    </w:p>
    <w:p w14:paraId="73B32C75" w14:textId="5FC55530" w:rsidR="009B53A1" w:rsidRPr="00EF1BC9" w:rsidRDefault="009B53A1" w:rsidP="00EF1BC9">
      <w:pPr>
        <w:spacing w:before="240" w:after="120"/>
        <w:textAlignment w:val="baseline"/>
        <w:rPr>
          <w:b/>
          <w:bCs/>
          <w:color w:val="000000" w:themeColor="text1"/>
          <w:sz w:val="22"/>
          <w:szCs w:val="22"/>
        </w:rPr>
      </w:pPr>
      <w:bookmarkStart w:id="759" w:name="_Toc9712403"/>
      <w:bookmarkStart w:id="760" w:name="_Toc10572541"/>
      <w:bookmarkStart w:id="761" w:name="_Toc10585353"/>
      <w:bookmarkStart w:id="762" w:name="_Toc10670464"/>
      <w:bookmarkStart w:id="763" w:name="_Toc11238672"/>
      <w:bookmarkStart w:id="764" w:name="_Toc11241100"/>
      <w:bookmarkStart w:id="765" w:name="_Toc11323877"/>
      <w:bookmarkStart w:id="766" w:name="_Toc12476550"/>
      <w:bookmarkStart w:id="767" w:name="_Toc12493599"/>
      <w:bookmarkStart w:id="768" w:name="_Toc12900072"/>
      <w:bookmarkStart w:id="769" w:name="_Toc14785787"/>
      <w:bookmarkStart w:id="770" w:name="_Toc425862587"/>
      <w:bookmarkStart w:id="771" w:name="_Toc15403972"/>
      <w:r w:rsidRPr="00EF1BC9">
        <w:rPr>
          <w:b/>
          <w:bCs/>
          <w:color w:val="000000" w:themeColor="text1"/>
          <w:sz w:val="22"/>
          <w:szCs w:val="22"/>
        </w:rPr>
        <w:t>[1-490]</w:t>
      </w:r>
      <w:r w:rsidR="00411351" w:rsidRPr="00EF1BC9">
        <w:rPr>
          <w:bCs/>
        </w:rPr>
        <w:t xml:space="preserve"> </w:t>
      </w:r>
      <w:r w:rsidRPr="00EF1BC9">
        <w:rPr>
          <w:b/>
          <w:bCs/>
          <w:color w:val="000000" w:themeColor="text1"/>
          <w:sz w:val="22"/>
          <w:szCs w:val="22"/>
        </w:rPr>
        <w:t>Suggested (oral) directions for the opening of the trial following empanelment</w:t>
      </w:r>
      <w:bookmarkEnd w:id="759"/>
      <w:bookmarkEnd w:id="760"/>
      <w:bookmarkEnd w:id="761"/>
      <w:bookmarkEnd w:id="762"/>
      <w:bookmarkEnd w:id="763"/>
      <w:bookmarkEnd w:id="764"/>
      <w:bookmarkEnd w:id="765"/>
      <w:bookmarkEnd w:id="766"/>
      <w:bookmarkEnd w:id="767"/>
      <w:bookmarkEnd w:id="768"/>
      <w:bookmarkEnd w:id="769"/>
      <w:bookmarkEnd w:id="770"/>
      <w:bookmarkEnd w:id="771"/>
    </w:p>
    <w:p w14:paraId="6CCD5136" w14:textId="728FEE7A"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lang w:eastAsia="en-AU"/>
        </w:rPr>
      </w:pPr>
      <w:r w:rsidRPr="000D192A">
        <w:rPr>
          <w:color w:val="000000" w:themeColor="text1"/>
          <w:szCs w:val="22"/>
        </w:rPr>
        <w:t xml:space="preserve">Serving on a jury may be a completely new experience for some, if not all, of you. It is therefore appropriate for me to explain </w:t>
      </w:r>
      <w:proofErr w:type="gramStart"/>
      <w:r w:rsidRPr="000D192A">
        <w:rPr>
          <w:color w:val="000000" w:themeColor="text1"/>
          <w:szCs w:val="22"/>
        </w:rPr>
        <w:t>a number of</w:t>
      </w:r>
      <w:proofErr w:type="gramEnd"/>
      <w:r w:rsidRPr="000D192A">
        <w:rPr>
          <w:color w:val="000000" w:themeColor="text1"/>
          <w:szCs w:val="22"/>
        </w:rPr>
        <w:t xml:space="preserve"> matters to</w:t>
      </w:r>
      <w:r w:rsidR="002D6653">
        <w:rPr>
          <w:color w:val="000000" w:themeColor="text1"/>
          <w:szCs w:val="22"/>
        </w:rPr>
        <w:t xml:space="preserve"> </w:t>
      </w:r>
      <w:r w:rsidRPr="000D192A">
        <w:rPr>
          <w:color w:val="000000" w:themeColor="text1"/>
          <w:szCs w:val="22"/>
        </w:rPr>
        <w:t xml:space="preserve">you. </w:t>
      </w:r>
      <w:proofErr w:type="gramStart"/>
      <w:r w:rsidRPr="000D192A">
        <w:rPr>
          <w:color w:val="000000" w:themeColor="text1"/>
          <w:szCs w:val="22"/>
        </w:rPr>
        <w:t>During the course of</w:t>
      </w:r>
      <w:proofErr w:type="gramEnd"/>
      <w:r w:rsidRPr="000D192A">
        <w:rPr>
          <w:color w:val="000000" w:themeColor="text1"/>
          <w:szCs w:val="22"/>
        </w:rPr>
        <w:t xml:space="preserve"> the trial I will remind you of some of these matters if they assume particular importance and I will give you further information if necessary.</w:t>
      </w:r>
    </w:p>
    <w:p w14:paraId="1BB170D1" w14:textId="77777777"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72" w:name="d5e9365"/>
      <w:bookmarkEnd w:id="772"/>
      <w:r w:rsidRPr="000D192A">
        <w:rPr>
          <w:rFonts w:eastAsia="Times New Roman" w:cs="Times New Roman"/>
          <w:spacing w:val="5"/>
        </w:rPr>
        <w:t>Other sources of information for jurors</w:t>
      </w:r>
    </w:p>
    <w:p w14:paraId="0141C07F"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Some of what I am about to say to you may sound familiar because it was referred to in the DVD that you were shown earlier by the sheriff’s officers. Some of it will also appear in [</w:t>
      </w:r>
      <w:r w:rsidRPr="000D192A">
        <w:rPr>
          <w:i/>
          <w:iCs/>
          <w:color w:val="000000" w:themeColor="text1"/>
          <w:szCs w:val="22"/>
        </w:rPr>
        <w:t>a booklet/a document</w:t>
      </w:r>
      <w:r w:rsidRPr="000D192A">
        <w:rPr>
          <w:color w:val="000000" w:themeColor="text1"/>
          <w:szCs w:val="22"/>
        </w:rPr>
        <w:t>] that you will receive a little later.</w:t>
      </w:r>
    </w:p>
    <w:p w14:paraId="52826EF3"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There is a great deal of material that you are being asked to digest in a short period but the more you hear it the more likely you are to understand it and retain it.</w:t>
      </w:r>
    </w:p>
    <w:p w14:paraId="70E73D90" w14:textId="77777777"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73" w:name="d5e9370"/>
      <w:bookmarkEnd w:id="773"/>
      <w:r w:rsidRPr="000D192A">
        <w:rPr>
          <w:rFonts w:eastAsia="Times New Roman" w:cs="Times New Roman"/>
          <w:spacing w:val="5"/>
        </w:rPr>
        <w:t>The charge(s)</w:t>
      </w:r>
    </w:p>
    <w:p w14:paraId="7231A815" w14:textId="17D57715"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It is alleged by the Crown that [</w:t>
      </w:r>
      <w:r w:rsidRPr="000D192A">
        <w:rPr>
          <w:i/>
          <w:iCs/>
          <w:color w:val="000000" w:themeColor="text1"/>
          <w:szCs w:val="22"/>
        </w:rPr>
        <w:t>the accused</w:t>
      </w:r>
      <w:r w:rsidRPr="000D192A">
        <w:rPr>
          <w:color w:val="000000" w:themeColor="text1"/>
          <w:szCs w:val="22"/>
        </w:rPr>
        <w:t>] committed the offence of … [</w:t>
      </w:r>
      <w:r w:rsidRPr="000D192A">
        <w:rPr>
          <w:i/>
          <w:iCs/>
          <w:color w:val="000000" w:themeColor="text1"/>
          <w:szCs w:val="22"/>
        </w:rPr>
        <w:t>give details of offence</w:t>
      </w:r>
      <w:r w:rsidRPr="000D192A">
        <w:rPr>
          <w:color w:val="000000" w:themeColor="text1"/>
          <w:szCs w:val="22"/>
        </w:rPr>
        <w:t>]. [</w:t>
      </w:r>
      <w:r w:rsidRPr="000D192A">
        <w:rPr>
          <w:i/>
          <w:iCs/>
          <w:color w:val="000000" w:themeColor="text1"/>
          <w:szCs w:val="22"/>
        </w:rPr>
        <w:t>Name of the accused</w:t>
      </w:r>
      <w:r w:rsidRPr="000D192A">
        <w:rPr>
          <w:color w:val="000000" w:themeColor="text1"/>
          <w:szCs w:val="22"/>
        </w:rPr>
        <w:t xml:space="preserve">] will be referred to throughout the trial as </w:t>
      </w:r>
      <w:r w:rsidR="003511B8">
        <w:rPr>
          <w:color w:val="000000" w:themeColor="text1"/>
          <w:szCs w:val="22"/>
        </w:rPr>
        <w:t>‘</w:t>
      </w:r>
      <w:r w:rsidRPr="000D192A">
        <w:rPr>
          <w:color w:val="000000" w:themeColor="text1"/>
          <w:szCs w:val="22"/>
        </w:rPr>
        <w:t>the accused</w:t>
      </w:r>
      <w:r w:rsidR="003511B8">
        <w:rPr>
          <w:color w:val="000000" w:themeColor="text1"/>
          <w:szCs w:val="22"/>
        </w:rPr>
        <w:t>’</w:t>
      </w:r>
      <w:r w:rsidRPr="000D192A">
        <w:rPr>
          <w:color w:val="000000" w:themeColor="text1"/>
          <w:szCs w:val="22"/>
        </w:rPr>
        <w:t xml:space="preserve"> as a matter of convenience and only because [</w:t>
      </w:r>
      <w:r w:rsidRPr="000D192A">
        <w:rPr>
          <w:i/>
          <w:iCs/>
          <w:color w:val="000000" w:themeColor="text1"/>
          <w:szCs w:val="22"/>
        </w:rPr>
        <w:t>he/she</w:t>
      </w:r>
      <w:r w:rsidRPr="000D192A">
        <w:rPr>
          <w:color w:val="000000" w:themeColor="text1"/>
          <w:szCs w:val="22"/>
        </w:rPr>
        <w:t>] has been accused of committing an offence. [</w:t>
      </w:r>
      <w:r w:rsidRPr="000D192A">
        <w:rPr>
          <w:i/>
          <w:iCs/>
          <w:color w:val="000000" w:themeColor="text1"/>
          <w:szCs w:val="22"/>
        </w:rPr>
        <w:t>He/she</w:t>
      </w:r>
      <w:r w:rsidRPr="000D192A">
        <w:rPr>
          <w:color w:val="000000" w:themeColor="text1"/>
          <w:szCs w:val="22"/>
        </w:rPr>
        <w:t xml:space="preserve">] has pleaded </w:t>
      </w:r>
      <w:r w:rsidR="003511B8">
        <w:rPr>
          <w:color w:val="000000" w:themeColor="text1"/>
          <w:szCs w:val="22"/>
        </w:rPr>
        <w:t>‘</w:t>
      </w:r>
      <w:r w:rsidRPr="000D192A">
        <w:rPr>
          <w:color w:val="000000" w:themeColor="text1"/>
          <w:szCs w:val="22"/>
        </w:rPr>
        <w:t>not guilty</w:t>
      </w:r>
      <w:r w:rsidR="003511B8">
        <w:rPr>
          <w:color w:val="000000" w:themeColor="text1"/>
          <w:szCs w:val="22"/>
        </w:rPr>
        <w:t>’</w:t>
      </w:r>
      <w:r w:rsidRPr="000D192A">
        <w:rPr>
          <w:color w:val="000000" w:themeColor="text1"/>
          <w:szCs w:val="22"/>
        </w:rPr>
        <w:t>, that is [</w:t>
      </w:r>
      <w:r w:rsidRPr="000D192A">
        <w:rPr>
          <w:i/>
          <w:iCs/>
          <w:color w:val="000000" w:themeColor="text1"/>
          <w:szCs w:val="22"/>
        </w:rPr>
        <w:t>the accused</w:t>
      </w:r>
      <w:r w:rsidRPr="000D192A">
        <w:rPr>
          <w:color w:val="000000" w:themeColor="text1"/>
          <w:szCs w:val="22"/>
        </w:rPr>
        <w:t>] has denied the allegation made by the Crown and it becomes your responsibility, as the jury, to decide whether the Crown is able to prove [</w:t>
      </w:r>
      <w:r w:rsidRPr="000D192A">
        <w:rPr>
          <w:i/>
          <w:iCs/>
          <w:color w:val="000000" w:themeColor="text1"/>
          <w:szCs w:val="22"/>
        </w:rPr>
        <w:t>that charge/those charges</w:t>
      </w:r>
      <w:r w:rsidRPr="000D192A">
        <w:rPr>
          <w:color w:val="000000" w:themeColor="text1"/>
          <w:szCs w:val="22"/>
        </w:rPr>
        <w:t>] beyond reasonable</w:t>
      </w:r>
      <w:r w:rsidR="003511B8">
        <w:rPr>
          <w:color w:val="000000" w:themeColor="text1"/>
          <w:szCs w:val="22"/>
        </w:rPr>
        <w:t xml:space="preserve"> </w:t>
      </w:r>
      <w:r w:rsidRPr="000D192A">
        <w:rPr>
          <w:color w:val="000000" w:themeColor="text1"/>
          <w:szCs w:val="22"/>
        </w:rPr>
        <w:t>doubt.</w:t>
      </w:r>
    </w:p>
    <w:p w14:paraId="760A27AF" w14:textId="70CC2085"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74" w:name="d5e9380"/>
      <w:bookmarkEnd w:id="774"/>
      <w:r w:rsidRPr="003202F4">
        <w:rPr>
          <w:rFonts w:eastAsia="Times New Roman" w:cs="Times New Roman"/>
          <w:spacing w:val="5"/>
        </w:rPr>
        <w:t>[</w:t>
      </w:r>
      <w:r w:rsidRPr="000D192A">
        <w:rPr>
          <w:rFonts w:eastAsia="Times New Roman" w:cs="Times New Roman"/>
          <w:spacing w:val="5"/>
        </w:rPr>
        <w:t>Where there are multiple charges, add</w:t>
      </w:r>
    </w:p>
    <w:p w14:paraId="7EA160BA"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It is alleged by the Crown that [</w:t>
      </w:r>
      <w:r w:rsidRPr="000D192A">
        <w:rPr>
          <w:i/>
          <w:iCs/>
          <w:color w:val="000000" w:themeColor="text1"/>
          <w:szCs w:val="22"/>
        </w:rPr>
        <w:t>the accused</w:t>
      </w:r>
      <w:r w:rsidRPr="000D192A">
        <w:rPr>
          <w:color w:val="000000" w:themeColor="text1"/>
          <w:szCs w:val="22"/>
        </w:rPr>
        <w:t xml:space="preserve">] committed </w:t>
      </w:r>
      <w:proofErr w:type="gramStart"/>
      <w:r w:rsidRPr="000D192A">
        <w:rPr>
          <w:color w:val="000000" w:themeColor="text1"/>
          <w:szCs w:val="22"/>
        </w:rPr>
        <w:t>a number of</w:t>
      </w:r>
      <w:proofErr w:type="gramEnd"/>
      <w:r w:rsidRPr="000D192A">
        <w:rPr>
          <w:color w:val="000000" w:themeColor="text1"/>
          <w:szCs w:val="22"/>
        </w:rPr>
        <w:t xml:space="preserve"> offences. Those charges are being tried together as a matter of convenience. However, you will, in due course, be required to return a verdict in relation to each of them. You will need to consider each charge separately. There is no legal requirement that the verdicts must all be the </w:t>
      </w:r>
      <w:proofErr w:type="gramStart"/>
      <w:r w:rsidRPr="000D192A">
        <w:rPr>
          <w:color w:val="000000" w:themeColor="text1"/>
          <w:szCs w:val="22"/>
        </w:rPr>
        <w:t>same</w:t>
      </w:r>
      <w:proofErr w:type="gramEnd"/>
      <w:r w:rsidRPr="000D192A">
        <w:rPr>
          <w:color w:val="000000" w:themeColor="text1"/>
          <w:szCs w:val="22"/>
        </w:rPr>
        <w:t xml:space="preserve"> but this will become more apparent when you and I are aware of the issues that you have to determine.</w:t>
      </w:r>
      <w:r w:rsidRPr="003202F4">
        <w:rPr>
          <w:b/>
          <w:bCs/>
          <w:color w:val="000000" w:themeColor="text1"/>
          <w:szCs w:val="22"/>
        </w:rPr>
        <w:t>]</w:t>
      </w:r>
    </w:p>
    <w:p w14:paraId="1008BF07" w14:textId="77777777"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75" w:name="d5e9383"/>
      <w:bookmarkEnd w:id="775"/>
      <w:r w:rsidRPr="003202F4">
        <w:rPr>
          <w:rFonts w:eastAsia="Times New Roman" w:cs="Times New Roman"/>
          <w:spacing w:val="5"/>
        </w:rPr>
        <w:t>[</w:t>
      </w:r>
      <w:r w:rsidRPr="000D192A">
        <w:rPr>
          <w:rFonts w:eastAsia="Times New Roman" w:cs="Times New Roman"/>
          <w:spacing w:val="5"/>
        </w:rPr>
        <w:t>Where appropriate, add</w:t>
      </w:r>
    </w:p>
    <w:p w14:paraId="3A9521F8"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You must not be prejudiced against the accused because [</w:t>
      </w:r>
      <w:r w:rsidRPr="000D192A">
        <w:rPr>
          <w:i/>
          <w:iCs/>
          <w:color w:val="000000" w:themeColor="text1"/>
          <w:szCs w:val="22"/>
        </w:rPr>
        <w:t>he/she</w:t>
      </w:r>
      <w:r w:rsidRPr="000D192A">
        <w:rPr>
          <w:color w:val="000000" w:themeColor="text1"/>
          <w:szCs w:val="22"/>
        </w:rPr>
        <w:t xml:space="preserve">] is facing </w:t>
      </w:r>
      <w:proofErr w:type="gramStart"/>
      <w:r w:rsidRPr="000D192A">
        <w:rPr>
          <w:color w:val="000000" w:themeColor="text1"/>
          <w:szCs w:val="22"/>
        </w:rPr>
        <w:t>a number of</w:t>
      </w:r>
      <w:proofErr w:type="gramEnd"/>
      <w:r w:rsidRPr="000D192A">
        <w:rPr>
          <w:color w:val="000000" w:themeColor="text1"/>
          <w:szCs w:val="22"/>
        </w:rPr>
        <w:t xml:space="preserve"> charges. [</w:t>
      </w:r>
      <w:r w:rsidRPr="000D192A">
        <w:rPr>
          <w:i/>
          <w:iCs/>
          <w:color w:val="000000" w:themeColor="text1"/>
          <w:szCs w:val="22"/>
        </w:rPr>
        <w:t>The accused</w:t>
      </w:r>
      <w:r w:rsidRPr="000D192A">
        <w:rPr>
          <w:color w:val="000000" w:themeColor="text1"/>
          <w:szCs w:val="22"/>
        </w:rPr>
        <w:t>] is to be treated as being not guilty of any offence, unless and until [</w:t>
      </w:r>
      <w:r w:rsidRPr="000D192A">
        <w:rPr>
          <w:i/>
          <w:iCs/>
          <w:color w:val="000000" w:themeColor="text1"/>
          <w:szCs w:val="22"/>
        </w:rPr>
        <w:t>he/she</w:t>
      </w:r>
      <w:r w:rsidRPr="000D192A">
        <w:rPr>
          <w:color w:val="000000" w:themeColor="text1"/>
          <w:szCs w:val="22"/>
        </w:rPr>
        <w:t>] is proved guilty by your evaluation of the evidence and applying the law that I will explain to you. The charges are being tried together merely because it is convenient to do so because there is a connection between them. But that does not relieve you of considering the charges separately or the Crown of proving each of them beyond reasonable doubt.</w:t>
      </w:r>
      <w:r w:rsidRPr="003202F4">
        <w:rPr>
          <w:b/>
          <w:bCs/>
          <w:color w:val="000000" w:themeColor="text1"/>
          <w:szCs w:val="22"/>
        </w:rPr>
        <w:t>]</w:t>
      </w:r>
    </w:p>
    <w:p w14:paraId="06450A4D" w14:textId="77777777"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76" w:name="d5e9389"/>
      <w:bookmarkEnd w:id="776"/>
      <w:r w:rsidRPr="000D192A">
        <w:rPr>
          <w:rFonts w:eastAsia="Times New Roman" w:cs="Times New Roman"/>
          <w:spacing w:val="5"/>
        </w:rPr>
        <w:t>[If there are any alternative charges, add</w:t>
      </w:r>
    </w:p>
    <w:p w14:paraId="21A8F255"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The charges in counts [</w:t>
      </w:r>
      <w:r w:rsidRPr="000D192A">
        <w:rPr>
          <w:i/>
          <w:iCs/>
          <w:color w:val="000000" w:themeColor="text1"/>
          <w:szCs w:val="22"/>
        </w:rPr>
        <w:t>indicate counts in indictment</w:t>
      </w:r>
      <w:r w:rsidRPr="000D192A">
        <w:rPr>
          <w:color w:val="000000" w:themeColor="text1"/>
          <w:szCs w:val="22"/>
        </w:rPr>
        <w:t>] are said to be in the alternative. What that means is that, if you find the accused to be not guilty of the first of those charges, you will then be asked to consider whether [</w:t>
      </w:r>
      <w:r w:rsidRPr="000D192A">
        <w:rPr>
          <w:i/>
          <w:iCs/>
          <w:color w:val="000000" w:themeColor="text1"/>
          <w:szCs w:val="22"/>
        </w:rPr>
        <w:t>he/she</w:t>
      </w:r>
      <w:r w:rsidRPr="000D192A">
        <w:rPr>
          <w:color w:val="000000" w:themeColor="text1"/>
          <w:szCs w:val="22"/>
        </w:rPr>
        <w:t>] is guilty or not guilty of the alternative charge. If you find [</w:t>
      </w:r>
      <w:r w:rsidRPr="000D192A">
        <w:rPr>
          <w:i/>
          <w:iCs/>
          <w:color w:val="000000" w:themeColor="text1"/>
          <w:szCs w:val="22"/>
        </w:rPr>
        <w:t>the accused</w:t>
      </w:r>
      <w:r w:rsidRPr="000D192A">
        <w:rPr>
          <w:color w:val="000000" w:themeColor="text1"/>
          <w:szCs w:val="22"/>
        </w:rPr>
        <w:t xml:space="preserve">] to be guilty of the first of those </w:t>
      </w:r>
      <w:proofErr w:type="gramStart"/>
      <w:r w:rsidRPr="000D192A">
        <w:rPr>
          <w:color w:val="000000" w:themeColor="text1"/>
          <w:szCs w:val="22"/>
        </w:rPr>
        <w:t>charges</w:t>
      </w:r>
      <w:proofErr w:type="gramEnd"/>
      <w:r w:rsidRPr="000D192A">
        <w:rPr>
          <w:color w:val="000000" w:themeColor="text1"/>
          <w:szCs w:val="22"/>
        </w:rPr>
        <w:t xml:space="preserve"> then you will not be required to make a decision and return a </w:t>
      </w:r>
      <w:r w:rsidRPr="000D192A">
        <w:rPr>
          <w:color w:val="000000" w:themeColor="text1"/>
          <w:szCs w:val="22"/>
        </w:rPr>
        <w:lastRenderedPageBreak/>
        <w:t>verdict on the alternative charge. I will say something more about this after the evidence has concluded.</w:t>
      </w:r>
      <w:r w:rsidRPr="000D192A">
        <w:rPr>
          <w:b/>
          <w:bCs/>
          <w:color w:val="000000" w:themeColor="text1"/>
          <w:szCs w:val="22"/>
        </w:rPr>
        <w:t>]</w:t>
      </w:r>
    </w:p>
    <w:p w14:paraId="69656FDB" w14:textId="77777777"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77" w:name="d5e9395"/>
      <w:bookmarkEnd w:id="777"/>
      <w:r w:rsidRPr="000D192A">
        <w:rPr>
          <w:rFonts w:eastAsia="Times New Roman" w:cs="Times New Roman"/>
          <w:spacing w:val="5"/>
        </w:rPr>
        <w:t>Roles and functions</w:t>
      </w:r>
    </w:p>
    <w:p w14:paraId="7381219C"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 xml:space="preserve">Later in the proceedings I will have more to say to you about our respective roles and functions. From the outset, however, you should understand that you are the sole judges of the facts. In respect of all disputes about matters of fact in this case, it will be you and not I who will have to resolve them. In part, that means that it is entirely up to you to decide what evidence is to be accepted and what evidence is to be rejected. For that </w:t>
      </w:r>
      <w:proofErr w:type="gramStart"/>
      <w:r w:rsidRPr="000D192A">
        <w:rPr>
          <w:color w:val="000000" w:themeColor="text1"/>
          <w:szCs w:val="22"/>
        </w:rPr>
        <w:t>reason</w:t>
      </w:r>
      <w:proofErr w:type="gramEnd"/>
      <w:r w:rsidRPr="000D192A">
        <w:rPr>
          <w:color w:val="000000" w:themeColor="text1"/>
          <w:szCs w:val="22"/>
        </w:rPr>
        <w:t xml:space="preserve"> you will need to pay careful attention to each witness as he or she gives their evidence. You should not only listen to what the witnesses say but also watch them as they are giving their evidence. How a witness presents to you and how he or she responds to questioning, especially in cross-examination, may assist you in deciding </w:t>
      </w:r>
      <w:proofErr w:type="gramStart"/>
      <w:r w:rsidRPr="000D192A">
        <w:rPr>
          <w:color w:val="000000" w:themeColor="text1"/>
          <w:szCs w:val="22"/>
        </w:rPr>
        <w:t>whether or not</w:t>
      </w:r>
      <w:proofErr w:type="gramEnd"/>
      <w:r w:rsidRPr="000D192A">
        <w:rPr>
          <w:color w:val="000000" w:themeColor="text1"/>
          <w:szCs w:val="22"/>
        </w:rPr>
        <w:t xml:space="preserve"> you accept what that witness was saying as truthful and reliable. You are entitled to accept part of what a witness says and reject other parts of the evidence.</w:t>
      </w:r>
    </w:p>
    <w:p w14:paraId="3BF363F2"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Each of you is to perform the function of a judge. You are the judges of the facts and that means the verdict(s) will ultimately be your decision. I have no say in what evidence you accept or reject or what arguments and submissions of counsel you find persuasive. Nor do I decide what verdict or verdicts you give in respect of the [charge/ charges] before you. That is your responsibility and you make that decision by determining what facts you find proved and by applying the law that I will explain.</w:t>
      </w:r>
    </w:p>
    <w:p w14:paraId="034E0193"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proofErr w:type="gramStart"/>
      <w:r w:rsidRPr="000D192A">
        <w:rPr>
          <w:color w:val="000000" w:themeColor="text1"/>
          <w:szCs w:val="22"/>
        </w:rPr>
        <w:t>Of course</w:t>
      </w:r>
      <w:proofErr w:type="gramEnd"/>
      <w:r w:rsidRPr="000D192A">
        <w:rPr>
          <w:color w:val="000000" w:themeColor="text1"/>
          <w:szCs w:val="22"/>
        </w:rPr>
        <w:t xml:space="preserve"> I also have a role as a judge but, as you would probably have assumed, I am the judge of the law. During the trial I am required to ensure that all the rules of procedure and evidence are followed. During the trial and at the end of the evidence, I will give you directions about the legal principles that are relevant to the case and I will explain how they should be applied by you to the issues which you have to decide. I may be required by law to warn you as to how you must approach certain types of evidence. In performing your </w:t>
      </w:r>
      <w:proofErr w:type="gramStart"/>
      <w:r w:rsidRPr="000D192A">
        <w:rPr>
          <w:color w:val="000000" w:themeColor="text1"/>
          <w:szCs w:val="22"/>
        </w:rPr>
        <w:t>function</w:t>
      </w:r>
      <w:proofErr w:type="gramEnd"/>
      <w:r w:rsidRPr="000D192A">
        <w:rPr>
          <w:color w:val="000000" w:themeColor="text1"/>
          <w:szCs w:val="22"/>
        </w:rPr>
        <w:t xml:space="preserve"> you must accept and apply the law that comes from me.</w:t>
      </w:r>
    </w:p>
    <w:p w14:paraId="629F22E4" w14:textId="77777777"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78" w:name="d5e9400"/>
      <w:bookmarkEnd w:id="778"/>
      <w:r w:rsidRPr="000D192A">
        <w:rPr>
          <w:rFonts w:eastAsia="Times New Roman" w:cs="Times New Roman"/>
          <w:spacing w:val="5"/>
        </w:rPr>
        <w:t>Legal argument</w:t>
      </w:r>
    </w:p>
    <w:p w14:paraId="0E0A7168"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 xml:space="preserve">It may occur that during the trial a question of law or evidence will arise for me to decide. I may need to hear submissions from the lawyers representing the parties before I </w:t>
      </w:r>
      <w:proofErr w:type="gramStart"/>
      <w:r w:rsidRPr="000D192A">
        <w:rPr>
          <w:color w:val="000000" w:themeColor="text1"/>
          <w:szCs w:val="22"/>
        </w:rPr>
        <w:t>make a decision</w:t>
      </w:r>
      <w:proofErr w:type="gramEnd"/>
      <w:r w:rsidRPr="000D192A">
        <w:rPr>
          <w:color w:val="000000" w:themeColor="text1"/>
          <w:szCs w:val="22"/>
        </w:rPr>
        <w:t xml:space="preserve">. If that occurs, it is usually necessary for the matter to be debated in your absence. If that </w:t>
      </w:r>
      <w:proofErr w:type="gramStart"/>
      <w:r w:rsidRPr="000D192A">
        <w:rPr>
          <w:color w:val="000000" w:themeColor="text1"/>
          <w:szCs w:val="22"/>
        </w:rPr>
        <w:t>occurs</w:t>
      </w:r>
      <w:proofErr w:type="gramEnd"/>
      <w:r w:rsidRPr="000D192A">
        <w:rPr>
          <w:color w:val="000000" w:themeColor="text1"/>
          <w:szCs w:val="22"/>
        </w:rPr>
        <w:t xml:space="preserve"> you will be asked to retire to the jury room. You should not think that this is so that information can be hidden from you. I assure you that any material that the parties believe is necessary for you to reach your verdict(s) will be placed before you. The reason you are asked to leave the courtroom is simply to ensure that counsel can be free to make submissions to me on issues of law that do not concern you. It is also to ensure that you are not distracted by legal issues so that you can concentrate on the evidence once I have made my ruling. It only complicates your task if, for example, you were to hear about some item of evidence that I ultimately decide is not relevant to the case. So, if a matter of law does arise </w:t>
      </w:r>
      <w:proofErr w:type="gramStart"/>
      <w:r w:rsidRPr="000D192A">
        <w:rPr>
          <w:color w:val="000000" w:themeColor="text1"/>
          <w:szCs w:val="22"/>
        </w:rPr>
        <w:t>during the course of</w:t>
      </w:r>
      <w:proofErr w:type="gramEnd"/>
      <w:r w:rsidRPr="000D192A">
        <w:rPr>
          <w:color w:val="000000" w:themeColor="text1"/>
          <w:szCs w:val="22"/>
        </w:rPr>
        <w:t xml:space="preserve"> the evidence, I ask for your patience and understanding. I assure you that your absence from the courtroom will be kept to the minimum time necessary.</w:t>
      </w:r>
    </w:p>
    <w:p w14:paraId="41AD4E77" w14:textId="77777777"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79" w:name="d5e9403"/>
      <w:bookmarkEnd w:id="779"/>
      <w:r w:rsidRPr="000D192A">
        <w:rPr>
          <w:rFonts w:eastAsia="Times New Roman" w:cs="Times New Roman"/>
          <w:spacing w:val="5"/>
        </w:rPr>
        <w:t>Introduction of lawyers</w:t>
      </w:r>
    </w:p>
    <w:p w14:paraId="30A80119" w14:textId="042E2D0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Let me introduce the lawyers to you. The barrister sitting</w:t>
      </w:r>
      <w:r w:rsidR="003202F4">
        <w:rPr>
          <w:rStyle w:val="apple-converted-space"/>
          <w:color w:val="000000" w:themeColor="text1"/>
          <w:szCs w:val="22"/>
        </w:rPr>
        <w:t xml:space="preserve"> </w:t>
      </w:r>
      <w:r w:rsidRPr="000D192A">
        <w:rPr>
          <w:rStyle w:val="HTMLCode"/>
          <w:rFonts w:ascii="Times New Roman" w:hAnsi="Times New Roman" w:cs="Times New Roman"/>
          <w:color w:val="000000" w:themeColor="text1"/>
          <w:sz w:val="22"/>
          <w:szCs w:val="22"/>
        </w:rPr>
        <w:t>[........]</w:t>
      </w:r>
      <w:r w:rsidR="003202F4">
        <w:rPr>
          <w:rStyle w:val="apple-converted-space"/>
          <w:color w:val="000000" w:themeColor="text1"/>
          <w:szCs w:val="22"/>
        </w:rPr>
        <w:t xml:space="preserve"> </w:t>
      </w:r>
      <w:r w:rsidRPr="000D192A">
        <w:rPr>
          <w:color w:val="000000" w:themeColor="text1"/>
          <w:szCs w:val="22"/>
        </w:rPr>
        <w:t>is the Crown Prosecutor. In a criminal case, the Prosecutor presents the charge(s) in the name of the State, and on behalf of the community. That does not mean that the prosecutor should be treated any differently than defence counsel, simply because of [</w:t>
      </w:r>
      <w:r w:rsidRPr="000D192A">
        <w:rPr>
          <w:i/>
          <w:iCs/>
          <w:color w:val="000000" w:themeColor="text1"/>
          <w:szCs w:val="22"/>
        </w:rPr>
        <w:t>his/her</w:t>
      </w:r>
      <w:r w:rsidRPr="000D192A">
        <w:rPr>
          <w:color w:val="000000" w:themeColor="text1"/>
          <w:szCs w:val="22"/>
        </w:rPr>
        <w:t xml:space="preserve">] function. The Crown’s arguments and submissions made to you at the end of the trial should not be treated as more persuasive simply because they are made on behalf of the State or the community. They are no more than arguments presented to you by one of the parties in these proceedings and you can accept them or reject them based upon your evaluation of their merit and how they accord with your findings of fact based upon the evidence. By tradition, the Crown </w:t>
      </w:r>
      <w:r w:rsidRPr="000D192A">
        <w:rPr>
          <w:color w:val="000000" w:themeColor="text1"/>
          <w:szCs w:val="22"/>
        </w:rPr>
        <w:lastRenderedPageBreak/>
        <w:t>Prosecutor is not referred to by [</w:t>
      </w:r>
      <w:r w:rsidRPr="000D192A">
        <w:rPr>
          <w:i/>
          <w:iCs/>
          <w:color w:val="000000" w:themeColor="text1"/>
          <w:szCs w:val="22"/>
        </w:rPr>
        <w:t>his/her</w:t>
      </w:r>
      <w:r w:rsidRPr="000D192A">
        <w:rPr>
          <w:color w:val="000000" w:themeColor="text1"/>
          <w:szCs w:val="22"/>
        </w:rPr>
        <w:t>] personal name but as, in this case, [</w:t>
      </w:r>
      <w:r w:rsidRPr="000D192A">
        <w:rPr>
          <w:i/>
          <w:iCs/>
          <w:color w:val="000000" w:themeColor="text1"/>
          <w:szCs w:val="22"/>
        </w:rPr>
        <w:t>Mr/Ms</w:t>
      </w:r>
      <w:r w:rsidRPr="000D192A">
        <w:rPr>
          <w:color w:val="000000" w:themeColor="text1"/>
          <w:szCs w:val="22"/>
        </w:rPr>
        <w:t>]</w:t>
      </w:r>
      <w:r w:rsidR="003202F4">
        <w:rPr>
          <w:color w:val="000000" w:themeColor="text1"/>
          <w:szCs w:val="22"/>
        </w:rPr>
        <w:t xml:space="preserve"> </w:t>
      </w:r>
      <w:r w:rsidRPr="000D192A">
        <w:rPr>
          <w:color w:val="000000" w:themeColor="text1"/>
          <w:szCs w:val="22"/>
        </w:rPr>
        <w:t>Crown. This is to signify that the prosecutor is not acting in a personal capacity.</w:t>
      </w:r>
    </w:p>
    <w:p w14:paraId="383EFC11" w14:textId="2A4DB509"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The barrister sitting</w:t>
      </w:r>
      <w:r w:rsidR="003202F4">
        <w:rPr>
          <w:rStyle w:val="apple-converted-space"/>
          <w:color w:val="000000" w:themeColor="text1"/>
          <w:szCs w:val="22"/>
        </w:rPr>
        <w:t xml:space="preserve"> </w:t>
      </w:r>
      <w:r w:rsidRPr="000D192A">
        <w:rPr>
          <w:rStyle w:val="HTMLCode"/>
          <w:rFonts w:ascii="Times New Roman" w:hAnsi="Times New Roman" w:cs="Times New Roman"/>
          <w:color w:val="000000" w:themeColor="text1"/>
          <w:sz w:val="22"/>
          <w:szCs w:val="22"/>
        </w:rPr>
        <w:t>[........]</w:t>
      </w:r>
      <w:r w:rsidR="003202F4">
        <w:rPr>
          <w:rStyle w:val="apple-converted-space"/>
          <w:color w:val="000000" w:themeColor="text1"/>
          <w:szCs w:val="22"/>
        </w:rPr>
        <w:t xml:space="preserve"> </w:t>
      </w:r>
      <w:r w:rsidRPr="000D192A">
        <w:rPr>
          <w:color w:val="000000" w:themeColor="text1"/>
          <w:szCs w:val="22"/>
        </w:rPr>
        <w:t>is [</w:t>
      </w:r>
      <w:r w:rsidRPr="000D192A">
        <w:rPr>
          <w:i/>
          <w:iCs/>
          <w:color w:val="000000" w:themeColor="text1"/>
          <w:szCs w:val="22"/>
        </w:rPr>
        <w:t>name of defence counsel</w:t>
      </w:r>
      <w:r w:rsidRPr="000D192A">
        <w:rPr>
          <w:color w:val="000000" w:themeColor="text1"/>
          <w:szCs w:val="22"/>
        </w:rPr>
        <w:t>] and [</w:t>
      </w:r>
      <w:r w:rsidRPr="000D192A">
        <w:rPr>
          <w:i/>
          <w:iCs/>
          <w:color w:val="000000" w:themeColor="text1"/>
          <w:szCs w:val="22"/>
        </w:rPr>
        <w:t>he/she</w:t>
      </w:r>
      <w:r w:rsidRPr="000D192A">
        <w:rPr>
          <w:color w:val="000000" w:themeColor="text1"/>
          <w:szCs w:val="22"/>
        </w:rPr>
        <w:t>] appears for [</w:t>
      </w:r>
      <w:r w:rsidRPr="000D192A">
        <w:rPr>
          <w:i/>
          <w:iCs/>
          <w:color w:val="000000" w:themeColor="text1"/>
          <w:szCs w:val="22"/>
        </w:rPr>
        <w:t>the accused</w:t>
      </w:r>
      <w:proofErr w:type="gramStart"/>
      <w:r w:rsidRPr="000D192A">
        <w:rPr>
          <w:color w:val="000000" w:themeColor="text1"/>
          <w:szCs w:val="22"/>
        </w:rPr>
        <w:t>], and</w:t>
      </w:r>
      <w:proofErr w:type="gramEnd"/>
      <w:r w:rsidRPr="000D192A">
        <w:rPr>
          <w:color w:val="000000" w:themeColor="text1"/>
          <w:szCs w:val="22"/>
        </w:rPr>
        <w:t xml:space="preserve"> will represent [</w:t>
      </w:r>
      <w:r w:rsidRPr="000D192A">
        <w:rPr>
          <w:i/>
          <w:iCs/>
          <w:color w:val="000000" w:themeColor="text1"/>
          <w:szCs w:val="22"/>
        </w:rPr>
        <w:t>him/her</w:t>
      </w:r>
      <w:r w:rsidRPr="000D192A">
        <w:rPr>
          <w:color w:val="000000" w:themeColor="text1"/>
          <w:szCs w:val="22"/>
        </w:rPr>
        <w:t>] throughout the</w:t>
      </w:r>
      <w:r w:rsidR="003202F4">
        <w:rPr>
          <w:color w:val="000000" w:themeColor="text1"/>
          <w:szCs w:val="22"/>
        </w:rPr>
        <w:t xml:space="preserve"> </w:t>
      </w:r>
      <w:r w:rsidRPr="000D192A">
        <w:rPr>
          <w:color w:val="000000" w:themeColor="text1"/>
          <w:szCs w:val="22"/>
        </w:rPr>
        <w:t>trial. Defence counsel will also ultimately put arguments and submissions to you. Just as with the prosecutor you should decide them on their merits and as they accord with your view of the evidence.</w:t>
      </w:r>
    </w:p>
    <w:p w14:paraId="6358E5CD" w14:textId="77777777"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80" w:name="d5e9416"/>
      <w:bookmarkEnd w:id="780"/>
      <w:r w:rsidRPr="000D192A">
        <w:rPr>
          <w:rFonts w:eastAsia="Times New Roman" w:cs="Times New Roman"/>
          <w:spacing w:val="5"/>
        </w:rPr>
        <w:t>Selection of foreperson/representative</w:t>
      </w:r>
    </w:p>
    <w:p w14:paraId="6474CA34"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w:t>
      </w:r>
      <w:r w:rsidRPr="000D192A">
        <w:rPr>
          <w:i/>
          <w:iCs/>
          <w:color w:val="000000" w:themeColor="text1"/>
          <w:szCs w:val="22"/>
        </w:rPr>
        <w:t>You have been told by my associate that</w:t>
      </w:r>
      <w:r w:rsidRPr="000D192A">
        <w:rPr>
          <w:color w:val="000000" w:themeColor="text1"/>
          <w:szCs w:val="22"/>
        </w:rPr>
        <w:t>] you are required to choose a [</w:t>
      </w:r>
      <w:r w:rsidRPr="000D192A">
        <w:rPr>
          <w:i/>
          <w:iCs/>
          <w:color w:val="000000" w:themeColor="text1"/>
          <w:szCs w:val="22"/>
        </w:rPr>
        <w:t>foreperson/representative</w:t>
      </w:r>
      <w:r w:rsidRPr="000D192A">
        <w:rPr>
          <w:color w:val="000000" w:themeColor="text1"/>
          <w:szCs w:val="22"/>
        </w:rPr>
        <w:t>]. That person’s role will simply be to speak for all of you whenever you need to communicate with me. If your [</w:t>
      </w:r>
      <w:r w:rsidRPr="000D192A">
        <w:rPr>
          <w:i/>
          <w:iCs/>
          <w:color w:val="000000" w:themeColor="text1"/>
          <w:szCs w:val="22"/>
        </w:rPr>
        <w:t>foreperson/representative</w:t>
      </w:r>
      <w:r w:rsidRPr="000D192A">
        <w:rPr>
          <w:color w:val="000000" w:themeColor="text1"/>
          <w:szCs w:val="22"/>
        </w:rPr>
        <w:t>] raises a question with me on the jury’s behalf, it helps to maintain the anonymity of individual jurors. But any one of you is entitled to communicate with me in writing if necessary. The [</w:t>
      </w:r>
      <w:r w:rsidRPr="000D192A">
        <w:rPr>
          <w:i/>
          <w:iCs/>
          <w:color w:val="000000" w:themeColor="text1"/>
          <w:szCs w:val="22"/>
        </w:rPr>
        <w:t>foreperson/representative</w:t>
      </w:r>
      <w:r w:rsidRPr="000D192A">
        <w:rPr>
          <w:color w:val="000000" w:themeColor="text1"/>
          <w:szCs w:val="22"/>
        </w:rPr>
        <w:t>] also announces your verdict(s) on behalf of the jury as a whole. We do not require each juror to each give his or her verdict(s). But bear in mind that the [</w:t>
      </w:r>
      <w:r w:rsidRPr="000D192A">
        <w:rPr>
          <w:i/>
          <w:iCs/>
          <w:color w:val="000000" w:themeColor="text1"/>
          <w:szCs w:val="22"/>
        </w:rPr>
        <w:t>foreperson/representative</w:t>
      </w:r>
      <w:r w:rsidRPr="000D192A">
        <w:rPr>
          <w:color w:val="000000" w:themeColor="text1"/>
          <w:szCs w:val="22"/>
        </w:rPr>
        <w:t>] does not have any more functions or responsibilities than these. You are all equals in the jury room. You all have the same entitlement and responsibility in discussing the evidence and ultimately deciding upon your verdict(s).</w:t>
      </w:r>
    </w:p>
    <w:p w14:paraId="6F7E19D5"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How you choose your [</w:t>
      </w:r>
      <w:r w:rsidRPr="000D192A">
        <w:rPr>
          <w:i/>
          <w:iCs/>
          <w:color w:val="000000" w:themeColor="text1"/>
          <w:szCs w:val="22"/>
        </w:rPr>
        <w:t>foreperson/representative</w:t>
      </w:r>
      <w:r w:rsidRPr="000D192A">
        <w:rPr>
          <w:color w:val="000000" w:themeColor="text1"/>
          <w:szCs w:val="22"/>
        </w:rPr>
        <w:t>] is entirely up to you. There is no urgency to reach a final decision on that matter, and you can feel free to change your [</w:t>
      </w:r>
      <w:r w:rsidRPr="000D192A">
        <w:rPr>
          <w:i/>
          <w:iCs/>
          <w:color w:val="000000" w:themeColor="text1"/>
          <w:szCs w:val="22"/>
        </w:rPr>
        <w:t>foreperson/representative</w:t>
      </w:r>
      <w:r w:rsidRPr="000D192A">
        <w:rPr>
          <w:color w:val="000000" w:themeColor="text1"/>
          <w:szCs w:val="22"/>
        </w:rPr>
        <w:t>] if you wish to do so at any time. When you have chosen your [</w:t>
      </w:r>
      <w:r w:rsidRPr="000D192A">
        <w:rPr>
          <w:i/>
          <w:iCs/>
          <w:color w:val="000000" w:themeColor="text1"/>
          <w:szCs w:val="22"/>
        </w:rPr>
        <w:t>foreperson/representative</w:t>
      </w:r>
      <w:r w:rsidRPr="000D192A">
        <w:rPr>
          <w:color w:val="000000" w:themeColor="text1"/>
          <w:szCs w:val="22"/>
        </w:rPr>
        <w:t>], he or she should sit in the front row of the jury box in the seat nearest to me and that way I will know who you have chosen.</w:t>
      </w:r>
    </w:p>
    <w:p w14:paraId="53B204A0" w14:textId="77777777"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81" w:name="d5e9428"/>
      <w:bookmarkEnd w:id="781"/>
      <w:r w:rsidRPr="000D192A">
        <w:rPr>
          <w:rFonts w:eastAsia="Times New Roman" w:cs="Times New Roman"/>
          <w:spacing w:val="5"/>
        </w:rPr>
        <w:t>Queries about evidence or procedure</w:t>
      </w:r>
    </w:p>
    <w:p w14:paraId="6F685EE4"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 xml:space="preserve">If you have any questions about the evidence or the procedure during the trial, or you have any concerns whatsoever about the course of the trial or what is taking place, you should direct those questions or concerns to me, and only to me. The Court officers attending on you are there to provide for your general </w:t>
      </w:r>
      <w:proofErr w:type="gramStart"/>
      <w:r w:rsidRPr="000D192A">
        <w:rPr>
          <w:color w:val="000000" w:themeColor="text1"/>
          <w:szCs w:val="22"/>
        </w:rPr>
        <w:t>needs, but</w:t>
      </w:r>
      <w:proofErr w:type="gramEnd"/>
      <w:r w:rsidRPr="000D192A">
        <w:rPr>
          <w:color w:val="000000" w:themeColor="text1"/>
          <w:szCs w:val="22"/>
        </w:rPr>
        <w:t xml:space="preserve"> are not there to answer questions about the trial itself. Should you have anything you wish to raise with me, or to ask me, please write a note and give it to the officer. The note will be given to me and, after I have discussed it with counsel, I shall deal with the matter.</w:t>
      </w:r>
    </w:p>
    <w:p w14:paraId="120D38D5" w14:textId="77777777"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82" w:name="d5e9431"/>
      <w:bookmarkEnd w:id="782"/>
      <w:r w:rsidRPr="000D192A">
        <w:rPr>
          <w:rFonts w:eastAsia="Times New Roman" w:cs="Times New Roman"/>
          <w:spacing w:val="5"/>
        </w:rPr>
        <w:t>Note taking</w:t>
      </w:r>
    </w:p>
    <w:p w14:paraId="2049FB5A"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 xml:space="preserve">You are perfectly entitled to make notes as the case progresses. Writing materials will be made available to you. If you decide to take notes, may I suggest that you be careful not to allow note taking to distract you from your primary task of absorbing the evidence and assessing the witnesses. Do not try to take down everything a witness says. It may be more significant to note your reaction to a </w:t>
      </w:r>
      <w:proofErr w:type="gramStart"/>
      <w:r w:rsidRPr="000D192A">
        <w:rPr>
          <w:color w:val="000000" w:themeColor="text1"/>
          <w:szCs w:val="22"/>
        </w:rPr>
        <w:t>particular witness</w:t>
      </w:r>
      <w:proofErr w:type="gramEnd"/>
      <w:r w:rsidRPr="000D192A">
        <w:rPr>
          <w:color w:val="000000" w:themeColor="text1"/>
          <w:szCs w:val="22"/>
        </w:rPr>
        <w:t xml:space="preserve"> as that may be significant in your later assessment of the evidence. It may be important, for example, to note the reaction of a witness in cross-examination. A note of how you found the witness, for example whether you thought the witness was trying to tell you the truth, or was on the other hand being evasive, might be more important to recall during your deliberations than </w:t>
      </w:r>
      <w:proofErr w:type="gramStart"/>
      <w:r w:rsidRPr="000D192A">
        <w:rPr>
          <w:color w:val="000000" w:themeColor="text1"/>
          <w:szCs w:val="22"/>
        </w:rPr>
        <w:t>actually what</w:t>
      </w:r>
      <w:proofErr w:type="gramEnd"/>
      <w:r w:rsidRPr="000D192A">
        <w:rPr>
          <w:color w:val="000000" w:themeColor="text1"/>
          <w:szCs w:val="22"/>
        </w:rPr>
        <w:t xml:space="preserve"> the witness said.</w:t>
      </w:r>
    </w:p>
    <w:p w14:paraId="513C7978"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 xml:space="preserve">This is because everything that is said in this courtroom is being recorded so there is the facility to check any of the evidence that you would like to be reminded about. You should also bear in mind that after the evidence has been presented you will hear closing addresses from the lawyers and a summing-up from me in which at least what the parties believe to be the more significant aspects of the evidence will be reviewed. In that way you will be reminded of </w:t>
      </w:r>
      <w:proofErr w:type="gramStart"/>
      <w:r w:rsidRPr="000D192A">
        <w:rPr>
          <w:color w:val="000000" w:themeColor="text1"/>
          <w:szCs w:val="22"/>
        </w:rPr>
        <w:t>particular parts</w:t>
      </w:r>
      <w:proofErr w:type="gramEnd"/>
      <w:r w:rsidRPr="000D192A">
        <w:rPr>
          <w:color w:val="000000" w:themeColor="text1"/>
          <w:szCs w:val="22"/>
        </w:rPr>
        <w:t xml:space="preserve"> of the evidence.</w:t>
      </w:r>
    </w:p>
    <w:p w14:paraId="180CDF44"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 xml:space="preserve">A transcript of the evidence of every witness will become available only a daily basis. If you would like to have a copy of the transcript, either of </w:t>
      </w:r>
      <w:proofErr w:type="gramStart"/>
      <w:r w:rsidRPr="000D192A">
        <w:rPr>
          <w:color w:val="000000" w:themeColor="text1"/>
          <w:szCs w:val="22"/>
        </w:rPr>
        <w:t>all of</w:t>
      </w:r>
      <w:proofErr w:type="gramEnd"/>
      <w:r w:rsidRPr="000D192A">
        <w:rPr>
          <w:color w:val="000000" w:themeColor="text1"/>
          <w:szCs w:val="22"/>
        </w:rPr>
        <w:t xml:space="preserve"> the evidence, or just of the evidence of a particular witness, then you only need to ask.</w:t>
      </w:r>
    </w:p>
    <w:p w14:paraId="40DDF20B" w14:textId="77777777"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83" w:name="d5e9436"/>
      <w:bookmarkEnd w:id="783"/>
      <w:r w:rsidRPr="000D192A">
        <w:rPr>
          <w:rFonts w:eastAsia="Times New Roman" w:cs="Times New Roman"/>
          <w:spacing w:val="5"/>
        </w:rPr>
        <w:lastRenderedPageBreak/>
        <w:t>[Where appropriate — prior media publicity</w:t>
      </w:r>
    </w:p>
    <w:p w14:paraId="1D9B6EA2"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 xml:space="preserve">If you have read or heard or have otherwise become aware of any publicity about the events with which this trial is concerned, or about the accused, it is of fundamental importance that you put any such publicity right out of your minds. Remember that you have each sworn an oath, or made an affirmation, to decide this case solely upon the evidence presented here in this courtroom and upon the basis of the legal directions I give to you. Before you were </w:t>
      </w:r>
      <w:proofErr w:type="gramStart"/>
      <w:r w:rsidRPr="000D192A">
        <w:rPr>
          <w:color w:val="000000" w:themeColor="text1"/>
          <w:szCs w:val="22"/>
        </w:rPr>
        <w:t>empanelled</w:t>
      </w:r>
      <w:proofErr w:type="gramEnd"/>
      <w:r w:rsidRPr="000D192A">
        <w:rPr>
          <w:color w:val="000000" w:themeColor="text1"/>
          <w:szCs w:val="22"/>
        </w:rPr>
        <w:t xml:space="preserve"> I asked that any person who could not be objective in their assessment of the evidence to ask to be excused. None of you indicated that you had a problem in that regard. You would be disobeying your oath or affirmation if you were to </w:t>
      </w:r>
      <w:proofErr w:type="gramStart"/>
      <w:r w:rsidRPr="000D192A">
        <w:rPr>
          <w:color w:val="000000" w:themeColor="text1"/>
          <w:szCs w:val="22"/>
        </w:rPr>
        <w:t>take into account</w:t>
      </w:r>
      <w:proofErr w:type="gramEnd"/>
      <w:r w:rsidRPr="000D192A">
        <w:rPr>
          <w:color w:val="000000" w:themeColor="text1"/>
          <w:szCs w:val="22"/>
        </w:rPr>
        <w:t>, or allowed yourself to be influenced by, information that has come to you from something you have read, seen or heard outside the courtroom.</w:t>
      </w:r>
      <w:r w:rsidRPr="000D192A">
        <w:rPr>
          <w:b/>
          <w:bCs/>
          <w:color w:val="000000" w:themeColor="text1"/>
          <w:szCs w:val="22"/>
        </w:rPr>
        <w:t>]</w:t>
      </w:r>
    </w:p>
    <w:p w14:paraId="6EF00022" w14:textId="77777777"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84" w:name="d5e9439"/>
      <w:bookmarkEnd w:id="784"/>
      <w:r w:rsidRPr="000D192A">
        <w:rPr>
          <w:rFonts w:eastAsia="Times New Roman" w:cs="Times New Roman"/>
          <w:spacing w:val="5"/>
        </w:rPr>
        <w:t>Media publicity during the trial</w:t>
      </w:r>
    </w:p>
    <w:p w14:paraId="08421CE7"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 xml:space="preserve">It may be that during the trial some report may appear in either the newspapers or on the radio or television. You should pay no regard to those reports whatsoever. They will obviously be limited to some </w:t>
      </w:r>
      <w:proofErr w:type="gramStart"/>
      <w:r w:rsidRPr="000D192A">
        <w:rPr>
          <w:color w:val="000000" w:themeColor="text1"/>
          <w:szCs w:val="22"/>
        </w:rPr>
        <w:t>particular matter</w:t>
      </w:r>
      <w:proofErr w:type="gramEnd"/>
      <w:r w:rsidRPr="000D192A">
        <w:rPr>
          <w:color w:val="000000" w:themeColor="text1"/>
          <w:szCs w:val="22"/>
        </w:rPr>
        <w:t xml:space="preserve"> that is thought to be newsworthy by the journalist or editor. It may be a matter which is of little significance </w:t>
      </w:r>
      <w:proofErr w:type="gramStart"/>
      <w:r w:rsidRPr="000D192A">
        <w:rPr>
          <w:color w:val="000000" w:themeColor="text1"/>
          <w:szCs w:val="22"/>
        </w:rPr>
        <w:t>in light of</w:t>
      </w:r>
      <w:proofErr w:type="gramEnd"/>
      <w:r w:rsidRPr="000D192A">
        <w:rPr>
          <w:color w:val="000000" w:themeColor="text1"/>
          <w:szCs w:val="22"/>
        </w:rPr>
        <w:t xml:space="preserve"> the whole of the evidence and it may have no importance whatsoever in your ultimate deliberations. Often you will find that these reports occur at the start of the trial and often refer to the opening address of the prosecutor. They then tend to evaporate until the closing </w:t>
      </w:r>
      <w:proofErr w:type="gramStart"/>
      <w:r w:rsidRPr="000D192A">
        <w:rPr>
          <w:color w:val="000000" w:themeColor="text1"/>
          <w:szCs w:val="22"/>
        </w:rPr>
        <w:t>addresses</w:t>
      </w:r>
      <w:proofErr w:type="gramEnd"/>
      <w:r w:rsidRPr="000D192A">
        <w:rPr>
          <w:color w:val="000000" w:themeColor="text1"/>
          <w:szCs w:val="22"/>
        </w:rPr>
        <w:t xml:space="preserve"> or the jury retires to deliberate. Do not let any media reports influence your view as to what is important or significant in the trial. Further do not allow them to lead you into a conversation with a friend or member of your family about the trial.</w:t>
      </w:r>
    </w:p>
    <w:p w14:paraId="6B5B89D4" w14:textId="77777777"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85" w:name="d5e9442"/>
      <w:bookmarkEnd w:id="785"/>
      <w:r w:rsidRPr="000D192A">
        <w:rPr>
          <w:rFonts w:eastAsia="Times New Roman" w:cs="Times New Roman"/>
          <w:spacing w:val="5"/>
        </w:rPr>
        <w:t>The nature of a criminal trial</w:t>
      </w:r>
    </w:p>
    <w:p w14:paraId="31C387E5" w14:textId="292B01F8"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There are some directions I am required to give to you concerning your duties and obligations as jurors but first let me explain a little about a criminal</w:t>
      </w:r>
      <w:r w:rsidR="003202F4">
        <w:rPr>
          <w:color w:val="000000" w:themeColor="text1"/>
          <w:szCs w:val="22"/>
        </w:rPr>
        <w:t xml:space="preserve"> </w:t>
      </w:r>
      <w:r w:rsidRPr="000D192A">
        <w:rPr>
          <w:color w:val="000000" w:themeColor="text1"/>
          <w:szCs w:val="22"/>
        </w:rPr>
        <w:t>trial.</w:t>
      </w:r>
    </w:p>
    <w:p w14:paraId="35413C07"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The overall issue is whether the Crown can prove the charge(s) alleged against [</w:t>
      </w:r>
      <w:r w:rsidRPr="000D192A">
        <w:rPr>
          <w:i/>
          <w:iCs/>
          <w:color w:val="000000" w:themeColor="text1"/>
          <w:szCs w:val="22"/>
        </w:rPr>
        <w:t>the accused</w:t>
      </w:r>
      <w:r w:rsidRPr="000D192A">
        <w:rPr>
          <w:color w:val="000000" w:themeColor="text1"/>
          <w:szCs w:val="22"/>
        </w:rPr>
        <w:t xml:space="preserve">]. The evidence placed before you on that issue is under the control of the counsel of both parties. In our system of </w:t>
      </w:r>
      <w:proofErr w:type="gramStart"/>
      <w:r w:rsidRPr="000D192A">
        <w:rPr>
          <w:color w:val="000000" w:themeColor="text1"/>
          <w:szCs w:val="22"/>
        </w:rPr>
        <w:t>justice</w:t>
      </w:r>
      <w:proofErr w:type="gramEnd"/>
      <w:r w:rsidRPr="000D192A">
        <w:rPr>
          <w:color w:val="000000" w:themeColor="text1"/>
          <w:szCs w:val="22"/>
        </w:rPr>
        <w:t xml:space="preserve"> the parties place evidence before the jury provided that it is relevant to the questions of fact that you have to determine. The parties decide what issues or what facts are in dispute. I play no part in which witnesses are called. My task is only to ensure that the evidence is relevant: that is, to ensure that the evidence is of some significance to the issues raised and the ultimate question whether the Crown has proved the guilt of the accused. Usually there will be no issue as to whether evidence is relevant but if a dispute arises about it, that is a matter I must determine as a question of law. Otherwise I have no part to play in how the trial is conducted, what evidence is placed before you or what issues you are asked to resolve on the way to reaching a verdict.</w:t>
      </w:r>
    </w:p>
    <w:p w14:paraId="22A8983C" w14:textId="77777777"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86" w:name="d5e9447"/>
      <w:bookmarkEnd w:id="786"/>
      <w:r w:rsidRPr="000D192A">
        <w:rPr>
          <w:rFonts w:eastAsia="Times New Roman" w:cs="Times New Roman"/>
          <w:spacing w:val="5"/>
        </w:rPr>
        <w:t>Onus and standard of proof</w:t>
      </w:r>
    </w:p>
    <w:p w14:paraId="38E4F869"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The obligation is on the Crown to put evidence before a jury in order to prove beyond reasonable doubt that [</w:t>
      </w:r>
      <w:r w:rsidRPr="000D192A">
        <w:rPr>
          <w:i/>
          <w:iCs/>
          <w:color w:val="000000" w:themeColor="text1"/>
          <w:szCs w:val="22"/>
        </w:rPr>
        <w:t>the accused</w:t>
      </w:r>
      <w:r w:rsidRPr="000D192A">
        <w:rPr>
          <w:color w:val="000000" w:themeColor="text1"/>
          <w:szCs w:val="22"/>
        </w:rPr>
        <w:t>] is guilty of the [</w:t>
      </w:r>
      <w:r w:rsidRPr="000D192A">
        <w:rPr>
          <w:i/>
          <w:iCs/>
          <w:color w:val="000000" w:themeColor="text1"/>
          <w:szCs w:val="22"/>
        </w:rPr>
        <w:t>charge/charges</w:t>
      </w:r>
      <w:r w:rsidRPr="000D192A">
        <w:rPr>
          <w:color w:val="000000" w:themeColor="text1"/>
          <w:szCs w:val="22"/>
        </w:rPr>
        <w:t xml:space="preserve">] alleged against him/her. It is important that you bear in mind throughout the trial and </w:t>
      </w:r>
      <w:proofErr w:type="gramStart"/>
      <w:r w:rsidRPr="000D192A">
        <w:rPr>
          <w:color w:val="000000" w:themeColor="text1"/>
          <w:szCs w:val="22"/>
        </w:rPr>
        <w:t>during the course of</w:t>
      </w:r>
      <w:proofErr w:type="gramEnd"/>
      <w:r w:rsidRPr="000D192A">
        <w:rPr>
          <w:color w:val="000000" w:themeColor="text1"/>
          <w:szCs w:val="22"/>
        </w:rPr>
        <w:t xml:space="preserve"> your deliberations this fundamental aspect of a criminal trial. The Crown must prove [</w:t>
      </w:r>
      <w:r w:rsidRPr="000D192A">
        <w:rPr>
          <w:i/>
          <w:iCs/>
          <w:color w:val="000000" w:themeColor="text1"/>
          <w:szCs w:val="22"/>
        </w:rPr>
        <w:t>the accused’s</w:t>
      </w:r>
      <w:r w:rsidRPr="000D192A">
        <w:rPr>
          <w:color w:val="000000" w:themeColor="text1"/>
          <w:szCs w:val="22"/>
        </w:rPr>
        <w:t>] guilt based upon the evidence it places before the jury. [</w:t>
      </w:r>
      <w:r w:rsidRPr="000D192A">
        <w:rPr>
          <w:i/>
          <w:iCs/>
          <w:color w:val="000000" w:themeColor="text1"/>
          <w:szCs w:val="22"/>
        </w:rPr>
        <w:t>The accused</w:t>
      </w:r>
      <w:r w:rsidRPr="000D192A">
        <w:rPr>
          <w:color w:val="000000" w:themeColor="text1"/>
          <w:szCs w:val="22"/>
        </w:rPr>
        <w:t>] has no obligation to produce any evidence or to prove anything at all at any stage in the trial. In particular [</w:t>
      </w:r>
      <w:r w:rsidRPr="000D192A">
        <w:rPr>
          <w:i/>
          <w:iCs/>
          <w:color w:val="000000" w:themeColor="text1"/>
          <w:szCs w:val="22"/>
        </w:rPr>
        <w:t>the accused</w:t>
      </w:r>
      <w:r w:rsidRPr="000D192A">
        <w:rPr>
          <w:color w:val="000000" w:themeColor="text1"/>
          <w:szCs w:val="22"/>
        </w:rPr>
        <w:t>] does not have to prove that [</w:t>
      </w:r>
      <w:r w:rsidRPr="000D192A">
        <w:rPr>
          <w:i/>
          <w:iCs/>
          <w:color w:val="000000" w:themeColor="text1"/>
          <w:szCs w:val="22"/>
        </w:rPr>
        <w:t>he/she</w:t>
      </w:r>
      <w:r w:rsidRPr="000D192A">
        <w:rPr>
          <w:color w:val="000000" w:themeColor="text1"/>
          <w:szCs w:val="22"/>
        </w:rPr>
        <w:t>] did not commit the offence. [</w:t>
      </w:r>
      <w:r w:rsidRPr="000D192A">
        <w:rPr>
          <w:i/>
          <w:iCs/>
          <w:color w:val="000000" w:themeColor="text1"/>
          <w:szCs w:val="22"/>
        </w:rPr>
        <w:t>The accused</w:t>
      </w:r>
      <w:r w:rsidRPr="000D192A">
        <w:rPr>
          <w:color w:val="000000" w:themeColor="text1"/>
          <w:szCs w:val="22"/>
        </w:rPr>
        <w:t>] is presumed to be innocent of any wrongdoing until a jury is satisfied beyond reasonable doubt that [</w:t>
      </w:r>
      <w:r w:rsidRPr="000D192A">
        <w:rPr>
          <w:i/>
          <w:iCs/>
          <w:color w:val="000000" w:themeColor="text1"/>
          <w:szCs w:val="22"/>
        </w:rPr>
        <w:t>his/her</w:t>
      </w:r>
      <w:r w:rsidRPr="000D192A">
        <w:rPr>
          <w:color w:val="000000" w:themeColor="text1"/>
          <w:szCs w:val="22"/>
        </w:rPr>
        <w:t xml:space="preserve">] guilt has been established according to law. This does not mean that the Crown </w:t>
      </w:r>
      <w:proofErr w:type="gramStart"/>
      <w:r w:rsidRPr="000D192A">
        <w:rPr>
          <w:color w:val="000000" w:themeColor="text1"/>
          <w:szCs w:val="22"/>
        </w:rPr>
        <w:t>has to</w:t>
      </w:r>
      <w:proofErr w:type="gramEnd"/>
      <w:r w:rsidRPr="000D192A">
        <w:rPr>
          <w:color w:val="000000" w:themeColor="text1"/>
          <w:szCs w:val="22"/>
        </w:rPr>
        <w:t xml:space="preserve"> satisfy you of its version of the facts wherever some dispute arises. What is required is that the Crown proves those facts that are essential to make out the charge(s) and proves those facts beyond reasonable doubt. These are sometimes referred to as the essential facts or ingredients of the offence. You will be told shortly what the essential facts are in this </w:t>
      </w:r>
      <w:proofErr w:type="gramStart"/>
      <w:r w:rsidRPr="000D192A">
        <w:rPr>
          <w:color w:val="000000" w:themeColor="text1"/>
          <w:szCs w:val="22"/>
        </w:rPr>
        <w:t>particular case</w:t>
      </w:r>
      <w:proofErr w:type="gramEnd"/>
      <w:r w:rsidRPr="000D192A">
        <w:rPr>
          <w:color w:val="000000" w:themeColor="text1"/>
          <w:szCs w:val="22"/>
        </w:rPr>
        <w:t>.</w:t>
      </w:r>
    </w:p>
    <w:p w14:paraId="431A99FA"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w:t>
      </w:r>
      <w:r w:rsidRPr="000D192A">
        <w:rPr>
          <w:i/>
          <w:iCs/>
          <w:color w:val="000000" w:themeColor="text1"/>
          <w:szCs w:val="22"/>
        </w:rPr>
        <w:t xml:space="preserve">If known, note the </w:t>
      </w:r>
      <w:proofErr w:type="gramStart"/>
      <w:r w:rsidRPr="000D192A">
        <w:rPr>
          <w:i/>
          <w:iCs/>
          <w:color w:val="000000" w:themeColor="text1"/>
          <w:szCs w:val="22"/>
        </w:rPr>
        <w:t>particular issue(s)</w:t>
      </w:r>
      <w:proofErr w:type="gramEnd"/>
      <w:r w:rsidRPr="000D192A">
        <w:rPr>
          <w:i/>
          <w:iCs/>
          <w:color w:val="000000" w:themeColor="text1"/>
          <w:szCs w:val="22"/>
        </w:rPr>
        <w:t xml:space="preserve"> in dispute and what the Crown has to prove</w:t>
      </w:r>
      <w:r w:rsidRPr="000D192A">
        <w:rPr>
          <w:color w:val="000000" w:themeColor="text1"/>
          <w:szCs w:val="22"/>
        </w:rPr>
        <w:t>.]</w:t>
      </w:r>
    </w:p>
    <w:p w14:paraId="6E91F0BF" w14:textId="41274062"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lastRenderedPageBreak/>
        <w:t xml:space="preserve">The expression </w:t>
      </w:r>
      <w:r w:rsidR="003202F4">
        <w:rPr>
          <w:color w:val="000000" w:themeColor="text1"/>
          <w:szCs w:val="22"/>
        </w:rPr>
        <w:t>‘</w:t>
      </w:r>
      <w:r w:rsidRPr="000D192A">
        <w:rPr>
          <w:color w:val="000000" w:themeColor="text1"/>
          <w:szCs w:val="22"/>
        </w:rPr>
        <w:t>proved beyond reasonable doubt</w:t>
      </w:r>
      <w:r w:rsidR="003202F4">
        <w:rPr>
          <w:color w:val="000000" w:themeColor="text1"/>
          <w:szCs w:val="22"/>
        </w:rPr>
        <w:t>’</w:t>
      </w:r>
      <w:r w:rsidRPr="000D192A">
        <w:rPr>
          <w:color w:val="000000" w:themeColor="text1"/>
          <w:szCs w:val="22"/>
        </w:rPr>
        <w:t xml:space="preserve"> is ancient and has been deeply ingrained in the criminal law of this State for a very long time. You have probably heard this expression </w:t>
      </w:r>
      <w:proofErr w:type="gramStart"/>
      <w:r w:rsidRPr="000D192A">
        <w:rPr>
          <w:color w:val="000000" w:themeColor="text1"/>
          <w:szCs w:val="22"/>
        </w:rPr>
        <w:t>before</w:t>
      </w:r>
      <w:proofErr w:type="gramEnd"/>
      <w:r w:rsidRPr="000D192A">
        <w:rPr>
          <w:color w:val="000000" w:themeColor="text1"/>
          <w:szCs w:val="22"/>
        </w:rPr>
        <w:t xml:space="preserve"> and the words mean exactly what they say – proof beyond reasonable doubt. This is the highest standard of proof known to the law. It is not an expression that is usually explained by trial </w:t>
      </w:r>
      <w:proofErr w:type="gramStart"/>
      <w:r w:rsidRPr="000D192A">
        <w:rPr>
          <w:color w:val="000000" w:themeColor="text1"/>
          <w:szCs w:val="22"/>
        </w:rPr>
        <w:t>judges</w:t>
      </w:r>
      <w:proofErr w:type="gramEnd"/>
      <w:r w:rsidRPr="000D192A">
        <w:rPr>
          <w:color w:val="000000" w:themeColor="text1"/>
          <w:szCs w:val="22"/>
        </w:rPr>
        <w:t xml:space="preserve"> but it can be compared with the lower standard of proof required in civil cases where matters need only be proved on what is called the balance of probabilities. The test in a criminal case is not whether the accused is probably guilty. In a criminal trial the Crown must prove the accused’s guilt beyond reasonable doubt. </w:t>
      </w:r>
      <w:proofErr w:type="gramStart"/>
      <w:r w:rsidRPr="000D192A">
        <w:rPr>
          <w:color w:val="000000" w:themeColor="text1"/>
          <w:szCs w:val="22"/>
        </w:rPr>
        <w:t>Obviously</w:t>
      </w:r>
      <w:proofErr w:type="gramEnd"/>
      <w:r w:rsidRPr="000D192A">
        <w:rPr>
          <w:color w:val="000000" w:themeColor="text1"/>
          <w:szCs w:val="22"/>
        </w:rPr>
        <w:t xml:space="preserve"> a suspicion, even a strong suspicion, that [</w:t>
      </w:r>
      <w:r w:rsidRPr="000D192A">
        <w:rPr>
          <w:i/>
          <w:iCs/>
          <w:color w:val="000000" w:themeColor="text1"/>
          <w:szCs w:val="22"/>
        </w:rPr>
        <w:t>the accused</w:t>
      </w:r>
      <w:r w:rsidRPr="000D192A">
        <w:rPr>
          <w:color w:val="000000" w:themeColor="text1"/>
          <w:szCs w:val="22"/>
        </w:rPr>
        <w:t>] may be guilty is not enough. A decision that [</w:t>
      </w:r>
      <w:r w:rsidRPr="000D192A">
        <w:rPr>
          <w:i/>
          <w:iCs/>
          <w:color w:val="000000" w:themeColor="text1"/>
          <w:szCs w:val="22"/>
        </w:rPr>
        <w:t>the accused</w:t>
      </w:r>
      <w:r w:rsidRPr="000D192A">
        <w:rPr>
          <w:color w:val="000000" w:themeColor="text1"/>
          <w:szCs w:val="22"/>
        </w:rPr>
        <w:t>] has probably committed the offence(s) also falls short of what is required. Before you can find [</w:t>
      </w:r>
      <w:r w:rsidRPr="000D192A">
        <w:rPr>
          <w:i/>
          <w:iCs/>
          <w:color w:val="000000" w:themeColor="text1"/>
          <w:szCs w:val="22"/>
        </w:rPr>
        <w:t>the accused</w:t>
      </w:r>
      <w:r w:rsidRPr="000D192A">
        <w:rPr>
          <w:color w:val="000000" w:themeColor="text1"/>
          <w:szCs w:val="22"/>
        </w:rPr>
        <w:t xml:space="preserve">] guilty you must consider all the evidence placed before </w:t>
      </w:r>
      <w:proofErr w:type="gramStart"/>
      <w:r w:rsidRPr="000D192A">
        <w:rPr>
          <w:color w:val="000000" w:themeColor="text1"/>
          <w:szCs w:val="22"/>
        </w:rPr>
        <w:t>you, and</w:t>
      </w:r>
      <w:proofErr w:type="gramEnd"/>
      <w:r w:rsidRPr="000D192A">
        <w:rPr>
          <w:color w:val="000000" w:themeColor="text1"/>
          <w:szCs w:val="22"/>
        </w:rPr>
        <w:t xml:space="preserve"> ask yourself whether you are satisfied beyond a reasonable doubt that the Crown has made out its case. [</w:t>
      </w:r>
      <w:r w:rsidRPr="000D192A">
        <w:rPr>
          <w:i/>
          <w:iCs/>
          <w:color w:val="000000" w:themeColor="text1"/>
          <w:szCs w:val="22"/>
        </w:rPr>
        <w:t>The accused</w:t>
      </w:r>
      <w:r w:rsidRPr="000D192A">
        <w:rPr>
          <w:color w:val="000000" w:themeColor="text1"/>
          <w:szCs w:val="22"/>
        </w:rPr>
        <w:t>] is entitled by law to the benefit of any reasonable doubt that is left in your mind at the end of your deliberations.</w:t>
      </w:r>
    </w:p>
    <w:p w14:paraId="6FCDC2EC" w14:textId="77777777"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87" w:name="d5e9465"/>
      <w:bookmarkEnd w:id="787"/>
      <w:r w:rsidRPr="000D192A">
        <w:rPr>
          <w:rFonts w:eastAsia="Times New Roman" w:cs="Times New Roman"/>
          <w:spacing w:val="5"/>
        </w:rPr>
        <w:t>Deciding the case only on the evidence</w:t>
      </w:r>
    </w:p>
    <w:p w14:paraId="43BBDB89"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 xml:space="preserve">It should be obvious from what I have just said that you are not here to determine where the truth lies. You are not simply deciding which version you prefer: that offered by the Crown or that from the defence. You are not investigating the incident giving rise to the charge(s). You are being asked to make a judgment or decision based upon the evidence that is placed before you. Jurors might in a </w:t>
      </w:r>
      <w:proofErr w:type="gramStart"/>
      <w:r w:rsidRPr="000D192A">
        <w:rPr>
          <w:color w:val="000000" w:themeColor="text1"/>
          <w:szCs w:val="22"/>
        </w:rPr>
        <w:t>particular case</w:t>
      </w:r>
      <w:proofErr w:type="gramEnd"/>
      <w:r w:rsidRPr="000D192A">
        <w:rPr>
          <w:color w:val="000000" w:themeColor="text1"/>
          <w:szCs w:val="22"/>
        </w:rPr>
        <w:t xml:space="preserve"> feel frustrated by what they see as a lack of evidence or information about some particular aspect of the case before them. In some rare cases this has led jurors to make inquiries themselves to try and fill in the gaps that they perceive in the evidence. But that is not your function, nor is it mine. If you or I did our own investigations that would result in a miscarriage of justice. Any verdict given, even if it was not actually affected by those investigations, would be set aside by an appeal court. That would result in a waste of your time and that of your fellow jurors, and lead to a considerable expense to the community and the parties.</w:t>
      </w:r>
    </w:p>
    <w:p w14:paraId="18E1DDBB"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You are judges deciding facts and ultimately whether [</w:t>
      </w:r>
      <w:r w:rsidRPr="000D192A">
        <w:rPr>
          <w:i/>
          <w:iCs/>
          <w:color w:val="000000" w:themeColor="text1"/>
          <w:szCs w:val="22"/>
        </w:rPr>
        <w:t>the accused’s</w:t>
      </w:r>
      <w:r w:rsidRPr="000D192A">
        <w:rPr>
          <w:color w:val="000000" w:themeColor="text1"/>
          <w:szCs w:val="22"/>
        </w:rPr>
        <w:t>] guilt has been proved beyond reasonable doubt based upon what material is placed before you during the trial. You must understand that it is absolutely forbidden that you make any inquiries on any subject matter arising in the trial outside the courtroom. To do so would be a breach of your oath or affirmation, it would be unfair to both the Crown and the defence and you would have committed a criminal offence. If you felt that there was some evidence or information missing, then you simply take that fact into account in deciding whether on the evidence that is before you the Crown have proved the guilt of the accused beyond reasonable doubt.</w:t>
      </w:r>
    </w:p>
    <w:p w14:paraId="2C0402EF" w14:textId="77777777"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88" w:name="d5e9470"/>
      <w:bookmarkEnd w:id="788"/>
      <w:r w:rsidRPr="000D192A">
        <w:rPr>
          <w:rFonts w:eastAsia="Times New Roman" w:cs="Times New Roman"/>
          <w:spacing w:val="5"/>
        </w:rPr>
        <w:t>Prohibition against making enquiries outside the courtroom</w:t>
      </w:r>
    </w:p>
    <w:p w14:paraId="30F166EA" w14:textId="69ABA692"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 xml:space="preserve">It is of fundamental importance that your decision in this trial is based only upon what you hear and see in this courtroom: that is; the evidence, the addresses of counsel and what I say to you about the law. You must not, </w:t>
      </w:r>
      <w:proofErr w:type="gramStart"/>
      <w:r w:rsidRPr="000D192A">
        <w:rPr>
          <w:color w:val="000000" w:themeColor="text1"/>
          <w:szCs w:val="22"/>
        </w:rPr>
        <w:t>during the course of</w:t>
      </w:r>
      <w:proofErr w:type="gramEnd"/>
      <w:r w:rsidRPr="000D192A">
        <w:rPr>
          <w:color w:val="000000" w:themeColor="text1"/>
          <w:szCs w:val="22"/>
        </w:rPr>
        <w:t xml:space="preserve"> the trial, make any inquiries of your own or ask some other person to make them on your behalf. </w:t>
      </w:r>
      <w:proofErr w:type="gramStart"/>
      <w:r w:rsidRPr="000D192A">
        <w:rPr>
          <w:color w:val="000000" w:themeColor="text1"/>
          <w:szCs w:val="22"/>
        </w:rPr>
        <w:t>In particular you</w:t>
      </w:r>
      <w:proofErr w:type="gramEnd"/>
      <w:r w:rsidRPr="000D192A">
        <w:rPr>
          <w:color w:val="000000" w:themeColor="text1"/>
          <w:szCs w:val="22"/>
        </w:rPr>
        <w:t xml:space="preserve"> are not to use any aid, such as legal textbooks, to research any matter in connection with your role as a</w:t>
      </w:r>
      <w:r w:rsidR="003202F4">
        <w:rPr>
          <w:color w:val="000000" w:themeColor="text1"/>
          <w:szCs w:val="22"/>
        </w:rPr>
        <w:t xml:space="preserve"> </w:t>
      </w:r>
      <w:r w:rsidRPr="000D192A">
        <w:rPr>
          <w:color w:val="000000" w:themeColor="text1"/>
          <w:szCs w:val="22"/>
        </w:rPr>
        <w:t>juror.</w:t>
      </w:r>
    </w:p>
    <w:p w14:paraId="3805DB8D"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It is a serious criminal offence for a member of the jury to make any inquiry for the purpose of obtaining information about the accused, or any other matter relevant to the trial. It is so serious that it can be punished by imprisonment. This prohibition continues from the time the juror is empanelled until the juror is discharged. It includes asking a question of any person other than a fellow juror or me. It includes conducting any research using the internet.</w:t>
      </w:r>
    </w:p>
    <w:p w14:paraId="53C48112"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w:t>
      </w:r>
      <w:r w:rsidRPr="000D192A">
        <w:rPr>
          <w:i/>
          <w:iCs/>
          <w:color w:val="000000" w:themeColor="text1"/>
          <w:szCs w:val="22"/>
        </w:rPr>
        <w:t>If the judge considers it appropriate add</w:t>
      </w:r>
    </w:p>
    <w:p w14:paraId="34986901"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 xml:space="preserve">You should keep away from the internet and the other communication sources which may pass comment upon the issues in this trial. You may not communicate with anyone about the case on your mobile phone, smart phone, through email, text messaging, or on Twitter, through any blog or website, any internet chatroom, or by way of any other social networking websites including Facebook, </w:t>
      </w:r>
      <w:proofErr w:type="spellStart"/>
      <w:r w:rsidRPr="000D192A">
        <w:rPr>
          <w:color w:val="000000" w:themeColor="text1"/>
          <w:szCs w:val="22"/>
        </w:rPr>
        <w:lastRenderedPageBreak/>
        <w:t>MySpace</w:t>
      </w:r>
      <w:proofErr w:type="spellEnd"/>
      <w:r w:rsidRPr="000D192A">
        <w:rPr>
          <w:color w:val="000000" w:themeColor="text1"/>
          <w:szCs w:val="22"/>
        </w:rPr>
        <w:t>, LinkedIn and YouTube. You should avoid any communication which may expose you to other people’s opinions or views.]</w:t>
      </w:r>
    </w:p>
    <w:p w14:paraId="5601208E"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You are not permitted to visit or inspect any place connected with the incidents giving rise to the charge(s). You cannot conduct any experiments. You are not permitted to have someone else make those enquiries on your behalf.</w:t>
      </w:r>
    </w:p>
    <w:p w14:paraId="044AD596" w14:textId="2B4DDF4E"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Always keep steadily in your mind your function as a judge of the facts as I have explained it to you. If you undertake any activity in connection with your role as a juror outside the court house, then you are performing a different role. You have stopped being an impartial judge and have become an investigator. That is not a role that you are permitted to undertake. It would be unfair to both the Crown and</w:t>
      </w:r>
      <w:r w:rsidR="003202F4">
        <w:rPr>
          <w:rStyle w:val="apple-converted-space"/>
          <w:color w:val="000000" w:themeColor="text1"/>
          <w:szCs w:val="22"/>
        </w:rPr>
        <w:t xml:space="preserve"> </w:t>
      </w:r>
      <w:r w:rsidRPr="003202F4">
        <w:rPr>
          <w:color w:val="000000" w:themeColor="text1"/>
          <w:szCs w:val="22"/>
        </w:rPr>
        <w:t>[</w:t>
      </w:r>
      <w:r w:rsidRPr="000D192A">
        <w:rPr>
          <w:i/>
          <w:iCs/>
          <w:color w:val="000000" w:themeColor="text1"/>
          <w:szCs w:val="22"/>
        </w:rPr>
        <w:t>the accused</w:t>
      </w:r>
      <w:r w:rsidRPr="000D192A">
        <w:rPr>
          <w:color w:val="000000" w:themeColor="text1"/>
          <w:szCs w:val="22"/>
        </w:rPr>
        <w:t>] to use any material obtained outside the courtroom because the parties would not be aware of it and, therefore, would be unable to test it or make submissions to you about it.</w:t>
      </w:r>
    </w:p>
    <w:p w14:paraId="45F0817B"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Further, the result of your inquiries could be to obtain information that was misleading or entirely wrong. For example, you may come across a statement of the law or of some legal principle that is incorrect or not applicable in New South Wales. The criminal law is not the same throughout Australian jurisdictions and even in this State it can change rapidly from time to time. It is part of my function to tell you so much of the law as you need to apply in order to decide the issues before you.</w:t>
      </w:r>
    </w:p>
    <w:p w14:paraId="36A4290C" w14:textId="77777777"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89" w:name="d5e9481"/>
      <w:bookmarkEnd w:id="789"/>
      <w:r w:rsidRPr="000D192A">
        <w:rPr>
          <w:rFonts w:eastAsia="Times New Roman" w:cs="Times New Roman"/>
          <w:spacing w:val="5"/>
        </w:rPr>
        <w:t>Discussing the case with others</w:t>
      </w:r>
    </w:p>
    <w:p w14:paraId="52C77146" w14:textId="0A463A73"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You should not discuss the case with anyone except your fellow jurors and only when you are all together in the jury room. This is because a person with whom you might speak to who is not a fellow juror would, perhaps unintentionally make some comment or offer some opinion on the nature of the charge or the evidence which is of no value whatever. That person would not have the advantage that you have of hearing the evidence first-hand, the addresses of counsel on that evidence and the directions of law from</w:t>
      </w:r>
      <w:r w:rsidR="00F10474">
        <w:rPr>
          <w:color w:val="000000" w:themeColor="text1"/>
          <w:szCs w:val="22"/>
        </w:rPr>
        <w:t xml:space="preserve"> </w:t>
      </w:r>
      <w:r w:rsidRPr="000D192A">
        <w:rPr>
          <w:color w:val="000000" w:themeColor="text1"/>
          <w:szCs w:val="22"/>
        </w:rPr>
        <w:t>me.</w:t>
      </w:r>
    </w:p>
    <w:p w14:paraId="485161F2"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Any comment or opinion that might be offered to you by anyone who is not a fellow juror might influence your thinking about the case, perhaps not consciously but subconsciously. Such a comment or opinion cannot assist you but can only distract you from your proper task.</w:t>
      </w:r>
    </w:p>
    <w:p w14:paraId="752760BF"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 xml:space="preserve">If anyone attempts to speak to you about the case at any stage of the trial it is your duty to report that fact to me as soon as possible, and you should not mention it to any other member of the jury. I am not suggesting that this is even remotely likely to happen in this </w:t>
      </w:r>
      <w:proofErr w:type="gramStart"/>
      <w:r w:rsidRPr="000D192A">
        <w:rPr>
          <w:color w:val="000000" w:themeColor="text1"/>
          <w:szCs w:val="22"/>
        </w:rPr>
        <w:t>case</w:t>
      </w:r>
      <w:proofErr w:type="gramEnd"/>
      <w:r w:rsidRPr="000D192A">
        <w:rPr>
          <w:color w:val="000000" w:themeColor="text1"/>
          <w:szCs w:val="22"/>
        </w:rPr>
        <w:t xml:space="preserve"> but I mention it simply as a precaution and it is a direction given to all jurors whatever the nature of the trial.</w:t>
      </w:r>
    </w:p>
    <w:p w14:paraId="02B76571" w14:textId="159415BB"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 xml:space="preserve">I must bring to your attention that it is an offence for a juror </w:t>
      </w:r>
      <w:proofErr w:type="gramStart"/>
      <w:r w:rsidRPr="000D192A">
        <w:rPr>
          <w:color w:val="000000" w:themeColor="text1"/>
          <w:szCs w:val="22"/>
        </w:rPr>
        <w:t>during the course of</w:t>
      </w:r>
      <w:proofErr w:type="gramEnd"/>
      <w:r w:rsidRPr="000D192A">
        <w:rPr>
          <w:color w:val="000000" w:themeColor="text1"/>
          <w:szCs w:val="22"/>
        </w:rPr>
        <w:t xml:space="preserve"> the trial to disclose to any person outside the jury room information about the deliberations of the jury or how the jury came to form an opinion or conclusion on any issue raised at the</w:t>
      </w:r>
      <w:r w:rsidR="00F10474">
        <w:rPr>
          <w:color w:val="000000" w:themeColor="text1"/>
          <w:szCs w:val="22"/>
        </w:rPr>
        <w:t xml:space="preserve"> </w:t>
      </w:r>
      <w:r w:rsidRPr="000D192A">
        <w:rPr>
          <w:color w:val="000000" w:themeColor="text1"/>
          <w:szCs w:val="22"/>
        </w:rPr>
        <w:t>trial.</w:t>
      </w:r>
    </w:p>
    <w:p w14:paraId="50BB62D0" w14:textId="77777777"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90" w:name="d5e9487"/>
      <w:bookmarkEnd w:id="790"/>
      <w:r w:rsidRPr="000D192A">
        <w:rPr>
          <w:rFonts w:eastAsia="Times New Roman" w:cs="Times New Roman"/>
          <w:spacing w:val="5"/>
        </w:rPr>
        <w:t>Bringing irregularities to the judge’s attention</w:t>
      </w:r>
    </w:p>
    <w:p w14:paraId="3FCA9956"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If any of you learn that an impermissible enquiry had been made by another juror or that another juror had engaged in discussions with any person outside the jury room, you must bring it to my attention. Similarly, if at any stage you find material in the jury room that is not an exhibit in the case, you should notify me immediately.</w:t>
      </w:r>
    </w:p>
    <w:p w14:paraId="5A694591"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The reason for bringing it to my attention as soon as possible is that, unless it is known before the conclusion of the trial, there is no opportunity to fix the problem if it is possible to do so. If the problem is not immediately addressed, it might cause the trial to miscarry and result in the discharge of the jury in order to avoid any real or apparent injustice.</w:t>
      </w:r>
    </w:p>
    <w:p w14:paraId="139EB6E7" w14:textId="73292B11"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91" w:name="d5e9491"/>
      <w:bookmarkEnd w:id="791"/>
      <w:r w:rsidRPr="000D192A">
        <w:rPr>
          <w:rFonts w:eastAsia="Times New Roman" w:cs="Times New Roman"/>
          <w:spacing w:val="5"/>
        </w:rPr>
        <w:t>Reporting other misconduct and irregularities — s</w:t>
      </w:r>
      <w:r w:rsidR="00F10474">
        <w:rPr>
          <w:rFonts w:eastAsia="Times New Roman" w:cs="Times New Roman"/>
          <w:spacing w:val="5"/>
        </w:rPr>
        <w:t xml:space="preserve"> </w:t>
      </w:r>
      <w:r w:rsidRPr="000D192A">
        <w:rPr>
          <w:rFonts w:eastAsia="Times New Roman" w:cs="Times New Roman"/>
          <w:spacing w:val="5"/>
        </w:rPr>
        <w:t>75C Jury Act</w:t>
      </w:r>
    </w:p>
    <w:p w14:paraId="4ADB6C9F"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If any of you in the course of the trial suspect any irregularity in relation to another juror’s membership of the jury, or in relation to the performance of another juror’s functions as a juror you should tell me about your suspicions. This might include:</w:t>
      </w:r>
    </w:p>
    <w:p w14:paraId="5EE2EC26" w14:textId="1DA3ADCB" w:rsidR="009B53A1" w:rsidRPr="000D192A" w:rsidRDefault="009B53A1" w:rsidP="003C69BA">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s>
        <w:spacing w:before="100" w:after="100" w:line="276" w:lineRule="auto"/>
        <w:ind w:left="280" w:right="57" w:hanging="223"/>
        <w:rPr>
          <w:color w:val="000000" w:themeColor="text1"/>
        </w:rPr>
      </w:pPr>
      <w:r w:rsidRPr="000D192A">
        <w:rPr>
          <w:color w:val="000000" w:themeColor="text1"/>
        </w:rPr>
        <w:lastRenderedPageBreak/>
        <w:t xml:space="preserve">- </w:t>
      </w:r>
      <w:r w:rsidR="003C69BA">
        <w:rPr>
          <w:color w:val="000000" w:themeColor="text1"/>
        </w:rPr>
        <w:tab/>
      </w:r>
      <w:r w:rsidRPr="000D192A">
        <w:rPr>
          <w:color w:val="000000" w:themeColor="text1"/>
        </w:rPr>
        <w:t>the refusal of a juror to take part in the jury’s deliberations,</w:t>
      </w:r>
      <w:r w:rsidR="00F10474">
        <w:rPr>
          <w:color w:val="000000" w:themeColor="text1"/>
        </w:rPr>
        <w:t xml:space="preserve"> </w:t>
      </w:r>
      <w:r w:rsidRPr="000D192A">
        <w:rPr>
          <w:color w:val="000000" w:themeColor="text1"/>
        </w:rPr>
        <w:t>or</w:t>
      </w:r>
    </w:p>
    <w:p w14:paraId="4DB4B912" w14:textId="37E21A73" w:rsidR="009B53A1" w:rsidRPr="000D192A" w:rsidRDefault="009B53A1" w:rsidP="003C69BA">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s>
        <w:spacing w:before="100" w:after="100" w:line="276" w:lineRule="auto"/>
        <w:ind w:left="284" w:right="57" w:hanging="227"/>
        <w:rPr>
          <w:color w:val="000000" w:themeColor="text1"/>
        </w:rPr>
      </w:pPr>
      <w:r w:rsidRPr="000D192A">
        <w:rPr>
          <w:color w:val="000000" w:themeColor="text1"/>
        </w:rPr>
        <w:t xml:space="preserve">- </w:t>
      </w:r>
      <w:r w:rsidR="003C69BA">
        <w:rPr>
          <w:color w:val="000000" w:themeColor="text1"/>
        </w:rPr>
        <w:tab/>
      </w:r>
      <w:r w:rsidRPr="000D192A">
        <w:rPr>
          <w:color w:val="000000" w:themeColor="text1"/>
        </w:rPr>
        <w:t>a juror’s lack of capacity to take part in the trial (including an</w:t>
      </w:r>
      <w:r w:rsidR="003C69BA">
        <w:rPr>
          <w:color w:val="000000" w:themeColor="text1"/>
        </w:rPr>
        <w:t xml:space="preserve"> </w:t>
      </w:r>
      <w:r w:rsidRPr="000D192A">
        <w:rPr>
          <w:color w:val="000000" w:themeColor="text1"/>
        </w:rPr>
        <w:t>inability to speak or comprehend English),</w:t>
      </w:r>
      <w:r w:rsidR="00F10474">
        <w:rPr>
          <w:color w:val="000000" w:themeColor="text1"/>
        </w:rPr>
        <w:t xml:space="preserve"> </w:t>
      </w:r>
      <w:r w:rsidRPr="000D192A">
        <w:rPr>
          <w:color w:val="000000" w:themeColor="text1"/>
        </w:rPr>
        <w:t>or</w:t>
      </w:r>
    </w:p>
    <w:p w14:paraId="292CC281" w14:textId="5943A9EF" w:rsidR="009B53A1" w:rsidRPr="000D192A" w:rsidRDefault="009B53A1" w:rsidP="003C69BA">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spacing w:before="100" w:after="100" w:line="276" w:lineRule="auto"/>
        <w:ind w:left="284" w:right="57" w:hanging="227"/>
        <w:rPr>
          <w:color w:val="000000" w:themeColor="text1"/>
        </w:rPr>
      </w:pPr>
      <w:r w:rsidRPr="000D192A">
        <w:rPr>
          <w:color w:val="000000" w:themeColor="text1"/>
        </w:rPr>
        <w:t xml:space="preserve">- </w:t>
      </w:r>
      <w:r w:rsidR="003C69BA">
        <w:rPr>
          <w:color w:val="000000" w:themeColor="text1"/>
        </w:rPr>
        <w:tab/>
      </w:r>
      <w:r w:rsidRPr="000D192A">
        <w:rPr>
          <w:color w:val="000000" w:themeColor="text1"/>
        </w:rPr>
        <w:t>any misconduct as a juror,</w:t>
      </w:r>
      <w:r w:rsidR="00F10474">
        <w:rPr>
          <w:color w:val="000000" w:themeColor="text1"/>
        </w:rPr>
        <w:t xml:space="preserve"> </w:t>
      </w:r>
      <w:r w:rsidRPr="000D192A">
        <w:rPr>
          <w:color w:val="000000" w:themeColor="text1"/>
        </w:rPr>
        <w:t>or</w:t>
      </w:r>
    </w:p>
    <w:p w14:paraId="573C3365" w14:textId="013DA02F" w:rsidR="009B53A1" w:rsidRPr="000D192A" w:rsidRDefault="009B53A1" w:rsidP="003C69BA">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s>
        <w:spacing w:before="100" w:after="100" w:line="276" w:lineRule="auto"/>
        <w:ind w:left="284" w:right="57" w:hanging="227"/>
        <w:rPr>
          <w:color w:val="000000" w:themeColor="text1"/>
        </w:rPr>
      </w:pPr>
      <w:r w:rsidRPr="000D192A">
        <w:rPr>
          <w:color w:val="000000" w:themeColor="text1"/>
        </w:rPr>
        <w:t xml:space="preserve">- </w:t>
      </w:r>
      <w:r w:rsidR="003C69BA">
        <w:rPr>
          <w:color w:val="000000" w:themeColor="text1"/>
        </w:rPr>
        <w:tab/>
      </w:r>
      <w:r w:rsidRPr="000D192A">
        <w:rPr>
          <w:color w:val="000000" w:themeColor="text1"/>
        </w:rPr>
        <w:t>a juror’s inability to be impartial because of the juror’s familiarity with the witnesses or legal representatives in the trial,</w:t>
      </w:r>
      <w:r w:rsidR="003220A1" w:rsidRPr="000D192A">
        <w:rPr>
          <w:color w:val="000000" w:themeColor="text1"/>
        </w:rPr>
        <w:t xml:space="preserve"> </w:t>
      </w:r>
      <w:r w:rsidRPr="000D192A">
        <w:rPr>
          <w:color w:val="000000" w:themeColor="text1"/>
        </w:rPr>
        <w:t>or</w:t>
      </w:r>
    </w:p>
    <w:p w14:paraId="17B8D46D" w14:textId="7BEE54F1" w:rsidR="009B53A1" w:rsidRPr="000D192A" w:rsidRDefault="009B53A1" w:rsidP="003C69BA">
      <w:pPr>
        <w:pStyle w:val="NumberlessNormalText"/>
        <w:pBdr>
          <w:top w:val="single" w:sz="4" w:space="1" w:color="auto"/>
          <w:left w:val="single" w:sz="4" w:space="1" w:color="auto"/>
          <w:bottom w:val="single" w:sz="4" w:space="1" w:color="auto"/>
          <w:right w:val="single" w:sz="4" w:space="1" w:color="auto"/>
        </w:pBdr>
        <w:shd w:val="clear" w:color="auto" w:fill="D9D9D9" w:themeFill="background1" w:themeFillShade="D9"/>
        <w:tabs>
          <w:tab w:val="clear" w:pos="851"/>
        </w:tabs>
        <w:spacing w:before="100" w:after="100" w:line="276" w:lineRule="auto"/>
        <w:ind w:left="284" w:right="57" w:hanging="227"/>
        <w:rPr>
          <w:color w:val="000000" w:themeColor="text1"/>
        </w:rPr>
      </w:pPr>
      <w:r w:rsidRPr="000D192A">
        <w:rPr>
          <w:color w:val="000000" w:themeColor="text1"/>
        </w:rPr>
        <w:t>-</w:t>
      </w:r>
      <w:r w:rsidR="003C69BA">
        <w:rPr>
          <w:color w:val="000000" w:themeColor="text1"/>
        </w:rPr>
        <w:tab/>
      </w:r>
      <w:r w:rsidRPr="000D192A">
        <w:rPr>
          <w:color w:val="000000" w:themeColor="text1"/>
        </w:rPr>
        <w:t>a juror becoming disqualified from serving, or being ineligible to serve, as a</w:t>
      </w:r>
      <w:r w:rsidR="003C69BA">
        <w:rPr>
          <w:color w:val="000000" w:themeColor="text1"/>
        </w:rPr>
        <w:t xml:space="preserve"> </w:t>
      </w:r>
      <w:r w:rsidRPr="000D192A">
        <w:rPr>
          <w:color w:val="000000" w:themeColor="text1"/>
        </w:rPr>
        <w:t>juror.</w:t>
      </w:r>
    </w:p>
    <w:p w14:paraId="28BA2367"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You also may tell the sheriff after the trial if you have suspicions about any of the matters I have just described.</w:t>
      </w:r>
    </w:p>
    <w:p w14:paraId="07ECFD0A" w14:textId="77777777"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92" w:name="d5e9507"/>
      <w:bookmarkEnd w:id="792"/>
      <w:r w:rsidRPr="000D192A">
        <w:rPr>
          <w:rFonts w:eastAsia="Times New Roman" w:cs="Times New Roman"/>
          <w:spacing w:val="5"/>
        </w:rPr>
        <w:t>Breaks/personal issues/daily attendance</w:t>
      </w:r>
    </w:p>
    <w:p w14:paraId="29B41B36" w14:textId="79944DC3"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 xml:space="preserve">It is not easy sitting there listening all day, so if at any stage you feel like having a short break of say five minutes or so, then let me know. Remember, I do not want you to be distracted from your important job of listening to the evidence. If you feel your attention wandering and you are having trouble focusing on what is happening in </w:t>
      </w:r>
      <w:proofErr w:type="gramStart"/>
      <w:r w:rsidRPr="000D192A">
        <w:rPr>
          <w:color w:val="000000" w:themeColor="text1"/>
          <w:szCs w:val="22"/>
        </w:rPr>
        <w:t>court</w:t>
      </w:r>
      <w:proofErr w:type="gramEnd"/>
      <w:r w:rsidRPr="000D192A">
        <w:rPr>
          <w:color w:val="000000" w:themeColor="text1"/>
          <w:szCs w:val="22"/>
        </w:rPr>
        <w:t xml:space="preserve"> then just raise your hand and ask me for a short break. I can guarantee that if you feel like a break out of the courtroom, then others in the courtroom will too. So please don’t be reluctant to ask for a break if you want</w:t>
      </w:r>
      <w:r w:rsidR="003F1C38">
        <w:rPr>
          <w:color w:val="000000" w:themeColor="text1"/>
          <w:szCs w:val="22"/>
        </w:rPr>
        <w:t xml:space="preserve"> </w:t>
      </w:r>
      <w:r w:rsidRPr="000D192A">
        <w:rPr>
          <w:color w:val="000000" w:themeColor="text1"/>
          <w:szCs w:val="22"/>
        </w:rPr>
        <w:t>one.</w:t>
      </w:r>
    </w:p>
    <w:p w14:paraId="7D84B164"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If you are too hot or too cold, or you cannot hear or understand a witness or if you face any other distraction while in the courtroom let me know so that I can try to attend to the problem.</w:t>
      </w:r>
    </w:p>
    <w:p w14:paraId="6696542B"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 xml:space="preserve">If any other difficulty of a personal nature arises then bring it to my attention so that I can see if there is some solution. If it is </w:t>
      </w:r>
      <w:proofErr w:type="gramStart"/>
      <w:r w:rsidRPr="000D192A">
        <w:rPr>
          <w:color w:val="000000" w:themeColor="text1"/>
          <w:szCs w:val="22"/>
        </w:rPr>
        <w:t>absolutely necessary</w:t>
      </w:r>
      <w:proofErr w:type="gramEnd"/>
      <w:r w:rsidRPr="000D192A">
        <w:rPr>
          <w:color w:val="000000" w:themeColor="text1"/>
          <w:szCs w:val="22"/>
        </w:rPr>
        <w:t>, the trial can be adjourned for a short time, so that a personal problem can be addressed.</w:t>
      </w:r>
    </w:p>
    <w:p w14:paraId="3027E5CA"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 xml:space="preserve">However, it is important that you understand the obligation to attend every day the trial proceedings at the time indicated to you. If a juror cannot attend for whatever </w:t>
      </w:r>
      <w:proofErr w:type="gramStart"/>
      <w:r w:rsidRPr="000D192A">
        <w:rPr>
          <w:color w:val="000000" w:themeColor="text1"/>
          <w:szCs w:val="22"/>
        </w:rPr>
        <w:t>reason</w:t>
      </w:r>
      <w:proofErr w:type="gramEnd"/>
      <w:r w:rsidRPr="000D192A">
        <w:rPr>
          <w:color w:val="000000" w:themeColor="text1"/>
          <w:szCs w:val="22"/>
        </w:rPr>
        <w:t xml:space="preserve"> then the trial cannot proceed. We do not sit with a juror missing because of illness or misadventure. </w:t>
      </w:r>
      <w:proofErr w:type="gramStart"/>
      <w:r w:rsidRPr="000D192A">
        <w:rPr>
          <w:color w:val="000000" w:themeColor="text1"/>
          <w:szCs w:val="22"/>
        </w:rPr>
        <w:t>Of course</w:t>
      </w:r>
      <w:proofErr w:type="gramEnd"/>
      <w:r w:rsidRPr="000D192A">
        <w:rPr>
          <w:color w:val="000000" w:themeColor="text1"/>
          <w:szCs w:val="22"/>
        </w:rPr>
        <w:t xml:space="preserve"> there is no point attending if you are too ill to be able to sit and concentrate on the evidence or if there is an important matter that arises in your personal life. But you should understand that by not attending the whole trial stops for the time you are absent, which will result in a significant cost and inconvenience to the parties and your fellow jurors.</w:t>
      </w:r>
    </w:p>
    <w:p w14:paraId="05A74D01" w14:textId="77777777" w:rsidR="009B53A1" w:rsidRPr="000D192A" w:rsidRDefault="009B53A1" w:rsidP="002D6653">
      <w:pPr>
        <w:pStyle w:val="Heading4"/>
        <w:pBdr>
          <w:top w:val="single" w:sz="4" w:space="1" w:color="auto"/>
          <w:left w:val="single" w:sz="4" w:space="1" w:color="auto"/>
          <w:bottom w:val="single" w:sz="4" w:space="1" w:color="auto"/>
          <w:right w:val="single" w:sz="4" w:space="1" w:color="auto"/>
        </w:pBdr>
        <w:adjustRightInd w:val="0"/>
        <w:spacing w:before="360"/>
        <w:ind w:left="57" w:right="57"/>
        <w:rPr>
          <w:rFonts w:eastAsia="Times New Roman" w:cs="Times New Roman"/>
          <w:spacing w:val="5"/>
        </w:rPr>
      </w:pPr>
      <w:bookmarkStart w:id="793" w:name="d5e9513"/>
      <w:bookmarkEnd w:id="793"/>
      <w:r w:rsidRPr="000D192A">
        <w:rPr>
          <w:rFonts w:eastAsia="Times New Roman" w:cs="Times New Roman"/>
          <w:spacing w:val="5"/>
        </w:rPr>
        <w:t>Outline of the trial</w:t>
      </w:r>
    </w:p>
    <w:p w14:paraId="7E41D1F0"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rFonts w:eastAsiaTheme="minorEastAsia"/>
          <w:color w:val="000000" w:themeColor="text1"/>
          <w:szCs w:val="22"/>
        </w:rPr>
      </w:pPr>
      <w:r w:rsidRPr="000D192A">
        <w:rPr>
          <w:color w:val="000000" w:themeColor="text1"/>
          <w:szCs w:val="22"/>
        </w:rPr>
        <w:t xml:space="preserve">Shortly I will ask the Crown Prosecutor to outline the prosecution case by indicating the facts that the Crown has to prove and the evidence that will be called on behalf of the Crown for that purpose. This is simply so that you have some understanding of the evidence as it is called in the context of the Crown </w:t>
      </w:r>
      <w:proofErr w:type="gramStart"/>
      <w:r w:rsidRPr="000D192A">
        <w:rPr>
          <w:color w:val="000000" w:themeColor="text1"/>
          <w:szCs w:val="22"/>
        </w:rPr>
        <w:t>case as a whole</w:t>
      </w:r>
      <w:proofErr w:type="gramEnd"/>
      <w:r w:rsidRPr="000D192A">
        <w:rPr>
          <w:color w:val="000000" w:themeColor="text1"/>
          <w:szCs w:val="22"/>
        </w:rPr>
        <w:t>. What the Crown says is not evidence and is merely an indication of what it is anticipated the evidence will establish.</w:t>
      </w:r>
    </w:p>
    <w:p w14:paraId="3E1FD554"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w:t>
      </w:r>
      <w:r w:rsidRPr="000D192A">
        <w:rPr>
          <w:i/>
          <w:iCs/>
          <w:color w:val="000000" w:themeColor="text1"/>
          <w:szCs w:val="22"/>
        </w:rPr>
        <w:t>If there is to be a defence opening add</w:t>
      </w:r>
    </w:p>
    <w:p w14:paraId="6647DC24"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I shall then ask [</w:t>
      </w:r>
      <w:r w:rsidRPr="000D192A">
        <w:rPr>
          <w:i/>
          <w:iCs/>
          <w:color w:val="000000" w:themeColor="text1"/>
          <w:szCs w:val="22"/>
        </w:rPr>
        <w:t>defence counsel</w:t>
      </w:r>
      <w:r w:rsidRPr="000D192A">
        <w:rPr>
          <w:color w:val="000000" w:themeColor="text1"/>
          <w:szCs w:val="22"/>
        </w:rPr>
        <w:t>] to respond to the matters raised by the Crown opening. The purpose of this address is to indicate what issues are in dispute and briefly the defence answer to the prosecution’s allegations. Neither counsel will be placing any arguments before you at this stage of the trial.]</w:t>
      </w:r>
    </w:p>
    <w:p w14:paraId="6DD54F1B"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Then the evidence will be led by way of witnesses giving testimony in the witness box. There may also be documents, photographs and other material that become exhibits in the trial.</w:t>
      </w:r>
    </w:p>
    <w:p w14:paraId="2B48AC95"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 xml:space="preserve">At the end of all of the evidence both </w:t>
      </w:r>
      <w:proofErr w:type="gramStart"/>
      <w:r w:rsidRPr="000D192A">
        <w:rPr>
          <w:color w:val="000000" w:themeColor="text1"/>
          <w:szCs w:val="22"/>
        </w:rPr>
        <w:t>counsel</w:t>
      </w:r>
      <w:proofErr w:type="gramEnd"/>
      <w:r w:rsidRPr="000D192A">
        <w:rPr>
          <w:color w:val="000000" w:themeColor="text1"/>
          <w:szCs w:val="22"/>
        </w:rPr>
        <w:t xml:space="preserve"> will address you by way of argument and submissions based upon the evidence. You will hear from the Crown first and then the defence.</w:t>
      </w:r>
    </w:p>
    <w:p w14:paraId="1E1187A7"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lastRenderedPageBreak/>
        <w:t xml:space="preserve">I will then sum up to you by reminding you of the law that you </w:t>
      </w:r>
      <w:proofErr w:type="gramStart"/>
      <w:r w:rsidRPr="000D192A">
        <w:rPr>
          <w:color w:val="000000" w:themeColor="text1"/>
          <w:szCs w:val="22"/>
        </w:rPr>
        <w:t>have to</w:t>
      </w:r>
      <w:proofErr w:type="gramEnd"/>
      <w:r w:rsidRPr="000D192A">
        <w:rPr>
          <w:color w:val="000000" w:themeColor="text1"/>
          <w:szCs w:val="22"/>
        </w:rPr>
        <w:t xml:space="preserve"> apply during your deliberations and setting out the issues that you will need to consider before you can reach your verdict(s).</w:t>
      </w:r>
    </w:p>
    <w:p w14:paraId="218DDC00"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You will then be asked to retire to consider your verdict(s). You will be left alone in the jury room with the exhibits to go about your deliberations in any way you choose to do so. If your deliberations last for more than a day then you will be allowed to go home overnight and return the next day. We no longer require jurors to be kept together throughout their deliberations by placing them in a hotel as used to be the case some time ago.</w:t>
      </w:r>
    </w:p>
    <w:p w14:paraId="5A3DA6AB" w14:textId="77777777" w:rsidR="009B53A1" w:rsidRPr="000D192A" w:rsidRDefault="009B53A1" w:rsidP="002D6653">
      <w:pPr>
        <w:pStyle w:val="NormalWeb"/>
        <w:pBdr>
          <w:top w:val="single" w:sz="4" w:space="1" w:color="auto"/>
          <w:left w:val="single" w:sz="4" w:space="1" w:color="auto"/>
          <w:bottom w:val="single" w:sz="4" w:space="1" w:color="auto"/>
          <w:right w:val="single" w:sz="4" w:space="1" w:color="auto"/>
        </w:pBdr>
        <w:adjustRightInd w:val="0"/>
        <w:ind w:left="57" w:right="57"/>
        <w:rPr>
          <w:color w:val="000000" w:themeColor="text1"/>
          <w:szCs w:val="22"/>
        </w:rPr>
      </w:pPr>
      <w:r w:rsidRPr="000D192A">
        <w:rPr>
          <w:color w:val="000000" w:themeColor="text1"/>
          <w:szCs w:val="22"/>
        </w:rPr>
        <w:t>When you have reached your verdict(s) you will let me know. You will then be brought into the courtroom and your [</w:t>
      </w:r>
      <w:r w:rsidRPr="000D192A">
        <w:rPr>
          <w:i/>
          <w:iCs/>
          <w:color w:val="000000" w:themeColor="text1"/>
          <w:szCs w:val="22"/>
        </w:rPr>
        <w:t>foreperson/representative</w:t>
      </w:r>
      <w:r w:rsidRPr="000D192A">
        <w:rPr>
          <w:color w:val="000000" w:themeColor="text1"/>
          <w:szCs w:val="22"/>
        </w:rPr>
        <w:t>] will give the verdict(s) on behalf of the whole jury. That will complete your functions and you will then be excused from further attendance.</w:t>
      </w:r>
    </w:p>
    <w:p w14:paraId="0A2FD095" w14:textId="77777777" w:rsidR="0075541B" w:rsidRPr="000D192A" w:rsidRDefault="0075541B" w:rsidP="003B2DCA">
      <w:pPr>
        <w:rPr>
          <w:color w:val="000000" w:themeColor="text1"/>
          <w:sz w:val="22"/>
          <w:szCs w:val="22"/>
        </w:rPr>
      </w:pPr>
    </w:p>
    <w:p w14:paraId="67618B2A" w14:textId="49781E43" w:rsidR="00133C24" w:rsidRPr="000D192A" w:rsidRDefault="00133C24" w:rsidP="003B2DCA">
      <w:pPr>
        <w:rPr>
          <w:rFonts w:eastAsia="Times"/>
          <w:b/>
          <w:color w:val="000000" w:themeColor="text1"/>
          <w:sz w:val="22"/>
          <w:szCs w:val="22"/>
        </w:rPr>
      </w:pPr>
    </w:p>
    <w:p w14:paraId="2424BC73" w14:textId="77777777" w:rsidR="00066D2E" w:rsidRPr="000D192A" w:rsidRDefault="00066D2E" w:rsidP="00133C24">
      <w:pPr>
        <w:rPr>
          <w:color w:val="000000" w:themeColor="text1"/>
        </w:rPr>
        <w:sectPr w:rsidR="00066D2E" w:rsidRPr="000D192A" w:rsidSect="005739FB">
          <w:headerReference w:type="default" r:id="rId38"/>
          <w:pgSz w:w="11907" w:h="16840" w:code="9"/>
          <w:pgMar w:top="1440" w:right="1440" w:bottom="1440" w:left="1440" w:header="709" w:footer="709" w:gutter="0"/>
          <w:cols w:space="708"/>
          <w:titlePg/>
          <w:docGrid w:linePitch="360"/>
        </w:sectPr>
      </w:pPr>
    </w:p>
    <w:p w14:paraId="305E5AB9" w14:textId="740380C4" w:rsidR="00B071BA" w:rsidRPr="000D192A" w:rsidRDefault="00B071BA" w:rsidP="00B071BA">
      <w:pPr>
        <w:pStyle w:val="PartNoTLRI"/>
        <w:numPr>
          <w:ilvl w:val="0"/>
          <w:numId w:val="0"/>
        </w:numPr>
        <w:jc w:val="left"/>
        <w:rPr>
          <w:color w:val="000000" w:themeColor="text1"/>
          <w:sz w:val="32"/>
          <w:szCs w:val="32"/>
        </w:rPr>
      </w:pPr>
      <w:bookmarkStart w:id="794" w:name="_Toc535868968"/>
      <w:bookmarkStart w:id="795" w:name="_Toc2596445"/>
      <w:bookmarkStart w:id="796" w:name="_Toc17058431"/>
      <w:bookmarkEnd w:id="794"/>
      <w:bookmarkEnd w:id="795"/>
      <w:r w:rsidRPr="000D192A">
        <w:rPr>
          <w:color w:val="000000" w:themeColor="text1"/>
          <w:sz w:val="32"/>
          <w:szCs w:val="32"/>
        </w:rPr>
        <w:lastRenderedPageBreak/>
        <w:t xml:space="preserve">Appendix </w:t>
      </w:r>
      <w:r w:rsidR="006F377D" w:rsidRPr="000D192A">
        <w:rPr>
          <w:color w:val="000000" w:themeColor="text1"/>
          <w:sz w:val="32"/>
          <w:szCs w:val="32"/>
        </w:rPr>
        <w:t>D</w:t>
      </w:r>
      <w:bookmarkEnd w:id="796"/>
    </w:p>
    <w:p w14:paraId="2ECB47F8" w14:textId="77777777" w:rsidR="00185720" w:rsidRPr="00520D5F" w:rsidRDefault="00B071BA" w:rsidP="00520D5F">
      <w:pPr>
        <w:spacing w:before="240" w:after="240"/>
        <w:textAlignment w:val="baseline"/>
        <w:rPr>
          <w:b/>
          <w:bCs/>
          <w:i/>
          <w:iCs/>
          <w:color w:val="000000" w:themeColor="text1"/>
          <w:sz w:val="22"/>
          <w:szCs w:val="22"/>
        </w:rPr>
      </w:pPr>
      <w:r w:rsidRPr="00520D5F">
        <w:rPr>
          <w:b/>
          <w:bCs/>
          <w:i/>
          <w:iCs/>
          <w:color w:val="000000" w:themeColor="text1"/>
          <w:sz w:val="22"/>
          <w:szCs w:val="22"/>
        </w:rPr>
        <w:t>Excerpts from the Judicial College of Victoria’s ‘Criminal Charge Book’</w:t>
      </w:r>
      <w:bookmarkStart w:id="797" w:name="_Toc146518791"/>
      <w:bookmarkStart w:id="798" w:name="_Toc149557702"/>
      <w:bookmarkStart w:id="799" w:name="_Toc149557712"/>
      <w:r w:rsidR="009C476D" w:rsidRPr="00520D5F">
        <w:rPr>
          <w:rStyle w:val="FootnoteReference"/>
        </w:rPr>
        <w:footnoteReference w:id="492"/>
      </w:r>
    </w:p>
    <w:p w14:paraId="4794C9FD" w14:textId="53976779" w:rsidR="00185720" w:rsidRPr="000D192A" w:rsidRDefault="009D325D" w:rsidP="004A01F1">
      <w:pPr>
        <w:pStyle w:val="NumberedHeadingTLRI"/>
        <w:numPr>
          <w:ilvl w:val="0"/>
          <w:numId w:val="0"/>
        </w:numPr>
        <w:rPr>
          <w:i/>
        </w:rPr>
      </w:pPr>
      <w:bookmarkStart w:id="800" w:name="_Toc9712407"/>
      <w:bookmarkStart w:id="801" w:name="_Toc10572545"/>
      <w:bookmarkStart w:id="802" w:name="_Toc10585357"/>
      <w:bookmarkStart w:id="803" w:name="_Toc10670468"/>
      <w:bookmarkStart w:id="804" w:name="_Toc11238674"/>
      <w:bookmarkStart w:id="805" w:name="_Toc11241102"/>
      <w:bookmarkStart w:id="806" w:name="_Toc11323879"/>
      <w:bookmarkStart w:id="807" w:name="_Toc12476552"/>
      <w:bookmarkStart w:id="808" w:name="_Toc12493601"/>
      <w:bookmarkStart w:id="809" w:name="_Toc12900074"/>
      <w:bookmarkStart w:id="810" w:name="_Toc14785789"/>
      <w:bookmarkStart w:id="811" w:name="_Toc425862589"/>
      <w:bookmarkStart w:id="812" w:name="_Toc15403974"/>
      <w:bookmarkStart w:id="813" w:name="_Toc17058432"/>
      <w:r w:rsidRPr="000D192A">
        <w:t xml:space="preserve">1.1 </w:t>
      </w:r>
      <w:r w:rsidR="00520D5F">
        <w:t>–</w:t>
      </w:r>
      <w:r w:rsidR="00B35C3A" w:rsidRPr="000D192A">
        <w:t xml:space="preserve"> </w:t>
      </w:r>
      <w:r w:rsidR="00185720" w:rsidRPr="000D192A">
        <w:t>Introductory Remarks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bookmarkEnd w:id="797"/>
    <w:bookmarkEnd w:id="798"/>
    <w:p w14:paraId="3215C108" w14:textId="77777777" w:rsidR="00844BAA" w:rsidRPr="00520D5F" w:rsidRDefault="003D6A5D" w:rsidP="00520D5F">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1</w:t>
      </w:r>
      <w:r w:rsidRPr="00520D5F">
        <w:t xml:space="preserve">. </w:t>
      </w:r>
      <w:proofErr w:type="gramStart"/>
      <w:r w:rsidR="00151ED2" w:rsidRPr="00520D5F">
        <w:t>A number of</w:t>
      </w:r>
      <w:proofErr w:type="gramEnd"/>
      <w:r w:rsidR="00151ED2" w:rsidRPr="00520D5F">
        <w:t xml:space="preserve"> studies into the jury system have suggested that it is highly beneficial for the judge to provide the jury with information at the beginning of a trial, to assist them in performing their role.</w:t>
      </w:r>
      <w:r w:rsidR="009F250A" w:rsidRPr="00520D5F">
        <w:t xml:space="preserve">[1] </w:t>
      </w:r>
    </w:p>
    <w:p w14:paraId="671050E2" w14:textId="77777777" w:rsidR="009D325D" w:rsidRPr="00520D5F" w:rsidRDefault="003D6A5D" w:rsidP="00520D5F">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520D5F">
        <w:t xml:space="preserve">2. </w:t>
      </w:r>
      <w:r w:rsidR="00151ED2" w:rsidRPr="00520D5F">
        <w:t>It is suggested that “the process of being empanelled as a member of the jury can be a thoroughly confusing experience”, and that the provision of basic information by the judge at the beginning of the trial can help jurors to “settle into their task”.</w:t>
      </w:r>
      <w:r w:rsidR="009F250A" w:rsidRPr="00520D5F">
        <w:t>[2]</w:t>
      </w:r>
    </w:p>
    <w:p w14:paraId="152BCC72" w14:textId="77777777" w:rsidR="00507504" w:rsidRPr="00520D5F" w:rsidRDefault="003D6A5D" w:rsidP="00520D5F">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520D5F">
        <w:t xml:space="preserve">3. </w:t>
      </w:r>
      <w:r w:rsidR="00151ED2" w:rsidRPr="00520D5F">
        <w:t>The following types of information have been seen to be of assistance to jurors:</w:t>
      </w:r>
    </w:p>
    <w:p w14:paraId="4C4EE364" w14:textId="67F25D6B" w:rsidR="00507504" w:rsidRPr="00520D5F" w:rsidRDefault="00507504" w:rsidP="00700536">
      <w:pPr>
        <w:pStyle w:val="NumberlessNormalText"/>
        <w:pBdr>
          <w:top w:val="single" w:sz="4" w:space="1" w:color="auto"/>
          <w:left w:val="single" w:sz="4" w:space="1" w:color="auto"/>
          <w:bottom w:val="single" w:sz="4" w:space="1" w:color="auto"/>
          <w:right w:val="single" w:sz="4" w:space="1" w:color="auto"/>
        </w:pBdr>
        <w:tabs>
          <w:tab w:val="clear" w:pos="851"/>
        </w:tabs>
        <w:spacing w:line="240" w:lineRule="auto"/>
        <w:ind w:left="426" w:right="57" w:hanging="369"/>
      </w:pPr>
      <w:r w:rsidRPr="00520D5F">
        <w:t>-</w:t>
      </w:r>
      <w:r w:rsidR="00AA4F02">
        <w:tab/>
      </w:r>
      <w:r w:rsidR="00151ED2" w:rsidRPr="00520D5F">
        <w:t>Information about the importance of jury duty;</w:t>
      </w:r>
      <w:r w:rsidR="00520D5F">
        <w:t xml:space="preserve"> </w:t>
      </w:r>
    </w:p>
    <w:p w14:paraId="1B5E5214" w14:textId="2D79930A" w:rsidR="00507504" w:rsidRPr="00520D5F" w:rsidRDefault="00507504" w:rsidP="00700536">
      <w:pPr>
        <w:pStyle w:val="NumberlessNormalText"/>
        <w:pBdr>
          <w:top w:val="single" w:sz="4" w:space="1" w:color="auto"/>
          <w:left w:val="single" w:sz="4" w:space="1" w:color="auto"/>
          <w:bottom w:val="single" w:sz="4" w:space="1" w:color="auto"/>
          <w:right w:val="single" w:sz="4" w:space="1" w:color="auto"/>
        </w:pBdr>
        <w:tabs>
          <w:tab w:val="clear" w:pos="851"/>
        </w:tabs>
        <w:spacing w:line="240" w:lineRule="auto"/>
        <w:ind w:left="426" w:right="57" w:hanging="369"/>
      </w:pPr>
      <w:r w:rsidRPr="00520D5F">
        <w:t>-</w:t>
      </w:r>
      <w:r w:rsidR="00AA4F02">
        <w:tab/>
      </w:r>
      <w:r w:rsidR="00151ED2" w:rsidRPr="00520D5F">
        <w:t>Information about the roles of the judge, jury and counsel</w:t>
      </w:r>
      <w:r w:rsidR="00FD59B6">
        <w:t>;</w:t>
      </w:r>
    </w:p>
    <w:p w14:paraId="417811F4" w14:textId="32CBDC09" w:rsidR="00507504" w:rsidRPr="00520D5F" w:rsidRDefault="00507504" w:rsidP="00700536">
      <w:pPr>
        <w:pStyle w:val="NumberlessNormalText"/>
        <w:pBdr>
          <w:top w:val="single" w:sz="4" w:space="1" w:color="auto"/>
          <w:left w:val="single" w:sz="4" w:space="1" w:color="auto"/>
          <w:bottom w:val="single" w:sz="4" w:space="1" w:color="auto"/>
          <w:right w:val="single" w:sz="4" w:space="1" w:color="auto"/>
        </w:pBdr>
        <w:tabs>
          <w:tab w:val="clear" w:pos="851"/>
        </w:tabs>
        <w:spacing w:line="240" w:lineRule="auto"/>
        <w:ind w:left="426" w:right="57" w:hanging="369"/>
      </w:pPr>
      <w:r w:rsidRPr="00520D5F">
        <w:t>-</w:t>
      </w:r>
      <w:r w:rsidR="00AA4F02">
        <w:tab/>
      </w:r>
      <w:r w:rsidR="000C70DD" w:rsidRPr="00520D5F">
        <w:t>I</w:t>
      </w:r>
      <w:r w:rsidR="00151ED2" w:rsidRPr="00520D5F">
        <w:t xml:space="preserve">nformation about the nature of </w:t>
      </w:r>
      <w:r w:rsidR="00F54E7D" w:rsidRPr="00520D5F">
        <w:t xml:space="preserve">the trial process and about the </w:t>
      </w:r>
      <w:r w:rsidR="00151ED2" w:rsidRPr="00520D5F">
        <w:t>characteristics</w:t>
      </w:r>
      <w:r w:rsidR="00520D5F">
        <w:t xml:space="preserve"> </w:t>
      </w:r>
      <w:r w:rsidR="00151ED2" w:rsidRPr="00520D5F">
        <w:t>of the adversary system;</w:t>
      </w:r>
    </w:p>
    <w:p w14:paraId="44CB23DC" w14:textId="121C28C9" w:rsidR="00507504" w:rsidRPr="00520D5F" w:rsidRDefault="00507504" w:rsidP="00700536">
      <w:pPr>
        <w:pStyle w:val="NumberlessNormalText"/>
        <w:pBdr>
          <w:top w:val="single" w:sz="4" w:space="1" w:color="auto"/>
          <w:left w:val="single" w:sz="4" w:space="1" w:color="auto"/>
          <w:bottom w:val="single" w:sz="4" w:space="1" w:color="auto"/>
          <w:right w:val="single" w:sz="4" w:space="1" w:color="auto"/>
        </w:pBdr>
        <w:tabs>
          <w:tab w:val="clear" w:pos="851"/>
        </w:tabs>
        <w:spacing w:line="240" w:lineRule="auto"/>
        <w:ind w:left="426" w:right="57" w:hanging="369"/>
      </w:pPr>
      <w:r w:rsidRPr="00520D5F">
        <w:t>-</w:t>
      </w:r>
      <w:r w:rsidR="00AA4F02">
        <w:tab/>
      </w:r>
      <w:r w:rsidR="00151ED2" w:rsidRPr="00520D5F">
        <w:t>Instructions concerning the onus and standard of proof and the right of each</w:t>
      </w:r>
      <w:r w:rsidR="00520D5F">
        <w:t xml:space="preserve"> </w:t>
      </w:r>
      <w:r w:rsidR="00151ED2" w:rsidRPr="00520D5F">
        <w:t>accused to separate</w:t>
      </w:r>
      <w:r w:rsidR="00181331">
        <w:t xml:space="preserve"> </w:t>
      </w:r>
      <w:r w:rsidR="00151ED2" w:rsidRPr="00520D5F">
        <w:t>consideration of his or her case;</w:t>
      </w:r>
    </w:p>
    <w:p w14:paraId="30C939F6" w14:textId="307CB17F" w:rsidR="00507504" w:rsidRPr="00520D5F" w:rsidRDefault="00507504" w:rsidP="00700536">
      <w:pPr>
        <w:pStyle w:val="NumberlessNormalText"/>
        <w:pBdr>
          <w:top w:val="single" w:sz="4" w:space="1" w:color="auto"/>
          <w:left w:val="single" w:sz="4" w:space="1" w:color="auto"/>
          <w:bottom w:val="single" w:sz="4" w:space="1" w:color="auto"/>
          <w:right w:val="single" w:sz="4" w:space="1" w:color="auto"/>
        </w:pBdr>
        <w:tabs>
          <w:tab w:val="clear" w:pos="851"/>
          <w:tab w:val="left" w:pos="426"/>
        </w:tabs>
        <w:spacing w:line="240" w:lineRule="auto"/>
        <w:ind w:left="426" w:right="57" w:hanging="369"/>
      </w:pPr>
      <w:r w:rsidRPr="00520D5F">
        <w:t>-</w:t>
      </w:r>
      <w:r w:rsidR="00AA4F02">
        <w:tab/>
      </w:r>
      <w:r w:rsidR="00151ED2" w:rsidRPr="00520D5F">
        <w:t>An introduction to other common concepts that will be used throughout the trial, such as inferences;</w:t>
      </w:r>
    </w:p>
    <w:p w14:paraId="3DB22958" w14:textId="609BA02C" w:rsidR="00507504" w:rsidRPr="00520D5F" w:rsidRDefault="00507504" w:rsidP="00700536">
      <w:pPr>
        <w:pStyle w:val="NumberlessNormalText"/>
        <w:pBdr>
          <w:top w:val="single" w:sz="4" w:space="1" w:color="auto"/>
          <w:left w:val="single" w:sz="4" w:space="1" w:color="auto"/>
          <w:bottom w:val="single" w:sz="4" w:space="1" w:color="auto"/>
          <w:right w:val="single" w:sz="4" w:space="1" w:color="auto"/>
        </w:pBdr>
        <w:tabs>
          <w:tab w:val="clear" w:pos="851"/>
        </w:tabs>
        <w:spacing w:line="240" w:lineRule="auto"/>
        <w:ind w:left="426" w:right="57" w:hanging="369"/>
      </w:pPr>
      <w:r w:rsidRPr="00520D5F">
        <w:t>-</w:t>
      </w:r>
      <w:r w:rsidR="00AA4F02">
        <w:tab/>
      </w:r>
      <w:r w:rsidR="00151ED2" w:rsidRPr="00520D5F">
        <w:t>Guidance about how to assess witnesses and evidence;</w:t>
      </w:r>
    </w:p>
    <w:p w14:paraId="6265FE20" w14:textId="758963D8" w:rsidR="00507504" w:rsidRPr="00520D5F" w:rsidRDefault="00507504" w:rsidP="00700536">
      <w:pPr>
        <w:pStyle w:val="NumberlessNormalText"/>
        <w:pBdr>
          <w:top w:val="single" w:sz="4" w:space="1" w:color="auto"/>
          <w:left w:val="single" w:sz="4" w:space="1" w:color="auto"/>
          <w:bottom w:val="single" w:sz="4" w:space="1" w:color="auto"/>
          <w:right w:val="single" w:sz="4" w:space="1" w:color="auto"/>
        </w:pBdr>
        <w:tabs>
          <w:tab w:val="clear" w:pos="851"/>
        </w:tabs>
        <w:spacing w:line="240" w:lineRule="auto"/>
        <w:ind w:left="426" w:right="57" w:hanging="369"/>
      </w:pPr>
      <w:r w:rsidRPr="00520D5F">
        <w:t>-</w:t>
      </w:r>
      <w:r w:rsidR="00AA4F02">
        <w:tab/>
      </w:r>
      <w:r w:rsidR="00151ED2" w:rsidRPr="00520D5F">
        <w:t>Information about matters such as note-taking and asking questions;</w:t>
      </w:r>
    </w:p>
    <w:p w14:paraId="099476EA" w14:textId="498BA4D1" w:rsidR="00507504" w:rsidRPr="00520D5F" w:rsidRDefault="00507504" w:rsidP="00700536">
      <w:pPr>
        <w:pStyle w:val="NumberlessNormalText"/>
        <w:pBdr>
          <w:top w:val="single" w:sz="4" w:space="1" w:color="auto"/>
          <w:left w:val="single" w:sz="4" w:space="1" w:color="auto"/>
          <w:bottom w:val="single" w:sz="4" w:space="1" w:color="auto"/>
          <w:right w:val="single" w:sz="4" w:space="1" w:color="auto"/>
        </w:pBdr>
        <w:tabs>
          <w:tab w:val="clear" w:pos="851"/>
        </w:tabs>
        <w:spacing w:line="240" w:lineRule="auto"/>
        <w:ind w:left="426" w:right="57" w:hanging="369"/>
      </w:pPr>
      <w:r w:rsidRPr="00520D5F">
        <w:t>-</w:t>
      </w:r>
      <w:r w:rsidR="00AA4F02">
        <w:tab/>
      </w:r>
      <w:r w:rsidR="00151ED2" w:rsidRPr="00520D5F">
        <w:t>Procedural suggestions about matters such as electing a foreperson,</w:t>
      </w:r>
      <w:r w:rsidR="0014592D">
        <w:t xml:space="preserve"> a</w:t>
      </w:r>
      <w:r w:rsidR="00151ED2" w:rsidRPr="00520D5F">
        <w:t>rranging a discussion format and deliberation procedures;</w:t>
      </w:r>
    </w:p>
    <w:p w14:paraId="3BEFEFDA" w14:textId="13281AAA" w:rsidR="00507504" w:rsidRPr="000D192A" w:rsidRDefault="00507504" w:rsidP="00700536">
      <w:pPr>
        <w:pStyle w:val="NumberlessNormalText"/>
        <w:pBdr>
          <w:top w:val="single" w:sz="4" w:space="1" w:color="auto"/>
          <w:left w:val="single" w:sz="4" w:space="1" w:color="auto"/>
          <w:bottom w:val="single" w:sz="4" w:space="1" w:color="auto"/>
          <w:right w:val="single" w:sz="4" w:space="1" w:color="auto"/>
        </w:pBdr>
        <w:tabs>
          <w:tab w:val="clear" w:pos="851"/>
        </w:tabs>
        <w:spacing w:line="240" w:lineRule="auto"/>
        <w:ind w:left="426" w:right="57" w:hanging="369"/>
      </w:pPr>
      <w:r w:rsidRPr="00520D5F">
        <w:t>-</w:t>
      </w:r>
      <w:r w:rsidR="003B3D46">
        <w:tab/>
      </w:r>
      <w:r w:rsidR="00151ED2" w:rsidRPr="00520D5F">
        <w:t>Information about the secrecy</w:t>
      </w:r>
      <w:r w:rsidR="00151ED2" w:rsidRPr="000D192A">
        <w:t xml:space="preserve"> and anonymity of jury deliberations;</w:t>
      </w:r>
    </w:p>
    <w:p w14:paraId="3D9EA04C" w14:textId="20F13B70" w:rsidR="009D325D" w:rsidRPr="00FD59B6" w:rsidRDefault="00507504" w:rsidP="00700536">
      <w:pPr>
        <w:pStyle w:val="NumberlessNormalText"/>
        <w:pBdr>
          <w:top w:val="single" w:sz="4" w:space="1" w:color="auto"/>
          <w:left w:val="single" w:sz="4" w:space="1" w:color="auto"/>
          <w:bottom w:val="single" w:sz="4" w:space="1" w:color="auto"/>
          <w:right w:val="single" w:sz="4" w:space="1" w:color="auto"/>
        </w:pBdr>
        <w:tabs>
          <w:tab w:val="clear" w:pos="851"/>
        </w:tabs>
        <w:spacing w:line="240" w:lineRule="auto"/>
        <w:ind w:left="426" w:right="57" w:hanging="369"/>
      </w:pPr>
      <w:r w:rsidRPr="00FD59B6">
        <w:t>-</w:t>
      </w:r>
      <w:r w:rsidR="00AA4F02">
        <w:tab/>
      </w:r>
      <w:r w:rsidR="00151ED2" w:rsidRPr="00FD59B6">
        <w:t xml:space="preserve">Information about the court and about any local </w:t>
      </w:r>
      <w:r w:rsidR="009D325D" w:rsidRPr="00FD59B6">
        <w:t>facilities available to jurors.</w:t>
      </w:r>
    </w:p>
    <w:p w14:paraId="09786BD7" w14:textId="77777777" w:rsidR="003D6A5D" w:rsidRPr="000D192A" w:rsidRDefault="003D6A5D" w:rsidP="00520D5F">
      <w:pPr>
        <w:pStyle w:val="NumberlessNormalText"/>
        <w:pBdr>
          <w:top w:val="single" w:sz="4" w:space="1" w:color="auto"/>
          <w:left w:val="single" w:sz="4" w:space="1" w:color="auto"/>
          <w:bottom w:val="single" w:sz="4" w:space="1" w:color="auto"/>
          <w:right w:val="single" w:sz="4" w:space="1" w:color="auto"/>
        </w:pBdr>
        <w:spacing w:line="240" w:lineRule="auto"/>
        <w:ind w:left="57" w:right="57"/>
        <w:rPr>
          <w:color w:val="000000" w:themeColor="text1"/>
        </w:rPr>
      </w:pPr>
      <w:r w:rsidRPr="000D192A">
        <w:rPr>
          <w:color w:val="000000" w:themeColor="text1"/>
        </w:rPr>
        <w:t xml:space="preserve">4. </w:t>
      </w:r>
      <w:r w:rsidR="00151ED2" w:rsidRPr="000D192A">
        <w:rPr>
          <w:color w:val="000000" w:themeColor="text1"/>
        </w:rPr>
        <w:t>While the Juries Commissioner provides some of this information to jurors prior to the trial, it has been suggested that it is also advantageous for the judge to address these matters when jurors are beginning to focus more clearly on their jury service.</w:t>
      </w:r>
      <w:r w:rsidR="009F250A" w:rsidRPr="000D192A">
        <w:rPr>
          <w:color w:val="000000" w:themeColor="text1"/>
        </w:rPr>
        <w:t>[3]</w:t>
      </w:r>
    </w:p>
    <w:p w14:paraId="4EF03E2C" w14:textId="77777777" w:rsidR="009D325D" w:rsidRPr="000D192A" w:rsidRDefault="003D6A5D" w:rsidP="00520D5F">
      <w:pPr>
        <w:pStyle w:val="NumberlessNormalText"/>
        <w:pBdr>
          <w:top w:val="single" w:sz="4" w:space="1" w:color="auto"/>
          <w:left w:val="single" w:sz="4" w:space="1" w:color="auto"/>
          <w:bottom w:val="single" w:sz="4" w:space="1" w:color="auto"/>
          <w:right w:val="single" w:sz="4" w:space="1" w:color="auto"/>
        </w:pBdr>
        <w:spacing w:line="240" w:lineRule="auto"/>
        <w:ind w:left="57" w:right="57"/>
        <w:rPr>
          <w:color w:val="000000" w:themeColor="text1"/>
        </w:rPr>
      </w:pPr>
      <w:r w:rsidRPr="000D192A">
        <w:rPr>
          <w:color w:val="000000" w:themeColor="text1"/>
        </w:rPr>
        <w:t xml:space="preserve">5. </w:t>
      </w:r>
      <w:r w:rsidR="00151ED2" w:rsidRPr="000D192A">
        <w:rPr>
          <w:color w:val="000000" w:themeColor="text1"/>
        </w:rPr>
        <w:t>Studies have shown that jurors who are given such information by the judge at the beginning of a trial are better able to follow the evidence presented in court, and to apply the law to the facts of the case during deliberations.</w:t>
      </w:r>
      <w:r w:rsidR="00C55A50" w:rsidRPr="000D192A">
        <w:rPr>
          <w:color w:val="000000" w:themeColor="text1"/>
        </w:rPr>
        <w:t>[4]</w:t>
      </w:r>
    </w:p>
    <w:p w14:paraId="71B6454D" w14:textId="77777777" w:rsidR="009D325D" w:rsidRPr="000D192A" w:rsidRDefault="006B0BCB" w:rsidP="00520D5F">
      <w:pPr>
        <w:pStyle w:val="NumberlessNormalText"/>
        <w:pBdr>
          <w:top w:val="single" w:sz="4" w:space="1" w:color="auto"/>
          <w:left w:val="single" w:sz="4" w:space="1" w:color="auto"/>
          <w:bottom w:val="single" w:sz="4" w:space="1" w:color="auto"/>
          <w:right w:val="single" w:sz="4" w:space="1" w:color="auto"/>
        </w:pBdr>
        <w:spacing w:line="240" w:lineRule="auto"/>
        <w:ind w:left="57" w:right="57"/>
        <w:rPr>
          <w:color w:val="000000" w:themeColor="text1"/>
        </w:rPr>
      </w:pPr>
      <w:r w:rsidRPr="000D192A">
        <w:rPr>
          <w:color w:val="000000" w:themeColor="text1"/>
        </w:rPr>
        <w:t xml:space="preserve">6. </w:t>
      </w:r>
      <w:r w:rsidR="00151ED2" w:rsidRPr="000D192A">
        <w:rPr>
          <w:color w:val="000000" w:themeColor="text1"/>
        </w:rPr>
        <w:t>This is supported by research in cognitive psychology, which has shown that the more information a person has, the better able that person is to frame the information that he or she is about to receive. This enhances recall and aids in the interpretation of ambiguous material. It also leads to greater levels of juror satisfaction.</w:t>
      </w:r>
      <w:r w:rsidR="00C55A50" w:rsidRPr="000D192A">
        <w:rPr>
          <w:color w:val="000000" w:themeColor="text1"/>
        </w:rPr>
        <w:t xml:space="preserve">[5] </w:t>
      </w:r>
    </w:p>
    <w:p w14:paraId="681D0668" w14:textId="77777777" w:rsidR="009D325D" w:rsidRPr="000D192A" w:rsidRDefault="006B0BCB" w:rsidP="00520D5F">
      <w:pPr>
        <w:pStyle w:val="NumberlessNormalText"/>
        <w:pBdr>
          <w:top w:val="single" w:sz="4" w:space="1" w:color="auto"/>
          <w:left w:val="single" w:sz="4" w:space="1" w:color="auto"/>
          <w:bottom w:val="single" w:sz="4" w:space="1" w:color="auto"/>
          <w:right w:val="single" w:sz="4" w:space="1" w:color="auto"/>
        </w:pBdr>
        <w:spacing w:line="240" w:lineRule="auto"/>
        <w:ind w:left="57" w:right="57"/>
        <w:rPr>
          <w:color w:val="000000" w:themeColor="text1"/>
        </w:rPr>
      </w:pPr>
      <w:r w:rsidRPr="000D192A">
        <w:rPr>
          <w:color w:val="000000" w:themeColor="text1"/>
        </w:rPr>
        <w:t xml:space="preserve">7. </w:t>
      </w:r>
      <w:r w:rsidR="00151ED2" w:rsidRPr="000D192A">
        <w:rPr>
          <w:color w:val="000000" w:themeColor="text1"/>
        </w:rPr>
        <w:t>One study has even shown that a judge’s instructions may only have an effect on the jury’s decision when delivered at the commencement of the trial.</w:t>
      </w:r>
      <w:r w:rsidR="00C55A50" w:rsidRPr="000D192A">
        <w:rPr>
          <w:color w:val="000000" w:themeColor="text1"/>
        </w:rPr>
        <w:t xml:space="preserve">[6] </w:t>
      </w:r>
      <w:r w:rsidR="00151ED2" w:rsidRPr="000D192A">
        <w:rPr>
          <w:color w:val="000000" w:themeColor="text1"/>
        </w:rPr>
        <w:t>It is suggested that this is because jurors will usually have already assessed the evidence by the time the judge delivers his or her final charge, and will not be able to retrospectively evaluate and judge the evidence in accordance with instructions which are first given at that late stage.</w:t>
      </w:r>
      <w:r w:rsidR="00C55A50" w:rsidRPr="000D192A">
        <w:rPr>
          <w:color w:val="000000" w:themeColor="text1"/>
        </w:rPr>
        <w:t>[7]</w:t>
      </w:r>
    </w:p>
    <w:p w14:paraId="57ED7799" w14:textId="77777777" w:rsidR="009D325D" w:rsidRPr="000D192A" w:rsidRDefault="006B0BCB" w:rsidP="00520D5F">
      <w:pPr>
        <w:pStyle w:val="NumberlessNormalText"/>
        <w:pBdr>
          <w:top w:val="single" w:sz="4" w:space="1" w:color="auto"/>
          <w:left w:val="single" w:sz="4" w:space="1" w:color="auto"/>
          <w:bottom w:val="single" w:sz="4" w:space="1" w:color="auto"/>
          <w:right w:val="single" w:sz="4" w:space="1" w:color="auto"/>
        </w:pBdr>
        <w:spacing w:line="240" w:lineRule="auto"/>
        <w:ind w:left="57" w:right="57"/>
        <w:rPr>
          <w:color w:val="000000" w:themeColor="text1"/>
        </w:rPr>
      </w:pPr>
      <w:r w:rsidRPr="000D192A">
        <w:rPr>
          <w:color w:val="000000" w:themeColor="text1"/>
        </w:rPr>
        <w:t xml:space="preserve">8. </w:t>
      </w:r>
      <w:r w:rsidR="00151ED2" w:rsidRPr="000D192A">
        <w:rPr>
          <w:color w:val="000000" w:themeColor="text1"/>
        </w:rPr>
        <w:t xml:space="preserve">It is therefore desirable to provide the jury with information such as that outlined above at the outset of the trial, and again in summary form during the judge’s final charge (see, e.g., </w:t>
      </w:r>
      <w:r w:rsidR="00151ED2" w:rsidRPr="00EE4B0F">
        <w:rPr>
          <w:i/>
          <w:iCs/>
          <w:color w:val="000000" w:themeColor="text1"/>
        </w:rPr>
        <w:t>R v PZG</w:t>
      </w:r>
      <w:r w:rsidR="00151ED2" w:rsidRPr="000D192A">
        <w:rPr>
          <w:color w:val="000000" w:themeColor="text1"/>
        </w:rPr>
        <w:t xml:space="preserve"> [2007] </w:t>
      </w:r>
      <w:r w:rsidR="00151ED2" w:rsidRPr="000D192A">
        <w:rPr>
          <w:color w:val="000000" w:themeColor="text1"/>
        </w:rPr>
        <w:lastRenderedPageBreak/>
        <w:t xml:space="preserve">VSCA 54). Judges may also wish to give a </w:t>
      </w:r>
      <w:proofErr w:type="gramStart"/>
      <w:r w:rsidR="00151ED2" w:rsidRPr="000D192A">
        <w:rPr>
          <w:color w:val="000000" w:themeColor="text1"/>
        </w:rPr>
        <w:t>charge welcoming potential jurors</w:t>
      </w:r>
      <w:proofErr w:type="gramEnd"/>
      <w:r w:rsidR="00151ED2" w:rsidRPr="000D192A">
        <w:rPr>
          <w:color w:val="000000" w:themeColor="text1"/>
        </w:rPr>
        <w:t xml:space="preserve"> prior to empanelment. Part 1 of this Book contains </w:t>
      </w:r>
      <w:proofErr w:type="gramStart"/>
      <w:r w:rsidR="00151ED2" w:rsidRPr="000D192A">
        <w:rPr>
          <w:color w:val="000000" w:themeColor="text1"/>
        </w:rPr>
        <w:t>a number of</w:t>
      </w:r>
      <w:proofErr w:type="gramEnd"/>
      <w:r w:rsidR="00151ED2" w:rsidRPr="000D192A">
        <w:rPr>
          <w:color w:val="000000" w:themeColor="text1"/>
        </w:rPr>
        <w:t xml:space="preserve"> suggested directions for use at the beginning of a trial.</w:t>
      </w:r>
    </w:p>
    <w:p w14:paraId="6C7D5DAD" w14:textId="77777777" w:rsidR="009D325D" w:rsidRPr="000D192A" w:rsidRDefault="006B0BCB" w:rsidP="00520D5F">
      <w:pPr>
        <w:pStyle w:val="NumberlessNormalText"/>
        <w:pBdr>
          <w:top w:val="single" w:sz="4" w:space="1" w:color="auto"/>
          <w:left w:val="single" w:sz="4" w:space="1" w:color="auto"/>
          <w:bottom w:val="single" w:sz="4" w:space="1" w:color="auto"/>
          <w:right w:val="single" w:sz="4" w:space="1" w:color="auto"/>
        </w:pBdr>
        <w:spacing w:line="240" w:lineRule="auto"/>
        <w:ind w:left="57" w:right="57"/>
        <w:rPr>
          <w:color w:val="000000" w:themeColor="text1"/>
        </w:rPr>
      </w:pPr>
      <w:r w:rsidRPr="000D192A">
        <w:rPr>
          <w:color w:val="000000" w:themeColor="text1"/>
        </w:rPr>
        <w:t xml:space="preserve">9. </w:t>
      </w:r>
      <w:r w:rsidR="00151ED2" w:rsidRPr="000D192A">
        <w:rPr>
          <w:color w:val="000000" w:themeColor="text1"/>
        </w:rPr>
        <w:t>It is also desirable to give the jury a short break immediately after they have been empanelled and charged, to allow them to orient themselves as a group and familiarise themselves with their surroundings.</w:t>
      </w:r>
    </w:p>
    <w:p w14:paraId="5CCE759C" w14:textId="77777777" w:rsidR="00151ED2" w:rsidRPr="000D192A" w:rsidRDefault="006B0BCB" w:rsidP="00520D5F">
      <w:pPr>
        <w:pStyle w:val="NumberlessNormalText"/>
        <w:pBdr>
          <w:top w:val="single" w:sz="4" w:space="1" w:color="auto"/>
          <w:left w:val="single" w:sz="4" w:space="1" w:color="auto"/>
          <w:bottom w:val="single" w:sz="4" w:space="1" w:color="auto"/>
          <w:right w:val="single" w:sz="4" w:space="1" w:color="auto"/>
        </w:pBdr>
        <w:spacing w:line="240" w:lineRule="auto"/>
        <w:ind w:left="57" w:right="57"/>
        <w:rPr>
          <w:color w:val="000000" w:themeColor="text1"/>
        </w:rPr>
      </w:pPr>
      <w:r w:rsidRPr="000D192A">
        <w:rPr>
          <w:color w:val="000000" w:themeColor="text1"/>
        </w:rPr>
        <w:t xml:space="preserve">10. </w:t>
      </w:r>
      <w:r w:rsidR="00151ED2" w:rsidRPr="000D192A">
        <w:rPr>
          <w:color w:val="000000" w:themeColor="text1"/>
        </w:rPr>
        <w:t>If a judge is concerned about addressing matters that may not arise during the trial, he or she should warn the jury that the preliminary instructions may touch on issues which are not essential to their decision. In the judge’s final charge, he or she should deliver revised instructions, advising the jury of any changes that have occurred since giving the preliminary instructions.</w:t>
      </w:r>
      <w:r w:rsidR="00C55A50" w:rsidRPr="000D192A">
        <w:rPr>
          <w:color w:val="000000" w:themeColor="text1"/>
        </w:rPr>
        <w:t>[8]</w:t>
      </w:r>
    </w:p>
    <w:p w14:paraId="72A41433" w14:textId="77777777" w:rsidR="00133C24" w:rsidRPr="000D192A" w:rsidRDefault="00133C24" w:rsidP="00520D5F">
      <w:pPr>
        <w:pStyle w:val="NumberlessNormalText"/>
        <w:pBdr>
          <w:top w:val="single" w:sz="4" w:space="1" w:color="auto"/>
          <w:left w:val="single" w:sz="4" w:space="1" w:color="auto"/>
          <w:bottom w:val="single" w:sz="4" w:space="1" w:color="auto"/>
          <w:right w:val="single" w:sz="4" w:space="1" w:color="auto"/>
        </w:pBdr>
        <w:spacing w:line="240" w:lineRule="auto"/>
        <w:ind w:left="57" w:right="57"/>
        <w:rPr>
          <w:b/>
          <w:color w:val="000000" w:themeColor="text1"/>
        </w:rPr>
      </w:pPr>
      <w:r w:rsidRPr="000D192A">
        <w:rPr>
          <w:b/>
          <w:color w:val="000000" w:themeColor="text1"/>
        </w:rPr>
        <w:t>Notes:</w:t>
      </w:r>
    </w:p>
    <w:p w14:paraId="1BA7D553" w14:textId="77777777" w:rsidR="009F250A" w:rsidRPr="000D192A" w:rsidRDefault="00133C24" w:rsidP="00520D5F">
      <w:pPr>
        <w:pStyle w:val="NumberlessNormalText"/>
        <w:pBdr>
          <w:top w:val="single" w:sz="4" w:space="1" w:color="auto"/>
          <w:left w:val="single" w:sz="4" w:space="1" w:color="auto"/>
          <w:bottom w:val="single" w:sz="4" w:space="1" w:color="auto"/>
          <w:right w:val="single" w:sz="4" w:space="1" w:color="auto"/>
        </w:pBdr>
        <w:spacing w:line="240" w:lineRule="auto"/>
        <w:ind w:left="57" w:right="57"/>
        <w:rPr>
          <w:color w:val="000000" w:themeColor="text1"/>
        </w:rPr>
      </w:pPr>
      <w:r w:rsidRPr="000D192A">
        <w:rPr>
          <w:b/>
          <w:color w:val="000000" w:themeColor="text1"/>
        </w:rPr>
        <w:t xml:space="preserve">[1] </w:t>
      </w:r>
      <w:r w:rsidR="009F250A" w:rsidRPr="000D192A">
        <w:rPr>
          <w:color w:val="000000" w:themeColor="text1"/>
        </w:rPr>
        <w:t xml:space="preserve">See, e.g., Parliament of Victoria Law Reform Committee, </w:t>
      </w:r>
      <w:r w:rsidR="009F250A" w:rsidRPr="000D192A">
        <w:rPr>
          <w:i/>
          <w:color w:val="000000" w:themeColor="text1"/>
        </w:rPr>
        <w:t>Jury Service in Victoria</w:t>
      </w:r>
      <w:r w:rsidR="009F250A" w:rsidRPr="000D192A">
        <w:rPr>
          <w:color w:val="000000" w:themeColor="text1"/>
        </w:rPr>
        <w:t xml:space="preserve">, Final Report (1991); New South Wales Law Reform Commission, </w:t>
      </w:r>
      <w:r w:rsidR="009F250A" w:rsidRPr="000D192A">
        <w:rPr>
          <w:i/>
          <w:color w:val="000000" w:themeColor="text1"/>
        </w:rPr>
        <w:t xml:space="preserve">Criminal Procedure: The Jury in a Criminal Trial, </w:t>
      </w:r>
      <w:r w:rsidR="009F250A" w:rsidRPr="000D192A">
        <w:rPr>
          <w:color w:val="000000" w:themeColor="text1"/>
        </w:rPr>
        <w:t xml:space="preserve">Report 48 (1986); New Zealand Law Commission, </w:t>
      </w:r>
      <w:r w:rsidR="009F250A" w:rsidRPr="000D192A">
        <w:rPr>
          <w:i/>
          <w:color w:val="000000" w:themeColor="text1"/>
        </w:rPr>
        <w:t>Juries in Criminal Trials</w:t>
      </w:r>
      <w:r w:rsidR="009F250A" w:rsidRPr="000D192A">
        <w:rPr>
          <w:color w:val="000000" w:themeColor="text1"/>
        </w:rPr>
        <w:t xml:space="preserve">, Report 69 (2001); Law Reform Commission of Canada, </w:t>
      </w:r>
      <w:r w:rsidR="009F250A" w:rsidRPr="000D192A">
        <w:rPr>
          <w:i/>
          <w:color w:val="000000" w:themeColor="text1"/>
        </w:rPr>
        <w:t>The Jury</w:t>
      </w:r>
      <w:r w:rsidR="009F250A" w:rsidRPr="000D192A">
        <w:rPr>
          <w:color w:val="000000" w:themeColor="text1"/>
        </w:rPr>
        <w:t xml:space="preserve">, Report 16 (1982); </w:t>
      </w:r>
      <w:r w:rsidR="009F250A" w:rsidRPr="000D192A">
        <w:rPr>
          <w:i/>
          <w:iCs/>
          <w:color w:val="000000" w:themeColor="text1"/>
        </w:rPr>
        <w:t>Report of The Royal Commission on Criminal Justice</w:t>
      </w:r>
      <w:r w:rsidR="009F250A" w:rsidRPr="000D192A">
        <w:rPr>
          <w:color w:val="000000" w:themeColor="text1"/>
        </w:rPr>
        <w:t xml:space="preserve"> (1993); Lord Justice Auld, </w:t>
      </w:r>
      <w:r w:rsidR="009F250A" w:rsidRPr="000D192A">
        <w:rPr>
          <w:i/>
          <w:color w:val="000000" w:themeColor="text1"/>
        </w:rPr>
        <w:t>A Review of the Criminal Courts of England and Wales</w:t>
      </w:r>
      <w:r w:rsidR="009F250A" w:rsidRPr="000D192A">
        <w:rPr>
          <w:color w:val="000000" w:themeColor="text1"/>
        </w:rPr>
        <w:t xml:space="preserve"> (2001). See also </w:t>
      </w:r>
      <w:r w:rsidR="009F250A" w:rsidRPr="000D192A">
        <w:rPr>
          <w:i/>
          <w:color w:val="000000" w:themeColor="text1"/>
        </w:rPr>
        <w:t xml:space="preserve">R v PZG </w:t>
      </w:r>
      <w:r w:rsidR="009F250A" w:rsidRPr="000D192A">
        <w:rPr>
          <w:color w:val="000000" w:themeColor="text1"/>
        </w:rPr>
        <w:t>[2007] VSCA 54.</w:t>
      </w:r>
    </w:p>
    <w:p w14:paraId="10AFA11B" w14:textId="77777777" w:rsidR="00133C24" w:rsidRPr="000D192A" w:rsidRDefault="009F250A" w:rsidP="00520D5F">
      <w:pPr>
        <w:pStyle w:val="NumberlessNormalText"/>
        <w:pBdr>
          <w:top w:val="single" w:sz="4" w:space="1" w:color="auto"/>
          <w:left w:val="single" w:sz="4" w:space="1" w:color="auto"/>
          <w:bottom w:val="single" w:sz="4" w:space="1" w:color="auto"/>
          <w:right w:val="single" w:sz="4" w:space="1" w:color="auto"/>
        </w:pBdr>
        <w:spacing w:line="240" w:lineRule="auto"/>
        <w:ind w:left="57" w:right="57"/>
        <w:rPr>
          <w:color w:val="000000" w:themeColor="text1"/>
        </w:rPr>
      </w:pPr>
      <w:r w:rsidRPr="000D192A">
        <w:rPr>
          <w:b/>
          <w:color w:val="000000" w:themeColor="text1"/>
          <w:lang w:eastAsia="en-AU"/>
        </w:rPr>
        <w:t>[2]</w:t>
      </w:r>
      <w:r w:rsidRPr="000D192A">
        <w:rPr>
          <w:color w:val="000000" w:themeColor="text1"/>
          <w:lang w:eastAsia="en-AU"/>
        </w:rPr>
        <w:t xml:space="preserve"> </w:t>
      </w:r>
      <w:r w:rsidRPr="000D192A">
        <w:rPr>
          <w:color w:val="000000" w:themeColor="text1"/>
        </w:rPr>
        <w:t xml:space="preserve">Parliament of Victoria Law Reform Committee, </w:t>
      </w:r>
      <w:r w:rsidRPr="000D192A">
        <w:rPr>
          <w:i/>
          <w:color w:val="000000" w:themeColor="text1"/>
        </w:rPr>
        <w:t>Jury Service in Victoria</w:t>
      </w:r>
      <w:r w:rsidRPr="000D192A">
        <w:rPr>
          <w:color w:val="000000" w:themeColor="text1"/>
        </w:rPr>
        <w:t>, Final Report (1991).</w:t>
      </w:r>
    </w:p>
    <w:p w14:paraId="3CC43504" w14:textId="77777777" w:rsidR="009F250A" w:rsidRPr="000D192A" w:rsidRDefault="009F250A" w:rsidP="00520D5F">
      <w:pPr>
        <w:pStyle w:val="NumberlessNormalText"/>
        <w:pBdr>
          <w:top w:val="single" w:sz="4" w:space="1" w:color="auto"/>
          <w:left w:val="single" w:sz="4" w:space="1" w:color="auto"/>
          <w:bottom w:val="single" w:sz="4" w:space="1" w:color="auto"/>
          <w:right w:val="single" w:sz="4" w:space="1" w:color="auto"/>
        </w:pBdr>
        <w:spacing w:line="240" w:lineRule="auto"/>
        <w:ind w:left="57" w:right="57"/>
        <w:rPr>
          <w:color w:val="000000" w:themeColor="text1"/>
        </w:rPr>
      </w:pPr>
      <w:r w:rsidRPr="000D192A">
        <w:rPr>
          <w:b/>
          <w:color w:val="000000" w:themeColor="text1"/>
          <w:lang w:eastAsia="en-AU"/>
        </w:rPr>
        <w:t>[3]</w:t>
      </w:r>
      <w:r w:rsidRPr="000D192A">
        <w:rPr>
          <w:color w:val="000000" w:themeColor="text1"/>
          <w:lang w:eastAsia="en-AU"/>
        </w:rPr>
        <w:t xml:space="preserve"> </w:t>
      </w:r>
      <w:r w:rsidRPr="000D192A">
        <w:rPr>
          <w:color w:val="000000" w:themeColor="text1"/>
        </w:rPr>
        <w:t xml:space="preserve">Lord Justice Auld, </w:t>
      </w:r>
      <w:r w:rsidRPr="000D192A">
        <w:rPr>
          <w:i/>
          <w:color w:val="000000" w:themeColor="text1"/>
        </w:rPr>
        <w:t>A Review of the Criminal Courts of England and Wales</w:t>
      </w:r>
      <w:r w:rsidRPr="000D192A">
        <w:rPr>
          <w:color w:val="000000" w:themeColor="text1"/>
        </w:rPr>
        <w:t xml:space="preserve"> (2001).</w:t>
      </w:r>
    </w:p>
    <w:p w14:paraId="4E32BABC" w14:textId="77777777" w:rsidR="009F250A" w:rsidRPr="000D192A" w:rsidRDefault="009F250A" w:rsidP="00520D5F">
      <w:pPr>
        <w:pStyle w:val="NumberlessNormalText"/>
        <w:pBdr>
          <w:top w:val="single" w:sz="4" w:space="1" w:color="auto"/>
          <w:left w:val="single" w:sz="4" w:space="1" w:color="auto"/>
          <w:bottom w:val="single" w:sz="4" w:space="1" w:color="auto"/>
          <w:right w:val="single" w:sz="4" w:space="1" w:color="auto"/>
        </w:pBdr>
        <w:spacing w:line="240" w:lineRule="auto"/>
        <w:ind w:left="57" w:right="57"/>
        <w:rPr>
          <w:color w:val="000000" w:themeColor="text1"/>
        </w:rPr>
      </w:pPr>
      <w:r w:rsidRPr="000D192A">
        <w:rPr>
          <w:b/>
          <w:color w:val="000000" w:themeColor="text1"/>
        </w:rPr>
        <w:t>[4]</w:t>
      </w:r>
      <w:r w:rsidR="00C55A50" w:rsidRPr="000D192A">
        <w:rPr>
          <w:color w:val="000000" w:themeColor="text1"/>
        </w:rPr>
        <w:t xml:space="preserve"> Parliament of Victoria Law Reform Committee, </w:t>
      </w:r>
      <w:r w:rsidR="00C55A50" w:rsidRPr="000D192A">
        <w:rPr>
          <w:i/>
          <w:color w:val="000000" w:themeColor="text1"/>
        </w:rPr>
        <w:t>Jury Service in Victoria</w:t>
      </w:r>
      <w:r w:rsidR="00C55A50" w:rsidRPr="000D192A">
        <w:rPr>
          <w:color w:val="000000" w:themeColor="text1"/>
        </w:rPr>
        <w:t>, Final Report (1991).</w:t>
      </w:r>
    </w:p>
    <w:p w14:paraId="0B32A7CD" w14:textId="77777777" w:rsidR="009F250A" w:rsidRPr="000D192A" w:rsidRDefault="009F250A" w:rsidP="00520D5F">
      <w:pPr>
        <w:pStyle w:val="NumberlessNormalText"/>
        <w:pBdr>
          <w:top w:val="single" w:sz="4" w:space="1" w:color="auto"/>
          <w:left w:val="single" w:sz="4" w:space="1" w:color="auto"/>
          <w:bottom w:val="single" w:sz="4" w:space="1" w:color="auto"/>
          <w:right w:val="single" w:sz="4" w:space="1" w:color="auto"/>
        </w:pBdr>
        <w:spacing w:line="240" w:lineRule="auto"/>
        <w:ind w:left="57" w:right="57"/>
        <w:rPr>
          <w:color w:val="000000" w:themeColor="text1"/>
        </w:rPr>
      </w:pPr>
      <w:r w:rsidRPr="000D192A">
        <w:rPr>
          <w:b/>
          <w:color w:val="000000" w:themeColor="text1"/>
        </w:rPr>
        <w:t>[5]</w:t>
      </w:r>
      <w:r w:rsidR="00C55A50" w:rsidRPr="000D192A">
        <w:rPr>
          <w:b/>
          <w:color w:val="000000" w:themeColor="text1"/>
        </w:rPr>
        <w:t xml:space="preserve"> </w:t>
      </w:r>
      <w:r w:rsidR="00C55A50" w:rsidRPr="000D192A">
        <w:rPr>
          <w:color w:val="000000" w:themeColor="text1"/>
        </w:rPr>
        <w:t>Ibid.</w:t>
      </w:r>
    </w:p>
    <w:p w14:paraId="315C0D5C" w14:textId="77777777" w:rsidR="009F250A" w:rsidRPr="000D192A" w:rsidRDefault="009F250A" w:rsidP="00520D5F">
      <w:pPr>
        <w:pStyle w:val="NumberlessNormalText"/>
        <w:pBdr>
          <w:top w:val="single" w:sz="4" w:space="1" w:color="auto"/>
          <w:left w:val="single" w:sz="4" w:space="1" w:color="auto"/>
          <w:bottom w:val="single" w:sz="4" w:space="1" w:color="auto"/>
          <w:right w:val="single" w:sz="4" w:space="1" w:color="auto"/>
        </w:pBdr>
        <w:spacing w:line="240" w:lineRule="auto"/>
        <w:ind w:left="57" w:right="57"/>
        <w:rPr>
          <w:color w:val="000000" w:themeColor="text1"/>
        </w:rPr>
      </w:pPr>
      <w:r w:rsidRPr="000D192A">
        <w:rPr>
          <w:b/>
          <w:color w:val="000000" w:themeColor="text1"/>
        </w:rPr>
        <w:t>[6]</w:t>
      </w:r>
      <w:r w:rsidR="00C55A50" w:rsidRPr="000D192A">
        <w:rPr>
          <w:color w:val="000000" w:themeColor="text1"/>
        </w:rPr>
        <w:t xml:space="preserve"> S.M. </w:t>
      </w:r>
      <w:proofErr w:type="spellStart"/>
      <w:r w:rsidR="00C55A50" w:rsidRPr="000D192A">
        <w:rPr>
          <w:color w:val="000000" w:themeColor="text1"/>
        </w:rPr>
        <w:t>Kassin</w:t>
      </w:r>
      <w:proofErr w:type="spellEnd"/>
      <w:r w:rsidR="00C55A50" w:rsidRPr="000D192A">
        <w:rPr>
          <w:color w:val="000000" w:themeColor="text1"/>
        </w:rPr>
        <w:t xml:space="preserve"> and L.S. </w:t>
      </w:r>
      <w:proofErr w:type="spellStart"/>
      <w:r w:rsidR="00C55A50" w:rsidRPr="000D192A">
        <w:rPr>
          <w:color w:val="000000" w:themeColor="text1"/>
        </w:rPr>
        <w:t>Wrightsman</w:t>
      </w:r>
      <w:proofErr w:type="spellEnd"/>
      <w:r w:rsidR="00C55A50" w:rsidRPr="000D192A">
        <w:rPr>
          <w:color w:val="000000" w:themeColor="text1"/>
        </w:rPr>
        <w:t xml:space="preserve">, “On the Requirements of Proof: The Timing of Judicial Instruction and Mock Juror Verdicts” (1979) 17 </w:t>
      </w:r>
      <w:r w:rsidR="00C55A50" w:rsidRPr="000D192A">
        <w:rPr>
          <w:i/>
          <w:color w:val="000000" w:themeColor="text1"/>
        </w:rPr>
        <w:t xml:space="preserve">Journal of Personality and Social Psychology </w:t>
      </w:r>
      <w:r w:rsidR="00C55A50" w:rsidRPr="000D192A">
        <w:rPr>
          <w:color w:val="000000" w:themeColor="text1"/>
        </w:rPr>
        <w:t>1877.</w:t>
      </w:r>
    </w:p>
    <w:p w14:paraId="33794A81" w14:textId="77777777" w:rsidR="009F250A" w:rsidRPr="000D192A" w:rsidRDefault="009F250A" w:rsidP="00520D5F">
      <w:pPr>
        <w:pStyle w:val="NumberlessNormalText"/>
        <w:pBdr>
          <w:top w:val="single" w:sz="4" w:space="1" w:color="auto"/>
          <w:left w:val="single" w:sz="4" w:space="1" w:color="auto"/>
          <w:bottom w:val="single" w:sz="4" w:space="1" w:color="auto"/>
          <w:right w:val="single" w:sz="4" w:space="1" w:color="auto"/>
        </w:pBdr>
        <w:spacing w:line="240" w:lineRule="auto"/>
        <w:ind w:left="57" w:right="57"/>
        <w:rPr>
          <w:color w:val="000000" w:themeColor="text1"/>
        </w:rPr>
      </w:pPr>
      <w:r w:rsidRPr="000D192A">
        <w:rPr>
          <w:b/>
          <w:color w:val="000000" w:themeColor="text1"/>
        </w:rPr>
        <w:t>[7]</w:t>
      </w:r>
      <w:r w:rsidR="00C55A50" w:rsidRPr="000D192A">
        <w:rPr>
          <w:color w:val="000000" w:themeColor="text1"/>
        </w:rPr>
        <w:t xml:space="preserve"> New South Wales Law Reform Commission, </w:t>
      </w:r>
      <w:r w:rsidR="00C55A50" w:rsidRPr="000D192A">
        <w:rPr>
          <w:i/>
          <w:color w:val="000000" w:themeColor="text1"/>
        </w:rPr>
        <w:t>Criminal Procedure: The Jury in a Criminal Trial</w:t>
      </w:r>
      <w:r w:rsidR="00C55A50" w:rsidRPr="000D192A">
        <w:rPr>
          <w:color w:val="000000" w:themeColor="text1"/>
        </w:rPr>
        <w:t>, Discussion Paper 12 (1985).</w:t>
      </w:r>
    </w:p>
    <w:p w14:paraId="4F2C06A9" w14:textId="77777777" w:rsidR="009F250A" w:rsidRPr="000D192A" w:rsidRDefault="009F250A" w:rsidP="00520D5F">
      <w:pPr>
        <w:pStyle w:val="NumberlessNormalText"/>
        <w:pBdr>
          <w:top w:val="single" w:sz="4" w:space="1" w:color="auto"/>
          <w:left w:val="single" w:sz="4" w:space="1" w:color="auto"/>
          <w:bottom w:val="single" w:sz="4" w:space="1" w:color="auto"/>
          <w:right w:val="single" w:sz="4" w:space="1" w:color="auto"/>
        </w:pBdr>
        <w:spacing w:line="240" w:lineRule="auto"/>
        <w:ind w:left="57" w:right="57"/>
        <w:rPr>
          <w:color w:val="000000" w:themeColor="text1"/>
        </w:rPr>
      </w:pPr>
      <w:r w:rsidRPr="000D192A">
        <w:rPr>
          <w:b/>
          <w:color w:val="000000" w:themeColor="text1"/>
        </w:rPr>
        <w:t>[8]</w:t>
      </w:r>
      <w:r w:rsidRPr="000D192A">
        <w:rPr>
          <w:color w:val="000000" w:themeColor="text1"/>
        </w:rPr>
        <w:t xml:space="preserve"> Ibid.</w:t>
      </w:r>
    </w:p>
    <w:p w14:paraId="67086C64" w14:textId="6E4DD20D" w:rsidR="00B071BA" w:rsidRPr="000D192A" w:rsidRDefault="00FA45D1" w:rsidP="004A01F1">
      <w:pPr>
        <w:pStyle w:val="NumberedHeadingTLRI"/>
        <w:numPr>
          <w:ilvl w:val="0"/>
          <w:numId w:val="0"/>
        </w:numPr>
      </w:pPr>
      <w:bookmarkStart w:id="814" w:name="_Toc9712408"/>
      <w:bookmarkStart w:id="815" w:name="_Toc10572546"/>
      <w:bookmarkStart w:id="816" w:name="_Toc10585358"/>
      <w:bookmarkStart w:id="817" w:name="_Toc10670469"/>
      <w:bookmarkStart w:id="818" w:name="_Toc11238675"/>
      <w:bookmarkStart w:id="819" w:name="_Toc11241103"/>
      <w:bookmarkStart w:id="820" w:name="_Toc11323880"/>
      <w:bookmarkStart w:id="821" w:name="_Toc12476553"/>
      <w:bookmarkStart w:id="822" w:name="_Toc12493602"/>
      <w:bookmarkStart w:id="823" w:name="_Toc12900075"/>
      <w:bookmarkStart w:id="824" w:name="_Toc14785790"/>
      <w:bookmarkStart w:id="825" w:name="_Toc425862590"/>
      <w:bookmarkStart w:id="826" w:name="_Toc15403975"/>
      <w:bookmarkStart w:id="827" w:name="_Toc17058433"/>
      <w:bookmarkEnd w:id="799"/>
      <w:r w:rsidRPr="000D192A">
        <w:t xml:space="preserve">1.5 </w:t>
      </w:r>
      <w:r w:rsidR="00E21C88">
        <w:t>–</w:t>
      </w:r>
      <w:r w:rsidRPr="000D192A">
        <w:t xml:space="preserve"> </w:t>
      </w:r>
      <w:r w:rsidR="00B071BA" w:rsidRPr="000D192A">
        <w:t>Decide Solely on the Evidence</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14:paraId="498033F2" w14:textId="77777777" w:rsidR="00B071BA" w:rsidRPr="000D192A" w:rsidRDefault="00FA45D1"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1. </w:t>
      </w:r>
      <w:r w:rsidR="00B071BA" w:rsidRPr="000D192A">
        <w:t>The jury must be directed to base their verdict solely on the evidence given before them in the trial. In reaching their verdict they must disregard any knowledge they may otherwise have acquired about the case (</w:t>
      </w:r>
      <w:r w:rsidR="00B071BA" w:rsidRPr="000D192A">
        <w:rPr>
          <w:i/>
        </w:rPr>
        <w:t xml:space="preserve">Glennon v R </w:t>
      </w:r>
      <w:r w:rsidR="00B071BA" w:rsidRPr="000D192A">
        <w:t xml:space="preserve">(1992) 173 CLR 592; </w:t>
      </w:r>
      <w:r w:rsidR="00B071BA" w:rsidRPr="000D192A">
        <w:rPr>
          <w:i/>
        </w:rPr>
        <w:t>Murphy v R</w:t>
      </w:r>
      <w:r w:rsidR="00B071BA" w:rsidRPr="000D192A">
        <w:t xml:space="preserve"> (1989) 167 CLR 94; </w:t>
      </w:r>
      <w:r w:rsidR="00B071BA" w:rsidRPr="000D192A">
        <w:rPr>
          <w:i/>
        </w:rPr>
        <w:t>R v VPH</w:t>
      </w:r>
      <w:r w:rsidR="00B071BA" w:rsidRPr="000D192A">
        <w:t xml:space="preserve"> 4/3/94 NSW CCA; </w:t>
      </w:r>
      <w:r w:rsidR="00B071BA" w:rsidRPr="000D192A">
        <w:rPr>
          <w:i/>
        </w:rPr>
        <w:t xml:space="preserve">R v </w:t>
      </w:r>
      <w:proofErr w:type="spellStart"/>
      <w:r w:rsidR="00B071BA" w:rsidRPr="000D192A">
        <w:rPr>
          <w:i/>
        </w:rPr>
        <w:t>Vjestica</w:t>
      </w:r>
      <w:proofErr w:type="spellEnd"/>
      <w:r w:rsidR="00B071BA" w:rsidRPr="000D192A">
        <w:rPr>
          <w:i/>
        </w:rPr>
        <w:t xml:space="preserve"> </w:t>
      </w:r>
      <w:r w:rsidR="00B071BA" w:rsidRPr="000D192A">
        <w:t>[2008] VSCA 47).</w:t>
      </w:r>
    </w:p>
    <w:p w14:paraId="5655A234" w14:textId="77777777" w:rsidR="00B071BA" w:rsidRPr="000D192A" w:rsidRDefault="00FA45D1"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2. </w:t>
      </w:r>
      <w:r w:rsidR="00B071BA" w:rsidRPr="000D192A">
        <w:t>The jury should be told that the following matters constitute evidence:</w:t>
      </w:r>
    </w:p>
    <w:p w14:paraId="2E3C962F" w14:textId="65636716" w:rsidR="00B071BA" w:rsidRPr="000D192A" w:rsidRDefault="00FA45D1" w:rsidP="00210A64">
      <w:pPr>
        <w:pStyle w:val="NumberlessNormalText"/>
        <w:pBdr>
          <w:top w:val="single" w:sz="4" w:space="1" w:color="auto"/>
          <w:left w:val="single" w:sz="4" w:space="1" w:color="auto"/>
          <w:bottom w:val="single" w:sz="4" w:space="1" w:color="auto"/>
          <w:right w:val="single" w:sz="4" w:space="1" w:color="auto"/>
        </w:pBdr>
        <w:tabs>
          <w:tab w:val="clear" w:pos="851"/>
          <w:tab w:val="left" w:pos="426"/>
        </w:tabs>
        <w:spacing w:line="240" w:lineRule="auto"/>
        <w:ind w:left="426" w:right="57" w:hanging="369"/>
      </w:pPr>
      <w:r w:rsidRPr="000D192A">
        <w:t xml:space="preserve">- </w:t>
      </w:r>
      <w:r w:rsidR="00210A64">
        <w:tab/>
      </w:r>
      <w:r w:rsidR="00B071BA" w:rsidRPr="000D192A">
        <w:t>The answers to questions asked in court;</w:t>
      </w:r>
    </w:p>
    <w:p w14:paraId="655A5520" w14:textId="3176A91C" w:rsidR="00B071BA" w:rsidRPr="000D192A" w:rsidRDefault="00FA45D1" w:rsidP="00210A64">
      <w:pPr>
        <w:pStyle w:val="NumberlessNormalText"/>
        <w:pBdr>
          <w:top w:val="single" w:sz="4" w:space="1" w:color="auto"/>
          <w:left w:val="single" w:sz="4" w:space="1" w:color="auto"/>
          <w:bottom w:val="single" w:sz="4" w:space="1" w:color="auto"/>
          <w:right w:val="single" w:sz="4" w:space="1" w:color="auto"/>
        </w:pBdr>
        <w:tabs>
          <w:tab w:val="clear" w:pos="851"/>
          <w:tab w:val="left" w:pos="426"/>
        </w:tabs>
        <w:spacing w:line="240" w:lineRule="auto"/>
        <w:ind w:left="426" w:right="57" w:hanging="369"/>
      </w:pPr>
      <w:r w:rsidRPr="000D192A">
        <w:t xml:space="preserve">- </w:t>
      </w:r>
      <w:r w:rsidR="00210A64">
        <w:tab/>
      </w:r>
      <w:r w:rsidR="00B071BA" w:rsidRPr="000D192A">
        <w:t>Documents and exhibits admitted into evidence;</w:t>
      </w:r>
    </w:p>
    <w:p w14:paraId="5580947A" w14:textId="30426327" w:rsidR="00B071BA" w:rsidRPr="000D192A" w:rsidRDefault="00FA45D1" w:rsidP="00210A64">
      <w:pPr>
        <w:pStyle w:val="NumberlessNormalText"/>
        <w:pBdr>
          <w:top w:val="single" w:sz="4" w:space="1" w:color="auto"/>
          <w:left w:val="single" w:sz="4" w:space="1" w:color="auto"/>
          <w:bottom w:val="single" w:sz="4" w:space="1" w:color="auto"/>
          <w:right w:val="single" w:sz="4" w:space="1" w:color="auto"/>
        </w:pBdr>
        <w:tabs>
          <w:tab w:val="clear" w:pos="851"/>
          <w:tab w:val="left" w:pos="426"/>
        </w:tabs>
        <w:spacing w:line="240" w:lineRule="auto"/>
        <w:ind w:left="426" w:right="57" w:hanging="369"/>
      </w:pPr>
      <w:r w:rsidRPr="000D192A">
        <w:t xml:space="preserve">- </w:t>
      </w:r>
      <w:r w:rsidR="00210A64">
        <w:tab/>
      </w:r>
      <w:r w:rsidR="00B071BA" w:rsidRPr="000D192A">
        <w:t>Formal Admissions.</w:t>
      </w:r>
    </w:p>
    <w:p w14:paraId="40CCDCB8" w14:textId="77777777" w:rsidR="00FA45D1" w:rsidRPr="000D192A" w:rsidRDefault="00FA45D1"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3. </w:t>
      </w:r>
      <w:r w:rsidR="00B071BA" w:rsidRPr="000D192A">
        <w:t xml:space="preserve">The jury should also be directed that the following matters do </w:t>
      </w:r>
      <w:r w:rsidR="00B071BA" w:rsidRPr="000D192A">
        <w:rPr>
          <w:i/>
        </w:rPr>
        <w:t xml:space="preserve">not </w:t>
      </w:r>
      <w:r w:rsidR="00B071BA" w:rsidRPr="000D192A">
        <w:t>constitute evidence:</w:t>
      </w:r>
    </w:p>
    <w:p w14:paraId="0E3C54DD" w14:textId="52DF6D3F" w:rsidR="00FA45D1" w:rsidRPr="000D192A" w:rsidRDefault="00FA45D1" w:rsidP="00210A64">
      <w:pPr>
        <w:pStyle w:val="NumberlessNormalText"/>
        <w:pBdr>
          <w:top w:val="single" w:sz="4" w:space="1" w:color="auto"/>
          <w:left w:val="single" w:sz="4" w:space="1" w:color="auto"/>
          <w:bottom w:val="single" w:sz="4" w:space="1" w:color="auto"/>
          <w:right w:val="single" w:sz="4" w:space="1" w:color="auto"/>
        </w:pBdr>
        <w:tabs>
          <w:tab w:val="clear" w:pos="851"/>
          <w:tab w:val="left" w:pos="518"/>
        </w:tabs>
        <w:spacing w:line="240" w:lineRule="auto"/>
        <w:ind w:left="426" w:right="57" w:hanging="369"/>
      </w:pPr>
      <w:r w:rsidRPr="000D192A">
        <w:t>-</w:t>
      </w:r>
      <w:r w:rsidR="00210A64">
        <w:tab/>
      </w:r>
      <w:r w:rsidR="00B071BA" w:rsidRPr="000D192A">
        <w:t>Questions asked of witnesses (unless the witness agrees with the proposition) (</w:t>
      </w:r>
      <w:r w:rsidR="00B071BA" w:rsidRPr="005574FF">
        <w:rPr>
          <w:i/>
          <w:iCs/>
        </w:rPr>
        <w:t>R v Johnston</w:t>
      </w:r>
      <w:r w:rsidR="00B071BA" w:rsidRPr="00A83B13">
        <w:t xml:space="preserve"> </w:t>
      </w:r>
      <w:r w:rsidR="00B071BA" w:rsidRPr="000D192A">
        <w:t xml:space="preserve">[2004] NSWCCA 58; </w:t>
      </w:r>
      <w:r w:rsidR="00B071BA" w:rsidRPr="005574FF">
        <w:rPr>
          <w:i/>
          <w:iCs/>
        </w:rPr>
        <w:t>R v Lowe</w:t>
      </w:r>
      <w:r w:rsidR="00B071BA" w:rsidRPr="00A83B13">
        <w:t xml:space="preserve"> </w:t>
      </w:r>
      <w:r w:rsidR="00B071BA" w:rsidRPr="000D192A">
        <w:t xml:space="preserve">(1997) 98 A Crim R 300; </w:t>
      </w:r>
      <w:r w:rsidR="00B071BA" w:rsidRPr="005574FF">
        <w:rPr>
          <w:i/>
          <w:iCs/>
        </w:rPr>
        <w:t>Lander v R</w:t>
      </w:r>
      <w:r w:rsidR="00B071BA" w:rsidRPr="00A83B13">
        <w:t xml:space="preserve"> </w:t>
      </w:r>
      <w:r w:rsidR="00B071BA" w:rsidRPr="000D192A">
        <w:t xml:space="preserve">(1989) 52 SASR 424; </w:t>
      </w:r>
      <w:r w:rsidR="00B071BA" w:rsidRPr="005574FF">
        <w:rPr>
          <w:i/>
          <w:iCs/>
        </w:rPr>
        <w:t>R v Robinson</w:t>
      </w:r>
      <w:r w:rsidR="00B071BA" w:rsidRPr="00A83B13">
        <w:t xml:space="preserve"> </w:t>
      </w:r>
      <w:r w:rsidRPr="000D192A">
        <w:t xml:space="preserve">[1977] </w:t>
      </w:r>
      <w:proofErr w:type="spellStart"/>
      <w:r w:rsidRPr="000D192A">
        <w:t>Qd</w:t>
      </w:r>
      <w:proofErr w:type="spellEnd"/>
      <w:r w:rsidRPr="000D192A">
        <w:t xml:space="preserve"> R </w:t>
      </w:r>
      <w:r w:rsidR="00B071BA" w:rsidRPr="000D192A">
        <w:t>387);</w:t>
      </w:r>
    </w:p>
    <w:p w14:paraId="3B9069D8" w14:textId="19A4826D" w:rsidR="00FA45D1" w:rsidRPr="00A83B13" w:rsidRDefault="00FA45D1" w:rsidP="00210A64">
      <w:pPr>
        <w:pStyle w:val="NumberlessNormalText"/>
        <w:pBdr>
          <w:top w:val="single" w:sz="4" w:space="1" w:color="auto"/>
          <w:left w:val="single" w:sz="4" w:space="1" w:color="auto"/>
          <w:bottom w:val="single" w:sz="4" w:space="1" w:color="auto"/>
          <w:right w:val="single" w:sz="4" w:space="1" w:color="auto"/>
        </w:pBdr>
        <w:tabs>
          <w:tab w:val="clear" w:pos="851"/>
          <w:tab w:val="left" w:pos="518"/>
        </w:tabs>
        <w:spacing w:line="240" w:lineRule="auto"/>
        <w:ind w:left="426" w:right="57" w:hanging="369"/>
      </w:pPr>
      <w:r w:rsidRPr="000D192A">
        <w:t>-</w:t>
      </w:r>
      <w:r w:rsidR="00210A64">
        <w:tab/>
      </w:r>
      <w:r w:rsidR="00B071BA" w:rsidRPr="000D192A">
        <w:t>Counsels’ addresses and arguments (</w:t>
      </w:r>
      <w:r w:rsidR="00B071BA" w:rsidRPr="00E30D75">
        <w:rPr>
          <w:i/>
          <w:iCs/>
        </w:rPr>
        <w:t>R v Parsons</w:t>
      </w:r>
      <w:r w:rsidR="00B071BA" w:rsidRPr="00A83B13">
        <w:t xml:space="preserve"> </w:t>
      </w:r>
      <w:r w:rsidR="00B071BA" w:rsidRPr="000D192A">
        <w:t xml:space="preserve">[2004] VSCA 92; </w:t>
      </w:r>
      <w:r w:rsidRPr="00E30D75">
        <w:rPr>
          <w:i/>
          <w:iCs/>
        </w:rPr>
        <w:t xml:space="preserve">R v </w:t>
      </w:r>
      <w:r w:rsidR="00B071BA" w:rsidRPr="00E30D75">
        <w:rPr>
          <w:i/>
          <w:iCs/>
        </w:rPr>
        <w:t>Lowe</w:t>
      </w:r>
      <w:r w:rsidR="00B071BA" w:rsidRPr="00A83B13">
        <w:t xml:space="preserve"> </w:t>
      </w:r>
      <w:r w:rsidR="00B071BA" w:rsidRPr="000D192A">
        <w:t xml:space="preserve">(1997) 98 A Crim R </w:t>
      </w:r>
      <w:proofErr w:type="gramStart"/>
      <w:r w:rsidR="00B071BA" w:rsidRPr="000D192A">
        <w:t>300)</w:t>
      </w:r>
      <w:r w:rsidR="00662E41" w:rsidRPr="000D192A">
        <w:t>[</w:t>
      </w:r>
      <w:proofErr w:type="gramEnd"/>
      <w:r w:rsidR="00662E41" w:rsidRPr="000D192A">
        <w:t>1]</w:t>
      </w:r>
      <w:r w:rsidR="00B071BA" w:rsidRPr="000D192A">
        <w:t>;</w:t>
      </w:r>
    </w:p>
    <w:p w14:paraId="2E3948DB" w14:textId="58F9175B" w:rsidR="00B071BA" w:rsidRPr="00A83B13" w:rsidRDefault="00FA45D1" w:rsidP="00210A64">
      <w:pPr>
        <w:pStyle w:val="NumberlessNormalText"/>
        <w:pBdr>
          <w:top w:val="single" w:sz="4" w:space="1" w:color="auto"/>
          <w:left w:val="single" w:sz="4" w:space="1" w:color="auto"/>
          <w:bottom w:val="single" w:sz="4" w:space="1" w:color="auto"/>
          <w:right w:val="single" w:sz="4" w:space="1" w:color="auto"/>
        </w:pBdr>
        <w:tabs>
          <w:tab w:val="clear" w:pos="851"/>
          <w:tab w:val="left" w:pos="504"/>
        </w:tabs>
        <w:spacing w:line="240" w:lineRule="auto"/>
        <w:ind w:left="426" w:right="57" w:hanging="369"/>
      </w:pPr>
      <w:r w:rsidRPr="000D192A">
        <w:t>-</w:t>
      </w:r>
      <w:r w:rsidR="00210A64">
        <w:tab/>
      </w:r>
      <w:r w:rsidR="00B071BA" w:rsidRPr="000D192A">
        <w:t>The judge’s addresses and comments (</w:t>
      </w:r>
      <w:r w:rsidR="00B071BA" w:rsidRPr="00C30F44">
        <w:rPr>
          <w:i/>
          <w:iCs/>
        </w:rPr>
        <w:t xml:space="preserve">R v </w:t>
      </w:r>
      <w:proofErr w:type="spellStart"/>
      <w:r w:rsidR="00B071BA" w:rsidRPr="00C30F44">
        <w:rPr>
          <w:i/>
          <w:iCs/>
        </w:rPr>
        <w:t>Boykovski</w:t>
      </w:r>
      <w:proofErr w:type="spellEnd"/>
      <w:r w:rsidR="00B071BA" w:rsidRPr="00A83B13">
        <w:t xml:space="preserve"> and </w:t>
      </w:r>
      <w:proofErr w:type="spellStart"/>
      <w:r w:rsidR="00B071BA" w:rsidRPr="00C30F44">
        <w:rPr>
          <w:i/>
          <w:iCs/>
        </w:rPr>
        <w:t>Atanasovski</w:t>
      </w:r>
      <w:proofErr w:type="spellEnd"/>
      <w:r w:rsidR="00B071BA" w:rsidRPr="00A83B13">
        <w:t xml:space="preserve"> </w:t>
      </w:r>
      <w:r w:rsidR="00B071BA" w:rsidRPr="000D192A">
        <w:t>(1991) A Crim R 436. See Judge’s Summing Up on Evidence and Issues for</w:t>
      </w:r>
      <w:r w:rsidRPr="000D192A">
        <w:t xml:space="preserve"> </w:t>
      </w:r>
      <w:r w:rsidR="00B071BA" w:rsidRPr="000D192A">
        <w:t>further information).</w:t>
      </w:r>
    </w:p>
    <w:p w14:paraId="66ACB4AD" w14:textId="77777777" w:rsidR="00426FBF" w:rsidRPr="000D192A" w:rsidRDefault="00FA45D1"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lastRenderedPageBreak/>
        <w:t>4</w:t>
      </w:r>
      <w:r w:rsidR="00426FBF" w:rsidRPr="000D192A">
        <w:t>.</w:t>
      </w:r>
      <w:r w:rsidRPr="000D192A">
        <w:t xml:space="preserve"> </w:t>
      </w:r>
      <w:r w:rsidR="00B071BA" w:rsidRPr="000D192A">
        <w:t>It may be desirable to tell the jury that if they disbelieve the answer of a witness, that does not amount to positive evidence of the opposite of that answer. Disbelief of a denial provides no evidence of the fact denied. For a matter to be sufficiently proven, there needs to be independent, positive evidence (</w:t>
      </w:r>
      <w:r w:rsidR="00B071BA" w:rsidRPr="000D192A">
        <w:rPr>
          <w:i/>
        </w:rPr>
        <w:t xml:space="preserve">Scott Fell v Lloyd </w:t>
      </w:r>
      <w:r w:rsidR="00B071BA" w:rsidRPr="000D192A">
        <w:t xml:space="preserve">(1911) 13 CLR 230; </w:t>
      </w:r>
      <w:r w:rsidR="00B071BA" w:rsidRPr="000D192A">
        <w:rPr>
          <w:i/>
        </w:rPr>
        <w:t xml:space="preserve">Edmunds v Edmunds </w:t>
      </w:r>
      <w:r w:rsidR="00B071BA" w:rsidRPr="000D192A">
        <w:t xml:space="preserve">[1935] VLR 177; </w:t>
      </w:r>
      <w:r w:rsidR="00B071BA" w:rsidRPr="000D192A">
        <w:rPr>
          <w:i/>
        </w:rPr>
        <w:t xml:space="preserve">Gauci v </w:t>
      </w:r>
      <w:proofErr w:type="spellStart"/>
      <w:r w:rsidR="00B071BA" w:rsidRPr="000D192A">
        <w:rPr>
          <w:i/>
        </w:rPr>
        <w:t>Cmr</w:t>
      </w:r>
      <w:proofErr w:type="spellEnd"/>
      <w:r w:rsidR="00B071BA" w:rsidRPr="000D192A">
        <w:rPr>
          <w:i/>
        </w:rPr>
        <w:t xml:space="preserve"> of Taxation (</w:t>
      </w:r>
      <w:proofErr w:type="spellStart"/>
      <w:r w:rsidR="00B071BA" w:rsidRPr="000D192A">
        <w:rPr>
          <w:i/>
        </w:rPr>
        <w:t>Cth</w:t>
      </w:r>
      <w:proofErr w:type="spellEnd"/>
      <w:r w:rsidR="00B071BA" w:rsidRPr="000D192A">
        <w:rPr>
          <w:i/>
        </w:rPr>
        <w:t xml:space="preserve">) </w:t>
      </w:r>
      <w:r w:rsidR="00B071BA" w:rsidRPr="000D192A">
        <w:t xml:space="preserve">(1975) 135 CLR 81; </w:t>
      </w:r>
      <w:r w:rsidR="00B071BA" w:rsidRPr="000D192A">
        <w:rPr>
          <w:i/>
        </w:rPr>
        <w:t xml:space="preserve">Steinberg v FCT </w:t>
      </w:r>
      <w:r w:rsidR="00B071BA" w:rsidRPr="000D192A">
        <w:t xml:space="preserve">(1975) 134 CLR 640; </w:t>
      </w:r>
      <w:r w:rsidR="00B071BA" w:rsidRPr="000D192A">
        <w:rPr>
          <w:i/>
        </w:rPr>
        <w:t xml:space="preserve">R v Lowe </w:t>
      </w:r>
      <w:r w:rsidR="00B071BA" w:rsidRPr="000D192A">
        <w:t>(1997) 98 A Crim R 300).</w:t>
      </w:r>
    </w:p>
    <w:p w14:paraId="0A9C36C1" w14:textId="5D2D0BFB" w:rsidR="00B071BA" w:rsidRPr="000D192A" w:rsidRDefault="00426FBF"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5. </w:t>
      </w:r>
      <w:r w:rsidR="00B071BA" w:rsidRPr="000D192A">
        <w:t>The judge should tell the jury that if they are aware of any publicity concerning the case or the accused, this must be placed out of their minds. They must focus only on the evidence led in court (</w:t>
      </w:r>
      <w:r w:rsidR="00B071BA" w:rsidRPr="000D192A">
        <w:rPr>
          <w:i/>
        </w:rPr>
        <w:t>R v Skaf</w:t>
      </w:r>
      <w:r w:rsidR="00B071BA" w:rsidRPr="000D192A">
        <w:t xml:space="preserve"> (2004) 60 NSWLR 86; </w:t>
      </w:r>
      <w:r w:rsidR="00B071BA" w:rsidRPr="000D192A">
        <w:rPr>
          <w:i/>
        </w:rPr>
        <w:t xml:space="preserve">R v </w:t>
      </w:r>
      <w:proofErr w:type="spellStart"/>
      <w:r w:rsidR="00B071BA" w:rsidRPr="000D192A">
        <w:rPr>
          <w:i/>
        </w:rPr>
        <w:t>Vjestica</w:t>
      </w:r>
      <w:proofErr w:type="spellEnd"/>
      <w:r w:rsidR="00B071BA" w:rsidRPr="000D192A">
        <w:rPr>
          <w:i/>
        </w:rPr>
        <w:t xml:space="preserve"> </w:t>
      </w:r>
      <w:r w:rsidR="00B071BA" w:rsidRPr="000D192A">
        <w:t xml:space="preserve">[2008] VSCA 47. See </w:t>
      </w:r>
      <w:r w:rsidR="00EE7DAD">
        <w:t>‘</w:t>
      </w:r>
      <w:r w:rsidR="00B071BA" w:rsidRPr="000D192A">
        <w:t>Pre-trial Publicity</w:t>
      </w:r>
      <w:r w:rsidR="00EE7DAD">
        <w:t>’</w:t>
      </w:r>
      <w:r w:rsidR="00B071BA" w:rsidRPr="000D192A">
        <w:t xml:space="preserve"> below for further information concerning pre-trial publicity).</w:t>
      </w:r>
    </w:p>
    <w:p w14:paraId="25ED3ECA" w14:textId="77777777" w:rsidR="00B071BA" w:rsidRPr="000D192A" w:rsidRDefault="00426FBF"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6. </w:t>
      </w:r>
      <w:r w:rsidR="00B071BA" w:rsidRPr="000D192A">
        <w:t>The judge should also tell the jury to disregard any feelings of prejudice or sympathy they may have in relation to the accused (</w:t>
      </w:r>
      <w:r w:rsidR="00B071BA" w:rsidRPr="000D192A">
        <w:rPr>
          <w:i/>
        </w:rPr>
        <w:t xml:space="preserve">Glennon v R </w:t>
      </w:r>
      <w:r w:rsidR="00B071BA" w:rsidRPr="000D192A">
        <w:t>(1992) 173 CLR 592).</w:t>
      </w:r>
    </w:p>
    <w:p w14:paraId="198E9976" w14:textId="77777777" w:rsidR="00B071BA" w:rsidRPr="001B00FA" w:rsidRDefault="00B071BA" w:rsidP="001B00FA">
      <w:pPr>
        <w:pStyle w:val="NumberlessNormalText"/>
        <w:pBdr>
          <w:top w:val="single" w:sz="4" w:space="1" w:color="auto"/>
          <w:left w:val="single" w:sz="4" w:space="1" w:color="auto"/>
          <w:bottom w:val="single" w:sz="4" w:space="1" w:color="auto"/>
          <w:right w:val="single" w:sz="4" w:space="1" w:color="auto"/>
        </w:pBdr>
        <w:spacing w:before="240" w:after="240" w:line="240" w:lineRule="auto"/>
        <w:ind w:left="57" w:right="57"/>
        <w:rPr>
          <w:b/>
          <w:bCs/>
        </w:rPr>
      </w:pPr>
      <w:r w:rsidRPr="001B00FA">
        <w:rPr>
          <w:b/>
          <w:bCs/>
        </w:rPr>
        <w:t>External Communications</w:t>
      </w:r>
    </w:p>
    <w:p w14:paraId="0EA201B0" w14:textId="77777777" w:rsidR="00B071BA" w:rsidRPr="000D192A" w:rsidRDefault="00426FBF"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7. </w:t>
      </w:r>
      <w:r w:rsidR="00B071BA" w:rsidRPr="000D192A">
        <w:t>The jury should be told to avoid speaking to any people in the precincts of the court (</w:t>
      </w:r>
      <w:r w:rsidR="00B071BA" w:rsidRPr="000D192A">
        <w:rPr>
          <w:i/>
        </w:rPr>
        <w:t>R v Skaf</w:t>
      </w:r>
      <w:r w:rsidR="00B071BA" w:rsidRPr="000D192A">
        <w:t xml:space="preserve"> (2004) 60 NSWLR 86).</w:t>
      </w:r>
    </w:p>
    <w:p w14:paraId="78276ACA" w14:textId="77777777" w:rsidR="00B071BA" w:rsidRPr="000D192A" w:rsidRDefault="00426FBF"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8. </w:t>
      </w:r>
      <w:r w:rsidR="00B071BA" w:rsidRPr="000D192A">
        <w:t>The jury should also be told not to discuss the case with anyone other than their fellow jurors, and to do that only in the privacy of the jury room (</w:t>
      </w:r>
      <w:r w:rsidR="00B071BA" w:rsidRPr="000D192A">
        <w:rPr>
          <w:i/>
        </w:rPr>
        <w:t>R v Skaf</w:t>
      </w:r>
      <w:r w:rsidR="00B071BA" w:rsidRPr="000D192A">
        <w:t xml:space="preserve"> (2004) 60 NSWLR 86). </w:t>
      </w:r>
    </w:p>
    <w:p w14:paraId="1B38CDE2" w14:textId="77777777" w:rsidR="00B071BA" w:rsidRPr="000D192A" w:rsidRDefault="00426FBF"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9. </w:t>
      </w:r>
      <w:r w:rsidR="00B071BA" w:rsidRPr="000D192A">
        <w:t>This includes communicating about the case with court officials.</w:t>
      </w:r>
      <w:r w:rsidR="00662E41" w:rsidRPr="000D192A">
        <w:t>[2]</w:t>
      </w:r>
      <w:r w:rsidR="00B071BA" w:rsidRPr="000D192A">
        <w:t xml:space="preserve"> All questions about the case should be directed to the judge (</w:t>
      </w:r>
      <w:r w:rsidR="00B071BA" w:rsidRPr="000D192A">
        <w:rPr>
          <w:i/>
        </w:rPr>
        <w:t xml:space="preserve">R v Stretton </w:t>
      </w:r>
      <w:r w:rsidR="00B071BA" w:rsidRPr="000D192A">
        <w:t xml:space="preserve">[1982] VR 251; </w:t>
      </w:r>
      <w:r w:rsidR="00B071BA" w:rsidRPr="000D192A">
        <w:rPr>
          <w:i/>
        </w:rPr>
        <w:t>R v Emmett</w:t>
      </w:r>
      <w:r w:rsidR="00B071BA" w:rsidRPr="000D192A">
        <w:t xml:space="preserve"> (1988) 14 NSWLR 327; </w:t>
      </w:r>
      <w:r w:rsidR="00B071BA" w:rsidRPr="000D192A">
        <w:rPr>
          <w:i/>
        </w:rPr>
        <w:t>Jackson &amp; Le Gros v R</w:t>
      </w:r>
      <w:r w:rsidR="00B071BA" w:rsidRPr="000D192A">
        <w:t xml:space="preserve"> [1995] 1 </w:t>
      </w:r>
      <w:proofErr w:type="spellStart"/>
      <w:r w:rsidR="00B071BA" w:rsidRPr="000D192A">
        <w:t>Qd</w:t>
      </w:r>
      <w:proofErr w:type="spellEnd"/>
      <w:r w:rsidR="00B071BA" w:rsidRPr="000D192A">
        <w:t xml:space="preserve"> R 547; </w:t>
      </w:r>
      <w:r w:rsidR="00B071BA" w:rsidRPr="000D192A">
        <w:rPr>
          <w:i/>
        </w:rPr>
        <w:t xml:space="preserve">R v </w:t>
      </w:r>
      <w:proofErr w:type="spellStart"/>
      <w:r w:rsidR="00B071BA" w:rsidRPr="000D192A">
        <w:rPr>
          <w:i/>
        </w:rPr>
        <w:t>Briffa</w:t>
      </w:r>
      <w:proofErr w:type="spellEnd"/>
      <w:r w:rsidR="00B071BA" w:rsidRPr="000D192A">
        <w:rPr>
          <w:i/>
        </w:rPr>
        <w:t xml:space="preserve"> &amp; Portillo</w:t>
      </w:r>
      <w:r w:rsidR="00B071BA" w:rsidRPr="000D192A">
        <w:t xml:space="preserve"> 21/4/96 Vic CCA; </w:t>
      </w:r>
      <w:r w:rsidR="00B071BA" w:rsidRPr="000D192A">
        <w:rPr>
          <w:i/>
        </w:rPr>
        <w:t>R v GAE</w:t>
      </w:r>
      <w:r w:rsidR="00B071BA" w:rsidRPr="000D192A">
        <w:t xml:space="preserve"> (2000) 1 VR 198. See Trial Procedure for further information about juror questions).</w:t>
      </w:r>
    </w:p>
    <w:p w14:paraId="6D3F0C60" w14:textId="77777777" w:rsidR="00B071BA" w:rsidRPr="000D192A" w:rsidRDefault="00426FBF"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10. </w:t>
      </w:r>
      <w:r w:rsidR="00B071BA" w:rsidRPr="000D192A">
        <w:t>Jurors should be told not to bring mobile telephones or computers into the jury room (</w:t>
      </w:r>
      <w:r w:rsidR="00B071BA" w:rsidRPr="000D192A">
        <w:rPr>
          <w:i/>
        </w:rPr>
        <w:t>R v Skaf</w:t>
      </w:r>
      <w:r w:rsidR="00B071BA" w:rsidRPr="000D192A">
        <w:t xml:space="preserve"> (2004) 60 NSWLR 86; </w:t>
      </w:r>
      <w:r w:rsidR="00B071BA" w:rsidRPr="000D192A">
        <w:rPr>
          <w:i/>
        </w:rPr>
        <w:t>R v McCluskey</w:t>
      </w:r>
      <w:r w:rsidR="00B071BA" w:rsidRPr="000D192A">
        <w:t xml:space="preserve"> (1994) 98 Cr App R 216; </w:t>
      </w:r>
      <w:r w:rsidR="00B071BA" w:rsidRPr="000D192A">
        <w:rPr>
          <w:i/>
        </w:rPr>
        <w:t>R v Evans</w:t>
      </w:r>
      <w:r w:rsidR="00B071BA" w:rsidRPr="000D192A">
        <w:t xml:space="preserve"> (1995) 79 A Crim R 66). </w:t>
      </w:r>
    </w:p>
    <w:p w14:paraId="26CA9E56" w14:textId="77777777" w:rsidR="00B071BA" w:rsidRDefault="00426FBF"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11. </w:t>
      </w:r>
      <w:r w:rsidR="00B071BA" w:rsidRPr="000D192A">
        <w:t>It is useful to explain to the jury that one of the reasons for the prohibition against discussing the case is that most people will want to make observations about the case. Such observations will be of no value, since these people will not have heard or seen the evidence, or received directions which are binding upon them, and they will not be subject to the same oath or affirmation as the jurors (</w:t>
      </w:r>
      <w:r w:rsidR="00B071BA" w:rsidRPr="000D192A">
        <w:rPr>
          <w:i/>
        </w:rPr>
        <w:t>R v Skaf</w:t>
      </w:r>
      <w:r w:rsidR="00B071BA" w:rsidRPr="000D192A">
        <w:t xml:space="preserve"> (2004) 60 NSWLR 86).</w:t>
      </w:r>
    </w:p>
    <w:p w14:paraId="46290C9A" w14:textId="77777777" w:rsidR="00B071BA" w:rsidRPr="001B00FA" w:rsidRDefault="00B071BA" w:rsidP="001B00FA">
      <w:pPr>
        <w:pStyle w:val="NumberlessNormalText"/>
        <w:pBdr>
          <w:top w:val="single" w:sz="4" w:space="1" w:color="auto"/>
          <w:left w:val="single" w:sz="4" w:space="1" w:color="auto"/>
          <w:bottom w:val="single" w:sz="4" w:space="1" w:color="auto"/>
          <w:right w:val="single" w:sz="4" w:space="1" w:color="auto"/>
        </w:pBdr>
        <w:spacing w:before="240" w:after="240" w:line="240" w:lineRule="auto"/>
        <w:ind w:left="57" w:right="57"/>
        <w:rPr>
          <w:b/>
          <w:bCs/>
        </w:rPr>
      </w:pPr>
      <w:r w:rsidRPr="001B00FA">
        <w:rPr>
          <w:b/>
          <w:bCs/>
        </w:rPr>
        <w:t>Juror Enquiries</w:t>
      </w:r>
    </w:p>
    <w:p w14:paraId="2FD5551A" w14:textId="1A179915" w:rsidR="00B071BA" w:rsidRPr="000D192A" w:rsidRDefault="00426FBF"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12. </w:t>
      </w:r>
      <w:r w:rsidR="00B071BA" w:rsidRPr="000D192A">
        <w:t xml:space="preserve">It is an offence for a juror to </w:t>
      </w:r>
      <w:r w:rsidR="001B00FA">
        <w:t>‘</w:t>
      </w:r>
      <w:r w:rsidR="00B071BA" w:rsidRPr="000D192A">
        <w:t>make an enquiry</w:t>
      </w:r>
      <w:r w:rsidR="001B00FA">
        <w:t>’</w:t>
      </w:r>
      <w:r w:rsidR="00B071BA" w:rsidRPr="000D192A">
        <w:t xml:space="preserve"> for the purpose of obtaining information about a party to the trial or any matter relevant to the trial, except in the proper exercise of his or her functions as a juror (</w:t>
      </w:r>
      <w:r w:rsidR="00B071BA" w:rsidRPr="000D192A">
        <w:rPr>
          <w:i/>
        </w:rPr>
        <w:t xml:space="preserve">Juries Act 2000 </w:t>
      </w:r>
      <w:r w:rsidR="00B071BA" w:rsidRPr="000D192A">
        <w:t>(Vic) s78</w:t>
      </w:r>
      <w:proofErr w:type="gramStart"/>
      <w:r w:rsidR="00B071BA" w:rsidRPr="000D192A">
        <w:t>A(</w:t>
      </w:r>
      <w:proofErr w:type="gramEnd"/>
      <w:r w:rsidR="00B071BA" w:rsidRPr="000D192A">
        <w:t>1)).</w:t>
      </w:r>
    </w:p>
    <w:p w14:paraId="262E822A" w14:textId="796C46C3" w:rsidR="00426FBF" w:rsidRPr="000D192A" w:rsidRDefault="00426FBF" w:rsidP="00CD1936">
      <w:pPr>
        <w:pStyle w:val="NumberlessNormalText"/>
        <w:pBdr>
          <w:top w:val="single" w:sz="4" w:space="1" w:color="auto"/>
          <w:left w:val="single" w:sz="4" w:space="1" w:color="auto"/>
          <w:bottom w:val="single" w:sz="4" w:space="1" w:color="auto"/>
          <w:right w:val="single" w:sz="4" w:space="1" w:color="auto"/>
        </w:pBdr>
        <w:spacing w:after="160" w:line="240" w:lineRule="auto"/>
        <w:ind w:left="57" w:right="57"/>
      </w:pPr>
      <w:r w:rsidRPr="000D192A">
        <w:t xml:space="preserve">13. </w:t>
      </w:r>
      <w:r w:rsidR="001F3261">
        <w:t>‘</w:t>
      </w:r>
      <w:r w:rsidR="00B071BA" w:rsidRPr="000D192A">
        <w:t>Making an enquiry</w:t>
      </w:r>
      <w:r w:rsidR="001F3261">
        <w:t>’</w:t>
      </w:r>
      <w:r w:rsidR="00B071BA" w:rsidRPr="000D192A">
        <w:t xml:space="preserve"> is defined to include:</w:t>
      </w:r>
    </w:p>
    <w:p w14:paraId="6144562E" w14:textId="7DE289AF" w:rsidR="00426FBF" w:rsidRPr="000D192A" w:rsidRDefault="00426FBF" w:rsidP="00CD1936">
      <w:pPr>
        <w:pStyle w:val="NumberlessNormalText"/>
        <w:pBdr>
          <w:top w:val="single" w:sz="4" w:space="1" w:color="auto"/>
          <w:left w:val="single" w:sz="4" w:space="1" w:color="auto"/>
          <w:bottom w:val="single" w:sz="4" w:space="1" w:color="auto"/>
          <w:right w:val="single" w:sz="4" w:space="1" w:color="auto"/>
        </w:pBdr>
        <w:tabs>
          <w:tab w:val="clear" w:pos="851"/>
          <w:tab w:val="left" w:pos="504"/>
        </w:tabs>
        <w:spacing w:after="160" w:line="240" w:lineRule="auto"/>
        <w:ind w:left="426" w:right="57" w:hanging="369"/>
      </w:pPr>
      <w:r w:rsidRPr="000D192A">
        <w:t xml:space="preserve">- </w:t>
      </w:r>
      <w:r w:rsidR="00210A64">
        <w:tab/>
      </w:r>
      <w:r w:rsidR="00B071BA" w:rsidRPr="000D192A">
        <w:t>Consulting with another person or requesting another pe</w:t>
      </w:r>
      <w:r w:rsidRPr="000D192A">
        <w:t xml:space="preserve">rson to make an </w:t>
      </w:r>
      <w:r w:rsidR="00B071BA" w:rsidRPr="000D192A">
        <w:t>enquiry;</w:t>
      </w:r>
    </w:p>
    <w:p w14:paraId="15AB0326" w14:textId="356FDB04" w:rsidR="00426FBF" w:rsidRPr="000D192A" w:rsidRDefault="00426FBF" w:rsidP="00CD1936">
      <w:pPr>
        <w:pStyle w:val="NumberlessNormalText"/>
        <w:pBdr>
          <w:top w:val="single" w:sz="4" w:space="1" w:color="auto"/>
          <w:left w:val="single" w:sz="4" w:space="1" w:color="auto"/>
          <w:bottom w:val="single" w:sz="4" w:space="1" w:color="auto"/>
          <w:right w:val="single" w:sz="4" w:space="1" w:color="auto"/>
        </w:pBdr>
        <w:tabs>
          <w:tab w:val="clear" w:pos="851"/>
          <w:tab w:val="left" w:pos="504"/>
        </w:tabs>
        <w:spacing w:after="160" w:line="240" w:lineRule="auto"/>
        <w:ind w:left="426" w:right="57" w:hanging="369"/>
      </w:pPr>
      <w:r w:rsidRPr="000D192A">
        <w:t xml:space="preserve">- </w:t>
      </w:r>
      <w:r w:rsidR="00210A64">
        <w:tab/>
      </w:r>
      <w:r w:rsidR="00B071BA" w:rsidRPr="000D192A">
        <w:t xml:space="preserve">Conducting research by any means (including using the internet) (see </w:t>
      </w:r>
      <w:r w:rsidR="00210A64">
        <w:t>‘</w:t>
      </w:r>
      <w:r w:rsidR="00B071BA" w:rsidRPr="000D192A">
        <w:t>Independent Research</w:t>
      </w:r>
      <w:r w:rsidR="00210A64">
        <w:t>’</w:t>
      </w:r>
      <w:r w:rsidR="00B071BA" w:rsidRPr="000D192A">
        <w:t xml:space="preserve"> below); or</w:t>
      </w:r>
    </w:p>
    <w:p w14:paraId="5CA47383" w14:textId="14FAD3C8" w:rsidR="00B071BA" w:rsidRPr="000D192A" w:rsidRDefault="00426FBF" w:rsidP="00CD1936">
      <w:pPr>
        <w:pStyle w:val="NumberlessNormalText"/>
        <w:pBdr>
          <w:top w:val="single" w:sz="4" w:space="1" w:color="auto"/>
          <w:left w:val="single" w:sz="4" w:space="1" w:color="auto"/>
          <w:bottom w:val="single" w:sz="4" w:space="1" w:color="auto"/>
          <w:right w:val="single" w:sz="4" w:space="1" w:color="auto"/>
        </w:pBdr>
        <w:tabs>
          <w:tab w:val="clear" w:pos="851"/>
          <w:tab w:val="left" w:pos="504"/>
        </w:tabs>
        <w:spacing w:after="160" w:line="240" w:lineRule="auto"/>
        <w:ind w:left="426" w:right="57" w:hanging="369"/>
      </w:pPr>
      <w:r w:rsidRPr="000D192A">
        <w:t xml:space="preserve">- </w:t>
      </w:r>
      <w:r w:rsidR="00210A64">
        <w:tab/>
      </w:r>
      <w:r w:rsidR="00B071BA" w:rsidRPr="000D192A">
        <w:t xml:space="preserve">Viewing or inspecting a place or object that is relevant to the trial, or conducting an experiment (see </w:t>
      </w:r>
      <w:r w:rsidR="00210A64">
        <w:t>‘</w:t>
      </w:r>
      <w:r w:rsidR="00B071BA" w:rsidRPr="000D192A">
        <w:t>Private Views and Experiments</w:t>
      </w:r>
      <w:r w:rsidR="00210A64">
        <w:t>’</w:t>
      </w:r>
      <w:r w:rsidR="00B071BA" w:rsidRPr="000D192A">
        <w:t xml:space="preserve"> below) (</w:t>
      </w:r>
      <w:r w:rsidR="00B071BA" w:rsidRPr="00210A64">
        <w:rPr>
          <w:i/>
          <w:iCs/>
        </w:rPr>
        <w:t>Juries Act 2000</w:t>
      </w:r>
      <w:r w:rsidR="00B071BA" w:rsidRPr="00210A64">
        <w:t xml:space="preserve"> </w:t>
      </w:r>
      <w:r w:rsidR="00B071BA" w:rsidRPr="000D192A">
        <w:t>(Vic) s78</w:t>
      </w:r>
      <w:proofErr w:type="gramStart"/>
      <w:r w:rsidR="00B071BA" w:rsidRPr="000D192A">
        <w:t>A(</w:t>
      </w:r>
      <w:proofErr w:type="gramEnd"/>
      <w:r w:rsidR="00B071BA" w:rsidRPr="000D192A">
        <w:t>5)).</w:t>
      </w:r>
    </w:p>
    <w:p w14:paraId="2BF056F6" w14:textId="77777777" w:rsidR="00B071BA" w:rsidRPr="000D192A" w:rsidRDefault="00426FBF"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14. </w:t>
      </w:r>
      <w:r w:rsidR="00B071BA" w:rsidRPr="000D192A">
        <w:t>This offence applies to all jurors from the time they are selected or allocated as part of the jury panel, until they are either excused from jury service, returned to the jury pool or discharged by the trial judge (</w:t>
      </w:r>
      <w:r w:rsidR="00B071BA" w:rsidRPr="000D192A">
        <w:rPr>
          <w:i/>
        </w:rPr>
        <w:t xml:space="preserve">Juries Act 2000 </w:t>
      </w:r>
      <w:r w:rsidR="00B071BA" w:rsidRPr="000D192A">
        <w:t>(Vic) s78</w:t>
      </w:r>
      <w:proofErr w:type="gramStart"/>
      <w:r w:rsidR="00B071BA" w:rsidRPr="000D192A">
        <w:t>A(</w:t>
      </w:r>
      <w:proofErr w:type="gramEnd"/>
      <w:r w:rsidR="00B071BA" w:rsidRPr="000D192A">
        <w:t>2)).</w:t>
      </w:r>
    </w:p>
    <w:p w14:paraId="3E44E433" w14:textId="77777777" w:rsidR="00B071BA" w:rsidRPr="000D192A" w:rsidRDefault="00426FBF"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15. </w:t>
      </w:r>
      <w:r w:rsidR="00B071BA" w:rsidRPr="000D192A">
        <w:t>Jurors are not prohibited from making an enquiry of the court, or another member of the jury, in the proper exercise of their functions as a juror (</w:t>
      </w:r>
      <w:r w:rsidR="00B071BA" w:rsidRPr="000D192A">
        <w:rPr>
          <w:i/>
        </w:rPr>
        <w:t xml:space="preserve">Juries Act 2000 </w:t>
      </w:r>
      <w:r w:rsidR="00B071BA" w:rsidRPr="000D192A">
        <w:t>(Vic) s78</w:t>
      </w:r>
      <w:proofErr w:type="gramStart"/>
      <w:r w:rsidR="00B071BA" w:rsidRPr="000D192A">
        <w:t>A(</w:t>
      </w:r>
      <w:proofErr w:type="gramEnd"/>
      <w:r w:rsidR="00B071BA" w:rsidRPr="000D192A">
        <w:t>3)).</w:t>
      </w:r>
    </w:p>
    <w:p w14:paraId="73F34148" w14:textId="77777777" w:rsidR="00B071BA" w:rsidRPr="000D192A" w:rsidRDefault="00426FBF"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lastRenderedPageBreak/>
        <w:t xml:space="preserve">16. </w:t>
      </w:r>
      <w:r w:rsidR="00B071BA" w:rsidRPr="000D192A">
        <w:t xml:space="preserve">Although the </w:t>
      </w:r>
      <w:r w:rsidR="00B071BA" w:rsidRPr="000D192A">
        <w:rPr>
          <w:i/>
        </w:rPr>
        <w:t xml:space="preserve">Juries Act 2000 </w:t>
      </w:r>
      <w:r w:rsidR="00B071BA" w:rsidRPr="000D192A">
        <w:t xml:space="preserve">does not specify that judges must direct the jury about s78A, this provision should be drawn to their attention (see, e.g., </w:t>
      </w:r>
      <w:r w:rsidR="00B071BA" w:rsidRPr="000D192A">
        <w:rPr>
          <w:i/>
        </w:rPr>
        <w:t xml:space="preserve">Martin v R </w:t>
      </w:r>
      <w:r w:rsidR="00B071BA" w:rsidRPr="000D192A">
        <w:t xml:space="preserve">[2010] VSCA 153; </w:t>
      </w:r>
      <w:r w:rsidR="00B071BA" w:rsidRPr="000D192A">
        <w:rPr>
          <w:i/>
        </w:rPr>
        <w:t xml:space="preserve">DPP v </w:t>
      </w:r>
      <w:proofErr w:type="spellStart"/>
      <w:r w:rsidR="00B071BA" w:rsidRPr="000D192A">
        <w:rPr>
          <w:i/>
        </w:rPr>
        <w:t>Dupas</w:t>
      </w:r>
      <w:proofErr w:type="spellEnd"/>
      <w:r w:rsidR="00B071BA" w:rsidRPr="000D192A">
        <w:rPr>
          <w:i/>
        </w:rPr>
        <w:t xml:space="preserve"> </w:t>
      </w:r>
      <w:r w:rsidR="00B071BA" w:rsidRPr="000D192A">
        <w:t xml:space="preserve">[2010] VSC 409; </w:t>
      </w:r>
      <w:r w:rsidR="00B071BA" w:rsidRPr="000D192A">
        <w:rPr>
          <w:i/>
        </w:rPr>
        <w:t xml:space="preserve">R v Rich (Ruling No 7) </w:t>
      </w:r>
      <w:r w:rsidR="00B071BA" w:rsidRPr="000D192A">
        <w:t xml:space="preserve">[2008] VSC 437). </w:t>
      </w:r>
    </w:p>
    <w:p w14:paraId="561C4F4E" w14:textId="77777777" w:rsidR="00B071BA" w:rsidRPr="00B067C8" w:rsidRDefault="00B071BA" w:rsidP="00CD1936">
      <w:pPr>
        <w:pStyle w:val="NumberlessNormalText"/>
        <w:pBdr>
          <w:top w:val="single" w:sz="4" w:space="1" w:color="auto"/>
          <w:left w:val="single" w:sz="4" w:space="1" w:color="auto"/>
          <w:bottom w:val="single" w:sz="4" w:space="1" w:color="auto"/>
          <w:right w:val="single" w:sz="4" w:space="1" w:color="auto"/>
        </w:pBdr>
        <w:spacing w:before="240" w:after="360" w:line="240" w:lineRule="auto"/>
        <w:ind w:left="57" w:right="57"/>
        <w:rPr>
          <w:b/>
          <w:bCs/>
        </w:rPr>
      </w:pPr>
      <w:r w:rsidRPr="00B067C8">
        <w:rPr>
          <w:b/>
          <w:bCs/>
        </w:rPr>
        <w:t>Independent Research</w:t>
      </w:r>
    </w:p>
    <w:p w14:paraId="171B4FC3" w14:textId="77777777" w:rsidR="00B071BA" w:rsidRPr="000D192A" w:rsidRDefault="001C0EE2"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17. </w:t>
      </w:r>
      <w:r w:rsidR="00B071BA" w:rsidRPr="000D192A">
        <w:t>It is highly desirable for judges routinely to instruct the jury not to undertake any independent research (by internet or otherwise) concerning:</w:t>
      </w:r>
    </w:p>
    <w:p w14:paraId="0DCF98F3" w14:textId="4AF1FB2D" w:rsidR="001C0EE2" w:rsidRPr="000D192A" w:rsidRDefault="001C0EE2" w:rsidP="00CD1936">
      <w:pPr>
        <w:pStyle w:val="NumberlessNormalText"/>
        <w:pBdr>
          <w:top w:val="single" w:sz="4" w:space="1" w:color="auto"/>
          <w:left w:val="single" w:sz="4" w:space="1" w:color="auto"/>
          <w:bottom w:val="single" w:sz="4" w:space="1" w:color="auto"/>
          <w:right w:val="single" w:sz="4" w:space="1" w:color="auto"/>
        </w:pBdr>
        <w:tabs>
          <w:tab w:val="clear" w:pos="851"/>
          <w:tab w:val="left" w:pos="504"/>
        </w:tabs>
        <w:spacing w:after="160" w:line="240" w:lineRule="auto"/>
        <w:ind w:left="426" w:right="57" w:hanging="369"/>
      </w:pPr>
      <w:r w:rsidRPr="000D192A">
        <w:t>-</w:t>
      </w:r>
      <w:r w:rsidR="00B067C8">
        <w:tab/>
      </w:r>
      <w:r w:rsidR="00B071BA" w:rsidRPr="000D192A">
        <w:t>The parties to the trial;</w:t>
      </w:r>
    </w:p>
    <w:p w14:paraId="702B6316" w14:textId="1BFB5A87" w:rsidR="001C0EE2" w:rsidRPr="000D192A" w:rsidRDefault="001C0EE2" w:rsidP="00CD1936">
      <w:pPr>
        <w:pStyle w:val="NumberlessNormalText"/>
        <w:pBdr>
          <w:top w:val="single" w:sz="4" w:space="1" w:color="auto"/>
          <w:left w:val="single" w:sz="4" w:space="1" w:color="auto"/>
          <w:bottom w:val="single" w:sz="4" w:space="1" w:color="auto"/>
          <w:right w:val="single" w:sz="4" w:space="1" w:color="auto"/>
        </w:pBdr>
        <w:tabs>
          <w:tab w:val="clear" w:pos="851"/>
          <w:tab w:val="left" w:pos="504"/>
        </w:tabs>
        <w:spacing w:after="160" w:line="240" w:lineRule="auto"/>
        <w:ind w:left="426" w:right="57" w:hanging="369"/>
      </w:pPr>
      <w:r w:rsidRPr="000D192A">
        <w:t>-</w:t>
      </w:r>
      <w:r w:rsidR="00B067C8">
        <w:tab/>
      </w:r>
      <w:r w:rsidR="00B071BA" w:rsidRPr="000D192A">
        <w:t>Any other matter relevant to the trial; or</w:t>
      </w:r>
    </w:p>
    <w:p w14:paraId="4B8547C4" w14:textId="0AF18C13" w:rsidR="00B071BA" w:rsidRPr="000D192A" w:rsidRDefault="001C0EE2" w:rsidP="00CD1936">
      <w:pPr>
        <w:pStyle w:val="NumberlessNormalText"/>
        <w:pBdr>
          <w:top w:val="single" w:sz="4" w:space="1" w:color="auto"/>
          <w:left w:val="single" w:sz="4" w:space="1" w:color="auto"/>
          <w:bottom w:val="single" w:sz="4" w:space="1" w:color="auto"/>
          <w:right w:val="single" w:sz="4" w:space="1" w:color="auto"/>
        </w:pBdr>
        <w:tabs>
          <w:tab w:val="clear" w:pos="851"/>
          <w:tab w:val="left" w:pos="504"/>
        </w:tabs>
        <w:spacing w:after="160" w:line="240" w:lineRule="auto"/>
        <w:ind w:left="426" w:right="57" w:hanging="369"/>
      </w:pPr>
      <w:r w:rsidRPr="000D192A">
        <w:t>-</w:t>
      </w:r>
      <w:r w:rsidR="00B067C8">
        <w:tab/>
      </w:r>
      <w:r w:rsidR="00B071BA" w:rsidRPr="000D192A">
        <w:t>The law applicable to the case (</w:t>
      </w:r>
      <w:r w:rsidR="00B071BA" w:rsidRPr="00B067C8">
        <w:rPr>
          <w:i/>
          <w:iCs/>
        </w:rPr>
        <w:t>Martin v R</w:t>
      </w:r>
      <w:r w:rsidR="00B071BA" w:rsidRPr="00B067C8">
        <w:t xml:space="preserve"> </w:t>
      </w:r>
      <w:r w:rsidR="00B071BA" w:rsidRPr="000D192A">
        <w:t xml:space="preserve">[2010] VSCA 153; </w:t>
      </w:r>
      <w:r w:rsidR="00B071BA" w:rsidRPr="00B067C8">
        <w:rPr>
          <w:i/>
          <w:iCs/>
        </w:rPr>
        <w:t>R v K</w:t>
      </w:r>
      <w:r w:rsidR="00B071BA" w:rsidRPr="00B067C8">
        <w:t xml:space="preserve"> </w:t>
      </w:r>
      <w:r w:rsidR="00B071BA" w:rsidRPr="000D192A">
        <w:t xml:space="preserve">(2003) 59 NSWLR 431. See also </w:t>
      </w:r>
      <w:r w:rsidR="00B071BA" w:rsidRPr="00B067C8">
        <w:rPr>
          <w:i/>
          <w:iCs/>
        </w:rPr>
        <w:t>Juries Act 2000</w:t>
      </w:r>
      <w:r w:rsidR="00B071BA" w:rsidRPr="00B067C8">
        <w:t xml:space="preserve"> </w:t>
      </w:r>
      <w:r w:rsidR="00B071BA" w:rsidRPr="000D192A">
        <w:t xml:space="preserve">(Vic) s78A; </w:t>
      </w:r>
      <w:proofErr w:type="spellStart"/>
      <w:r w:rsidR="00B071BA" w:rsidRPr="00B067C8">
        <w:rPr>
          <w:i/>
          <w:iCs/>
        </w:rPr>
        <w:t>Benbrika</w:t>
      </w:r>
      <w:proofErr w:type="spellEnd"/>
      <w:r w:rsidR="00B071BA" w:rsidRPr="00B067C8">
        <w:rPr>
          <w:i/>
          <w:iCs/>
        </w:rPr>
        <w:t xml:space="preserve"> v R</w:t>
      </w:r>
      <w:r w:rsidR="00B071BA" w:rsidRPr="00B067C8">
        <w:t xml:space="preserve"> </w:t>
      </w:r>
      <w:r w:rsidR="00B071BA" w:rsidRPr="000D192A">
        <w:t xml:space="preserve">[2010] VSCA 281). </w:t>
      </w:r>
    </w:p>
    <w:p w14:paraId="531EFEF2" w14:textId="77777777" w:rsidR="00B071BA" w:rsidRPr="000D192A" w:rsidRDefault="001C0EE2"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18. </w:t>
      </w:r>
      <w:r w:rsidR="00B071BA" w:rsidRPr="000D192A">
        <w:t xml:space="preserve">Judges should not avoid giving such a warning merely because they fear that it might place the idea in the mind of an inquisitive </w:t>
      </w:r>
      <w:proofErr w:type="gramStart"/>
      <w:r w:rsidR="00B071BA" w:rsidRPr="000D192A">
        <w:t>juror, and</w:t>
      </w:r>
      <w:proofErr w:type="gramEnd"/>
      <w:r w:rsidR="00B071BA" w:rsidRPr="000D192A">
        <w:t xml:space="preserve"> result in them conducting the kind of research the warning is intended to prevent (</w:t>
      </w:r>
      <w:r w:rsidR="00B071BA" w:rsidRPr="000D192A">
        <w:rPr>
          <w:i/>
        </w:rPr>
        <w:t xml:space="preserve">R v K </w:t>
      </w:r>
      <w:r w:rsidR="00B071BA" w:rsidRPr="000D192A">
        <w:t>(2003) 59 NSWLR 431).</w:t>
      </w:r>
    </w:p>
    <w:p w14:paraId="67277476" w14:textId="77777777" w:rsidR="00B071BA" w:rsidRPr="000D192A" w:rsidRDefault="001C0EE2"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19. </w:t>
      </w:r>
      <w:r w:rsidR="00B071BA" w:rsidRPr="000D192A">
        <w:t xml:space="preserve">It is not </w:t>
      </w:r>
      <w:proofErr w:type="gramStart"/>
      <w:r w:rsidR="00B071BA" w:rsidRPr="000D192A">
        <w:t>sufficient</w:t>
      </w:r>
      <w:proofErr w:type="gramEnd"/>
      <w:r w:rsidR="00B071BA" w:rsidRPr="000D192A">
        <w:t xml:space="preserve"> to merely direct the jury that they must be true to their oath, to decide the case on the evidence and to identify the sanctions which apply to jurors who disobey the instructions. The judge must explain the reasons for the prohibition and how such conduct risks injustice and an unfair trial (</w:t>
      </w:r>
      <w:r w:rsidR="00B071BA" w:rsidRPr="000D192A">
        <w:rPr>
          <w:i/>
        </w:rPr>
        <w:t xml:space="preserve">SD v R </w:t>
      </w:r>
      <w:r w:rsidR="00B071BA" w:rsidRPr="000D192A">
        <w:t xml:space="preserve">[2013] VSCA 133; </w:t>
      </w:r>
      <w:r w:rsidR="00B071BA" w:rsidRPr="000D192A">
        <w:rPr>
          <w:i/>
        </w:rPr>
        <w:t xml:space="preserve">R v Skaf </w:t>
      </w:r>
      <w:r w:rsidR="00B071BA" w:rsidRPr="000D192A">
        <w:t xml:space="preserve">(2004) 60 NSWLR 86; </w:t>
      </w:r>
      <w:r w:rsidR="00B071BA" w:rsidRPr="000D192A">
        <w:rPr>
          <w:i/>
        </w:rPr>
        <w:t xml:space="preserve">R v K </w:t>
      </w:r>
      <w:r w:rsidR="00B071BA" w:rsidRPr="000D192A">
        <w:t>(2003) 59 NSWLR 431).</w:t>
      </w:r>
    </w:p>
    <w:p w14:paraId="6FABB7F1" w14:textId="77777777" w:rsidR="001C0EE2" w:rsidRPr="000D192A" w:rsidRDefault="001C0EE2"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20. </w:t>
      </w:r>
      <w:r w:rsidR="00B071BA" w:rsidRPr="000D192A">
        <w:t>The main reasons for the prohibition are that:</w:t>
      </w:r>
    </w:p>
    <w:p w14:paraId="29BC9A07" w14:textId="3FD57AE6" w:rsidR="001C0EE2" w:rsidRPr="000D192A" w:rsidRDefault="001C0EE2" w:rsidP="004F48BF">
      <w:pPr>
        <w:pStyle w:val="NumberlessNormalText"/>
        <w:pBdr>
          <w:top w:val="single" w:sz="4" w:space="1" w:color="auto"/>
          <w:left w:val="single" w:sz="4" w:space="1" w:color="auto"/>
          <w:bottom w:val="single" w:sz="4" w:space="1" w:color="auto"/>
          <w:right w:val="single" w:sz="4" w:space="1" w:color="auto"/>
        </w:pBdr>
        <w:tabs>
          <w:tab w:val="clear" w:pos="851"/>
          <w:tab w:val="left" w:pos="504"/>
        </w:tabs>
        <w:spacing w:line="240" w:lineRule="auto"/>
        <w:ind w:left="426" w:right="57" w:hanging="369"/>
      </w:pPr>
      <w:r w:rsidRPr="000D192A">
        <w:t>-</w:t>
      </w:r>
      <w:r w:rsidR="004F48BF">
        <w:tab/>
      </w:r>
      <w:r w:rsidR="00B071BA" w:rsidRPr="000D192A">
        <w:t>Independent research may involve acting on information that is not tested and may be wrong or inaccurate;</w:t>
      </w:r>
    </w:p>
    <w:p w14:paraId="436DD396" w14:textId="429F18BE" w:rsidR="001C0EE2" w:rsidRPr="000D192A" w:rsidRDefault="001C0EE2" w:rsidP="004F48BF">
      <w:pPr>
        <w:pStyle w:val="NumberlessNormalText"/>
        <w:pBdr>
          <w:top w:val="single" w:sz="4" w:space="1" w:color="auto"/>
          <w:left w:val="single" w:sz="4" w:space="1" w:color="auto"/>
          <w:bottom w:val="single" w:sz="4" w:space="1" w:color="auto"/>
          <w:right w:val="single" w:sz="4" w:space="1" w:color="auto"/>
        </w:pBdr>
        <w:tabs>
          <w:tab w:val="clear" w:pos="851"/>
          <w:tab w:val="left" w:pos="504"/>
        </w:tabs>
        <w:spacing w:line="240" w:lineRule="auto"/>
        <w:ind w:left="426" w:right="57" w:hanging="369"/>
      </w:pPr>
      <w:r w:rsidRPr="000D192A">
        <w:t>-</w:t>
      </w:r>
      <w:r w:rsidR="004F48BF">
        <w:tab/>
      </w:r>
      <w:r w:rsidR="00B071BA" w:rsidRPr="000D192A">
        <w:t>Independent research will involve acting on information which is unknown to the parties, which would be unfair. It is not for the jury to add to the evidence called by the parties;</w:t>
      </w:r>
    </w:p>
    <w:p w14:paraId="675B018C" w14:textId="44413183" w:rsidR="001C0EE2" w:rsidRPr="000D192A" w:rsidRDefault="001C0EE2" w:rsidP="004F48BF">
      <w:pPr>
        <w:pStyle w:val="NumberlessNormalText"/>
        <w:pBdr>
          <w:top w:val="single" w:sz="4" w:space="1" w:color="auto"/>
          <w:left w:val="single" w:sz="4" w:space="1" w:color="auto"/>
          <w:bottom w:val="single" w:sz="4" w:space="1" w:color="auto"/>
          <w:right w:val="single" w:sz="4" w:space="1" w:color="auto"/>
        </w:pBdr>
        <w:tabs>
          <w:tab w:val="clear" w:pos="851"/>
          <w:tab w:val="left" w:pos="504"/>
        </w:tabs>
        <w:spacing w:line="240" w:lineRule="auto"/>
        <w:ind w:left="426" w:right="57" w:hanging="369"/>
      </w:pPr>
      <w:r w:rsidRPr="000D192A">
        <w:t>-</w:t>
      </w:r>
      <w:r w:rsidR="004F48BF">
        <w:tab/>
      </w:r>
      <w:r w:rsidR="00B071BA" w:rsidRPr="000D192A">
        <w:t xml:space="preserve">Independent research may lead the jury to </w:t>
      </w:r>
      <w:proofErr w:type="gramStart"/>
      <w:r w:rsidR="00B071BA" w:rsidRPr="000D192A">
        <w:t>take into account</w:t>
      </w:r>
      <w:proofErr w:type="gramEnd"/>
      <w:r w:rsidR="00B071BA" w:rsidRPr="000D192A">
        <w:t xml:space="preserve"> legal principles that do not apply in the jurisdiction.</w:t>
      </w:r>
    </w:p>
    <w:p w14:paraId="295752D2" w14:textId="77777777" w:rsidR="00B071BA" w:rsidRPr="000D192A" w:rsidRDefault="001C0EE2"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21. </w:t>
      </w:r>
      <w:r w:rsidR="00B071BA" w:rsidRPr="000D192A">
        <w:t>It is not inappropriate or improper for a jury to consult a dictionary about the meaning of an ordinary English word which they are told is a question for them (</w:t>
      </w:r>
      <w:proofErr w:type="spellStart"/>
      <w:r w:rsidR="00B071BA" w:rsidRPr="000D192A">
        <w:rPr>
          <w:i/>
        </w:rPr>
        <w:t>Benbrika</w:t>
      </w:r>
      <w:proofErr w:type="spellEnd"/>
      <w:r w:rsidR="00B071BA" w:rsidRPr="000D192A">
        <w:rPr>
          <w:i/>
        </w:rPr>
        <w:t xml:space="preserve"> v R </w:t>
      </w:r>
      <w:r w:rsidR="00B071BA" w:rsidRPr="000D192A">
        <w:t xml:space="preserve">[2010] VSCA 281. See also </w:t>
      </w:r>
      <w:r w:rsidR="00B071BA" w:rsidRPr="000D192A">
        <w:rPr>
          <w:i/>
        </w:rPr>
        <w:t xml:space="preserve">R v </w:t>
      </w:r>
      <w:proofErr w:type="spellStart"/>
      <w:r w:rsidR="00B071BA" w:rsidRPr="000D192A">
        <w:rPr>
          <w:i/>
        </w:rPr>
        <w:t>Chatzidimitriou</w:t>
      </w:r>
      <w:proofErr w:type="spellEnd"/>
      <w:r w:rsidR="00B071BA" w:rsidRPr="000D192A">
        <w:rPr>
          <w:i/>
        </w:rPr>
        <w:t xml:space="preserve"> </w:t>
      </w:r>
      <w:r w:rsidR="00B071BA" w:rsidRPr="000D192A">
        <w:t>(2000) 1 VR 493 per Cummins AJA).</w:t>
      </w:r>
    </w:p>
    <w:p w14:paraId="1610F88A" w14:textId="77777777" w:rsidR="00B071BA" w:rsidRPr="000D192A" w:rsidRDefault="00B071BA"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w:t>
      </w:r>
    </w:p>
    <w:p w14:paraId="241B8D18" w14:textId="77777777" w:rsidR="00B071BA" w:rsidRPr="004F48BF" w:rsidRDefault="00B071BA" w:rsidP="004F48BF">
      <w:pPr>
        <w:pStyle w:val="NumberlessNormalText"/>
        <w:pBdr>
          <w:top w:val="single" w:sz="4" w:space="1" w:color="auto"/>
          <w:left w:val="single" w:sz="4" w:space="1" w:color="auto"/>
          <w:bottom w:val="single" w:sz="4" w:space="1" w:color="auto"/>
          <w:right w:val="single" w:sz="4" w:space="1" w:color="auto"/>
        </w:pBdr>
        <w:spacing w:before="240" w:after="240" w:line="240" w:lineRule="auto"/>
        <w:ind w:left="57" w:right="57"/>
        <w:rPr>
          <w:b/>
          <w:bCs/>
        </w:rPr>
      </w:pPr>
      <w:r w:rsidRPr="004F48BF">
        <w:rPr>
          <w:b/>
          <w:bCs/>
        </w:rPr>
        <w:t>Pre-Trial Publicity</w:t>
      </w:r>
    </w:p>
    <w:p w14:paraId="500085B8" w14:textId="77777777" w:rsidR="00B071BA" w:rsidRPr="000D192A" w:rsidRDefault="001C0EE2"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36. </w:t>
      </w:r>
      <w:r w:rsidR="00B071BA" w:rsidRPr="000D192A">
        <w:t>Where there has been pre-trial publicity about a case, or the people involved in a case, the judge has a responsibility to avoid unfairness to either party (</w:t>
      </w:r>
      <w:r w:rsidR="00B071BA" w:rsidRPr="000D192A">
        <w:rPr>
          <w:i/>
        </w:rPr>
        <w:t xml:space="preserve">Glennon v R </w:t>
      </w:r>
      <w:r w:rsidR="00B071BA" w:rsidRPr="000D192A">
        <w:t xml:space="preserve">(1992) 173 CLR 592; </w:t>
      </w:r>
      <w:r w:rsidR="00B071BA" w:rsidRPr="000D192A">
        <w:rPr>
          <w:i/>
        </w:rPr>
        <w:t xml:space="preserve">R v </w:t>
      </w:r>
      <w:proofErr w:type="spellStart"/>
      <w:r w:rsidR="00B071BA" w:rsidRPr="000D192A">
        <w:rPr>
          <w:i/>
        </w:rPr>
        <w:t>Vjestica</w:t>
      </w:r>
      <w:proofErr w:type="spellEnd"/>
      <w:r w:rsidR="00B071BA" w:rsidRPr="000D192A">
        <w:rPr>
          <w:i/>
        </w:rPr>
        <w:t xml:space="preserve"> </w:t>
      </w:r>
      <w:r w:rsidR="00B071BA" w:rsidRPr="000D192A">
        <w:t xml:space="preserve">[2008] VSCA 47; </w:t>
      </w:r>
      <w:r w:rsidR="00B071BA" w:rsidRPr="000D192A">
        <w:rPr>
          <w:i/>
        </w:rPr>
        <w:t xml:space="preserve">R v </w:t>
      </w:r>
      <w:proofErr w:type="spellStart"/>
      <w:r w:rsidR="00B071BA" w:rsidRPr="000D192A">
        <w:rPr>
          <w:i/>
        </w:rPr>
        <w:t>Dupas</w:t>
      </w:r>
      <w:proofErr w:type="spellEnd"/>
      <w:r w:rsidR="00B071BA" w:rsidRPr="000D192A">
        <w:rPr>
          <w:i/>
        </w:rPr>
        <w:t xml:space="preserve"> </w:t>
      </w:r>
      <w:r w:rsidR="00B071BA" w:rsidRPr="000D192A">
        <w:t>[2009] VSCA 202).</w:t>
      </w:r>
    </w:p>
    <w:p w14:paraId="3F16BFEE" w14:textId="77777777" w:rsidR="00B071BA" w:rsidRPr="000D192A" w:rsidRDefault="001C0EE2"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37. </w:t>
      </w:r>
      <w:r w:rsidR="00B071BA" w:rsidRPr="000D192A">
        <w:t>In most cases, it will be possible to overcome any potential prejudice the accused might suffer due to pre-trial publicity by giving the jury appropriate and thorough directions designed to counteract such prejudice (</w:t>
      </w:r>
      <w:proofErr w:type="spellStart"/>
      <w:r w:rsidR="00B071BA" w:rsidRPr="000D192A">
        <w:rPr>
          <w:i/>
        </w:rPr>
        <w:t>Dupas</w:t>
      </w:r>
      <w:proofErr w:type="spellEnd"/>
      <w:r w:rsidR="00B071BA" w:rsidRPr="000D192A">
        <w:rPr>
          <w:i/>
        </w:rPr>
        <w:t xml:space="preserve"> v R </w:t>
      </w:r>
      <w:r w:rsidR="00B071BA" w:rsidRPr="000D192A">
        <w:t xml:space="preserve">[2010] HCA 20; </w:t>
      </w:r>
      <w:r w:rsidR="00B071BA" w:rsidRPr="000D192A">
        <w:rPr>
          <w:i/>
        </w:rPr>
        <w:t xml:space="preserve">Glennon v R </w:t>
      </w:r>
      <w:r w:rsidR="00B071BA" w:rsidRPr="000D192A">
        <w:t xml:space="preserve">(1992) 173 CLR 592; </w:t>
      </w:r>
      <w:r w:rsidR="00B071BA" w:rsidRPr="000D192A">
        <w:rPr>
          <w:i/>
        </w:rPr>
        <w:t xml:space="preserve">R v </w:t>
      </w:r>
      <w:proofErr w:type="spellStart"/>
      <w:r w:rsidR="00B071BA" w:rsidRPr="000D192A">
        <w:rPr>
          <w:i/>
        </w:rPr>
        <w:t>Vjestica</w:t>
      </w:r>
      <w:proofErr w:type="spellEnd"/>
      <w:r w:rsidR="00B071BA" w:rsidRPr="000D192A">
        <w:rPr>
          <w:i/>
        </w:rPr>
        <w:t xml:space="preserve"> </w:t>
      </w:r>
      <w:r w:rsidR="00B071BA" w:rsidRPr="000D192A">
        <w:t xml:space="preserve">[2008] VSCA 47; </w:t>
      </w:r>
      <w:r w:rsidR="00B071BA" w:rsidRPr="000D192A">
        <w:rPr>
          <w:i/>
        </w:rPr>
        <w:t xml:space="preserve">R v </w:t>
      </w:r>
      <w:proofErr w:type="spellStart"/>
      <w:r w:rsidR="00B071BA" w:rsidRPr="000D192A">
        <w:rPr>
          <w:i/>
        </w:rPr>
        <w:t>Dupas</w:t>
      </w:r>
      <w:proofErr w:type="spellEnd"/>
      <w:r w:rsidR="00B071BA" w:rsidRPr="000D192A">
        <w:rPr>
          <w:i/>
        </w:rPr>
        <w:t xml:space="preserve"> </w:t>
      </w:r>
      <w:r w:rsidR="00B071BA" w:rsidRPr="000D192A">
        <w:t xml:space="preserve">[2009] VSCA 202). See </w:t>
      </w:r>
      <w:proofErr w:type="spellStart"/>
      <w:r w:rsidR="00B071BA" w:rsidRPr="000D192A">
        <w:rPr>
          <w:i/>
        </w:rPr>
        <w:t>Dupas</w:t>
      </w:r>
      <w:proofErr w:type="spellEnd"/>
      <w:r w:rsidR="00B071BA" w:rsidRPr="000D192A">
        <w:rPr>
          <w:i/>
        </w:rPr>
        <w:t xml:space="preserve"> v R </w:t>
      </w:r>
      <w:r w:rsidR="00B071BA" w:rsidRPr="000D192A">
        <w:t>[2010] HCA 20 for an example of such directions.</w:t>
      </w:r>
    </w:p>
    <w:p w14:paraId="66CDF05D" w14:textId="77777777" w:rsidR="00B071BA" w:rsidRPr="000D192A" w:rsidRDefault="001C0EE2"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38. </w:t>
      </w:r>
      <w:r w:rsidR="00B071BA" w:rsidRPr="000D192A">
        <w:t xml:space="preserve">In determining whether such a direction will be </w:t>
      </w:r>
      <w:proofErr w:type="gramStart"/>
      <w:r w:rsidR="00B071BA" w:rsidRPr="000D192A">
        <w:t>sufficient</w:t>
      </w:r>
      <w:proofErr w:type="gramEnd"/>
      <w:r w:rsidR="00B071BA" w:rsidRPr="000D192A">
        <w:t xml:space="preserve"> to counter the effects of pre-trial publicity, jurors should not be regarded as exceptionally fragile and prone to prejudice. It should be assumed that they approach their task in accordance with the oath they take to listen to the directions that they are given, and to determine guilt only on the evidence before them (</w:t>
      </w:r>
      <w:proofErr w:type="spellStart"/>
      <w:r w:rsidR="00B071BA" w:rsidRPr="000D192A">
        <w:rPr>
          <w:i/>
        </w:rPr>
        <w:t>Dupas</w:t>
      </w:r>
      <w:proofErr w:type="spellEnd"/>
      <w:r w:rsidR="00B071BA" w:rsidRPr="000D192A">
        <w:rPr>
          <w:i/>
        </w:rPr>
        <w:t xml:space="preserve"> v R </w:t>
      </w:r>
      <w:r w:rsidR="00B071BA" w:rsidRPr="000D192A">
        <w:t xml:space="preserve">[2010] HCA 20; </w:t>
      </w:r>
      <w:r w:rsidR="00B071BA" w:rsidRPr="000D192A">
        <w:rPr>
          <w:i/>
        </w:rPr>
        <w:t xml:space="preserve">Glennon v R </w:t>
      </w:r>
      <w:r w:rsidR="00B071BA" w:rsidRPr="000D192A">
        <w:t xml:space="preserve">(1992) 173 CLR 592; </w:t>
      </w:r>
      <w:r w:rsidR="00B071BA" w:rsidRPr="000D192A">
        <w:rPr>
          <w:i/>
        </w:rPr>
        <w:t xml:space="preserve">John Fairfax Publications Pty Ltd v District Court of NSW </w:t>
      </w:r>
      <w:r w:rsidR="00B071BA" w:rsidRPr="000D192A">
        <w:t xml:space="preserve">(2004) 61 NSWLR 344; </w:t>
      </w:r>
      <w:r w:rsidR="00B071BA" w:rsidRPr="000D192A">
        <w:rPr>
          <w:i/>
        </w:rPr>
        <w:t xml:space="preserve">R v </w:t>
      </w:r>
      <w:proofErr w:type="spellStart"/>
      <w:r w:rsidR="00B071BA" w:rsidRPr="000D192A">
        <w:rPr>
          <w:i/>
        </w:rPr>
        <w:t>Vjestica</w:t>
      </w:r>
      <w:proofErr w:type="spellEnd"/>
      <w:r w:rsidR="00B071BA" w:rsidRPr="000D192A">
        <w:rPr>
          <w:i/>
        </w:rPr>
        <w:t xml:space="preserve"> </w:t>
      </w:r>
      <w:r w:rsidR="00B071BA" w:rsidRPr="000D192A">
        <w:t xml:space="preserve">[2008] VSCA 47; </w:t>
      </w:r>
      <w:r w:rsidR="00B071BA" w:rsidRPr="000D192A">
        <w:rPr>
          <w:i/>
        </w:rPr>
        <w:t xml:space="preserve">R v </w:t>
      </w:r>
      <w:proofErr w:type="spellStart"/>
      <w:r w:rsidR="00B071BA" w:rsidRPr="000D192A">
        <w:rPr>
          <w:i/>
        </w:rPr>
        <w:t>Dupas</w:t>
      </w:r>
      <w:proofErr w:type="spellEnd"/>
      <w:r w:rsidR="00B071BA" w:rsidRPr="000D192A">
        <w:rPr>
          <w:i/>
        </w:rPr>
        <w:t xml:space="preserve"> </w:t>
      </w:r>
      <w:r w:rsidR="00B071BA" w:rsidRPr="000D192A">
        <w:t>[2009] VSCA 202).</w:t>
      </w:r>
    </w:p>
    <w:p w14:paraId="058B1700" w14:textId="77777777" w:rsidR="00B071BA" w:rsidRPr="000D192A" w:rsidRDefault="001C0EE2" w:rsidP="00CD1936">
      <w:pPr>
        <w:pStyle w:val="NumberlessNormalText"/>
        <w:keepNext/>
        <w:keepLines/>
        <w:pBdr>
          <w:top w:val="single" w:sz="4" w:space="1" w:color="auto"/>
          <w:left w:val="single" w:sz="4" w:space="1" w:color="auto"/>
          <w:bottom w:val="single" w:sz="4" w:space="1" w:color="auto"/>
          <w:right w:val="single" w:sz="4" w:space="1" w:color="auto"/>
        </w:pBdr>
        <w:spacing w:line="240" w:lineRule="auto"/>
        <w:ind w:left="57" w:right="57"/>
      </w:pPr>
      <w:r w:rsidRPr="000D192A">
        <w:lastRenderedPageBreak/>
        <w:t xml:space="preserve">39. </w:t>
      </w:r>
      <w:r w:rsidR="00B071BA" w:rsidRPr="000D192A">
        <w:t>It is not necessary for a judge to be sure that any possible prejudice will be remediable by a warning, so long as they take all appropriate steps available to secure a fair trial (</w:t>
      </w:r>
      <w:r w:rsidR="00B071BA" w:rsidRPr="000D192A">
        <w:rPr>
          <w:i/>
        </w:rPr>
        <w:t xml:space="preserve">Glennon v R </w:t>
      </w:r>
      <w:r w:rsidR="00B071BA" w:rsidRPr="000D192A">
        <w:t xml:space="preserve">(1992) 173 CLR 592; </w:t>
      </w:r>
      <w:r w:rsidR="00B071BA" w:rsidRPr="000D192A">
        <w:rPr>
          <w:i/>
        </w:rPr>
        <w:t>Murphy v R</w:t>
      </w:r>
      <w:r w:rsidR="00B071BA" w:rsidRPr="000D192A">
        <w:t xml:space="preserve"> (1989) 167 CLR 94).</w:t>
      </w:r>
    </w:p>
    <w:p w14:paraId="43FE0E1A" w14:textId="77777777" w:rsidR="00B071BA" w:rsidRPr="000D192A" w:rsidRDefault="001C0EE2"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40. </w:t>
      </w:r>
      <w:r w:rsidR="00B071BA" w:rsidRPr="000D192A">
        <w:t>If a judge determines that a warning alone will be insufficient to counter the effects of pre-trial publicity, they may conduct the trial in whatever manner is appropriate to counter those effects, within the ordinary procedural constraints. This includes adjourning the trial until the influence of prejudicial publicity subsides (</w:t>
      </w:r>
      <w:r w:rsidR="00B071BA" w:rsidRPr="000D192A">
        <w:rPr>
          <w:i/>
        </w:rPr>
        <w:t xml:space="preserve">Glennon v R </w:t>
      </w:r>
      <w:r w:rsidR="00B071BA" w:rsidRPr="000D192A">
        <w:t xml:space="preserve">(1992) 173 CLR 592; </w:t>
      </w:r>
      <w:r w:rsidR="00B071BA" w:rsidRPr="000D192A">
        <w:rPr>
          <w:i/>
        </w:rPr>
        <w:t xml:space="preserve">R v </w:t>
      </w:r>
      <w:proofErr w:type="spellStart"/>
      <w:r w:rsidR="00B071BA" w:rsidRPr="000D192A">
        <w:rPr>
          <w:i/>
        </w:rPr>
        <w:t>Dupas</w:t>
      </w:r>
      <w:proofErr w:type="spellEnd"/>
      <w:r w:rsidR="00B071BA" w:rsidRPr="000D192A">
        <w:rPr>
          <w:i/>
        </w:rPr>
        <w:t xml:space="preserve"> </w:t>
      </w:r>
      <w:r w:rsidR="00B071BA" w:rsidRPr="000D192A">
        <w:t xml:space="preserve">[2009] VSCA 202. See also </w:t>
      </w:r>
      <w:r w:rsidR="00B071BA" w:rsidRPr="000D192A">
        <w:rPr>
          <w:i/>
        </w:rPr>
        <w:t xml:space="preserve">DPP v </w:t>
      </w:r>
      <w:proofErr w:type="spellStart"/>
      <w:r w:rsidR="00B071BA" w:rsidRPr="000D192A">
        <w:rPr>
          <w:i/>
        </w:rPr>
        <w:t>Dupas</w:t>
      </w:r>
      <w:proofErr w:type="spellEnd"/>
      <w:r w:rsidR="00B071BA" w:rsidRPr="000D192A">
        <w:rPr>
          <w:i/>
        </w:rPr>
        <w:t xml:space="preserve"> </w:t>
      </w:r>
      <w:r w:rsidR="00B071BA" w:rsidRPr="000D192A">
        <w:t>[2010] VSC 409).</w:t>
      </w:r>
    </w:p>
    <w:p w14:paraId="046FD0A5" w14:textId="77777777" w:rsidR="00B071BA" w:rsidRPr="000D192A" w:rsidRDefault="001C0EE2"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41. </w:t>
      </w:r>
      <w:r w:rsidR="00B071BA" w:rsidRPr="000D192A">
        <w:t>The balancing of the legitimate interests of the accused and the prosecution will, in almost every case, mean that if the proceedings are to be stayed at all, they should only be stayed temporarily and for the minimum period necessary (</w:t>
      </w:r>
      <w:r w:rsidR="00B071BA" w:rsidRPr="000D192A">
        <w:rPr>
          <w:i/>
        </w:rPr>
        <w:t xml:space="preserve">Glennon v R </w:t>
      </w:r>
      <w:r w:rsidR="00B071BA" w:rsidRPr="000D192A">
        <w:t>(1992) 173 CLR 592;</w:t>
      </w:r>
      <w:r w:rsidR="00B071BA" w:rsidRPr="000D192A">
        <w:rPr>
          <w:i/>
        </w:rPr>
        <w:t xml:space="preserve"> R v VPH</w:t>
      </w:r>
      <w:r w:rsidR="00B071BA" w:rsidRPr="000D192A">
        <w:t xml:space="preserve">, 4/3/94 NSWCCA; </w:t>
      </w:r>
      <w:r w:rsidR="00B071BA" w:rsidRPr="000D192A">
        <w:rPr>
          <w:i/>
        </w:rPr>
        <w:t xml:space="preserve">R v </w:t>
      </w:r>
      <w:proofErr w:type="spellStart"/>
      <w:r w:rsidR="00B071BA" w:rsidRPr="000D192A">
        <w:rPr>
          <w:i/>
        </w:rPr>
        <w:t>Dupas</w:t>
      </w:r>
      <w:proofErr w:type="spellEnd"/>
      <w:r w:rsidR="00B071BA" w:rsidRPr="000D192A">
        <w:rPr>
          <w:i/>
        </w:rPr>
        <w:t xml:space="preserve"> </w:t>
      </w:r>
      <w:r w:rsidR="00B071BA" w:rsidRPr="000D192A">
        <w:t>[2009] VSCA 202).</w:t>
      </w:r>
    </w:p>
    <w:p w14:paraId="50A3EB35" w14:textId="77777777" w:rsidR="00B071BA" w:rsidRPr="000D192A" w:rsidRDefault="001C0EE2"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42. </w:t>
      </w:r>
      <w:r w:rsidR="00B071BA" w:rsidRPr="000D192A">
        <w:t>However, there may be extreme cases in which a permanent stay may be granted (</w:t>
      </w:r>
      <w:proofErr w:type="spellStart"/>
      <w:r w:rsidR="00B071BA" w:rsidRPr="000D192A">
        <w:rPr>
          <w:i/>
        </w:rPr>
        <w:t>Dupas</w:t>
      </w:r>
      <w:proofErr w:type="spellEnd"/>
      <w:r w:rsidR="00B071BA" w:rsidRPr="000D192A">
        <w:rPr>
          <w:i/>
        </w:rPr>
        <w:t xml:space="preserve"> v R </w:t>
      </w:r>
      <w:r w:rsidR="00B071BA" w:rsidRPr="000D192A">
        <w:t xml:space="preserve">[2010] HCA 20; </w:t>
      </w:r>
      <w:r w:rsidR="00B071BA" w:rsidRPr="000D192A">
        <w:rPr>
          <w:i/>
        </w:rPr>
        <w:t xml:space="preserve">Glennon v R </w:t>
      </w:r>
      <w:r w:rsidR="00B071BA" w:rsidRPr="000D192A">
        <w:t>(1992) 173 CLR 592).</w:t>
      </w:r>
    </w:p>
    <w:p w14:paraId="3B8342F8" w14:textId="77777777" w:rsidR="00B071BA" w:rsidRPr="000D192A" w:rsidRDefault="001C0EE2"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43. </w:t>
      </w:r>
      <w:r w:rsidR="00B071BA" w:rsidRPr="000D192A">
        <w:t>A permanent stay will only be necessary if there is a fundamental defect going to the root of the trial of such a nature that there is nothing the judge can do in the conduct of the trial to relieve against its unfair consequences (</w:t>
      </w:r>
      <w:proofErr w:type="spellStart"/>
      <w:r w:rsidR="00B071BA" w:rsidRPr="000D192A">
        <w:rPr>
          <w:i/>
        </w:rPr>
        <w:t>Dupas</w:t>
      </w:r>
      <w:proofErr w:type="spellEnd"/>
      <w:r w:rsidR="00B071BA" w:rsidRPr="000D192A">
        <w:rPr>
          <w:i/>
        </w:rPr>
        <w:t xml:space="preserve"> v R </w:t>
      </w:r>
      <w:r w:rsidR="00B071BA" w:rsidRPr="000D192A">
        <w:t xml:space="preserve">[2010] HCA 20; </w:t>
      </w:r>
      <w:r w:rsidR="00B071BA" w:rsidRPr="000D192A">
        <w:rPr>
          <w:i/>
        </w:rPr>
        <w:t xml:space="preserve">Glennon v R </w:t>
      </w:r>
      <w:r w:rsidR="00B071BA" w:rsidRPr="000D192A">
        <w:t>(1992) 173 CLR 592).</w:t>
      </w:r>
    </w:p>
    <w:p w14:paraId="35AD0175" w14:textId="77777777" w:rsidR="00B071BA" w:rsidRPr="000D192A" w:rsidRDefault="001C0EE2"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44. </w:t>
      </w:r>
      <w:r w:rsidR="00B071BA" w:rsidRPr="000D192A">
        <w:t>A permanent stay should not be granted simply because there has been extensive adverse pre-trial publicity about the accused. Any unfair consequences of prejudice or prejudgment arising out of such publicity can be protected against by thorough and appropriate directions to the jury (</w:t>
      </w:r>
      <w:proofErr w:type="spellStart"/>
      <w:r w:rsidR="00B071BA" w:rsidRPr="000D192A">
        <w:rPr>
          <w:i/>
        </w:rPr>
        <w:t>Dupas</w:t>
      </w:r>
      <w:proofErr w:type="spellEnd"/>
      <w:r w:rsidR="00B071BA" w:rsidRPr="000D192A">
        <w:rPr>
          <w:i/>
        </w:rPr>
        <w:t xml:space="preserve"> v R </w:t>
      </w:r>
      <w:r w:rsidR="00B071BA" w:rsidRPr="000D192A">
        <w:t>[2010] HCA 20).</w:t>
      </w:r>
    </w:p>
    <w:p w14:paraId="491DA56B" w14:textId="77777777" w:rsidR="00B071BA" w:rsidRPr="000D192A" w:rsidRDefault="001C0EE2"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45. </w:t>
      </w:r>
      <w:r w:rsidR="00B071BA" w:rsidRPr="000D192A">
        <w:t xml:space="preserve">In considering whether to grant a permanent stay, judges should </w:t>
      </w:r>
      <w:proofErr w:type="gramStart"/>
      <w:r w:rsidR="00B071BA" w:rsidRPr="000D192A">
        <w:t>take into account</w:t>
      </w:r>
      <w:proofErr w:type="gramEnd"/>
      <w:r w:rsidR="00B071BA" w:rsidRPr="000D192A">
        <w:t xml:space="preserve"> the substantial public interest of the community in having those who are charged with criminal offences brought to trial. Fairness to the accused is not the only consideration bearing on a court’s decision as to whether a trial should proceed (</w:t>
      </w:r>
      <w:proofErr w:type="spellStart"/>
      <w:r w:rsidR="00B071BA" w:rsidRPr="000D192A">
        <w:rPr>
          <w:i/>
        </w:rPr>
        <w:t>Dupas</w:t>
      </w:r>
      <w:proofErr w:type="spellEnd"/>
      <w:r w:rsidR="00B071BA" w:rsidRPr="000D192A">
        <w:rPr>
          <w:i/>
        </w:rPr>
        <w:t xml:space="preserve"> v R </w:t>
      </w:r>
      <w:r w:rsidR="00B071BA" w:rsidRPr="000D192A">
        <w:t>[2010] HCA 20).</w:t>
      </w:r>
    </w:p>
    <w:p w14:paraId="115FD164" w14:textId="77777777" w:rsidR="00B071BA" w:rsidRPr="004F48BF" w:rsidRDefault="00B071BA" w:rsidP="004F48BF">
      <w:pPr>
        <w:pStyle w:val="NumberlessNormalText"/>
        <w:pBdr>
          <w:top w:val="single" w:sz="4" w:space="1" w:color="auto"/>
          <w:left w:val="single" w:sz="4" w:space="1" w:color="auto"/>
          <w:bottom w:val="single" w:sz="4" w:space="1" w:color="auto"/>
          <w:right w:val="single" w:sz="4" w:space="1" w:color="auto"/>
        </w:pBdr>
        <w:spacing w:before="240" w:after="240" w:line="240" w:lineRule="auto"/>
        <w:ind w:left="57" w:right="57"/>
        <w:rPr>
          <w:b/>
          <w:bCs/>
        </w:rPr>
      </w:pPr>
      <w:r w:rsidRPr="004F48BF">
        <w:rPr>
          <w:b/>
          <w:bCs/>
        </w:rPr>
        <w:t>Notifying the Judge About Irregularities</w:t>
      </w:r>
    </w:p>
    <w:p w14:paraId="23F0A2CD" w14:textId="77777777" w:rsidR="001C0EE2" w:rsidRPr="000D192A" w:rsidRDefault="001C0EE2"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46. </w:t>
      </w:r>
      <w:r w:rsidR="00B071BA" w:rsidRPr="000D192A">
        <w:t>The jury should be directed that if it becomes apparent to any of them, in the course of the trial, that another juror has made an independent inquiry in relation to any aspect of the case, that should be brought immediately to the attention of the judge. This includes discovering that a juror has:</w:t>
      </w:r>
    </w:p>
    <w:p w14:paraId="61A25229" w14:textId="288FF91D" w:rsidR="001C0EE2" w:rsidRPr="000D192A" w:rsidRDefault="001C0EE2" w:rsidP="00896EFA">
      <w:pPr>
        <w:pStyle w:val="NumberlessNormalText"/>
        <w:keepNext/>
        <w:pBdr>
          <w:top w:val="single" w:sz="4" w:space="1" w:color="auto"/>
          <w:left w:val="single" w:sz="4" w:space="1" w:color="auto"/>
          <w:bottom w:val="single" w:sz="4" w:space="1" w:color="auto"/>
          <w:right w:val="single" w:sz="4" w:space="1" w:color="auto"/>
        </w:pBdr>
        <w:tabs>
          <w:tab w:val="clear" w:pos="851"/>
          <w:tab w:val="left" w:pos="504"/>
        </w:tabs>
        <w:spacing w:line="240" w:lineRule="auto"/>
        <w:ind w:left="426" w:right="57" w:hanging="369"/>
      </w:pPr>
      <w:r w:rsidRPr="000D192A">
        <w:t>-</w:t>
      </w:r>
      <w:r w:rsidR="004F48BF">
        <w:tab/>
      </w:r>
      <w:r w:rsidR="00B071BA" w:rsidRPr="000D192A">
        <w:t>Made an inquiry about the accused or the background to the offence, or caused someone else to do so;</w:t>
      </w:r>
    </w:p>
    <w:p w14:paraId="2B36D7DF" w14:textId="6467506E" w:rsidR="001C0EE2" w:rsidRPr="000D192A" w:rsidRDefault="001C0EE2" w:rsidP="004F48BF">
      <w:pPr>
        <w:pStyle w:val="NumberlessNormalText"/>
        <w:pBdr>
          <w:top w:val="single" w:sz="4" w:space="1" w:color="auto"/>
          <w:left w:val="single" w:sz="4" w:space="1" w:color="auto"/>
          <w:bottom w:val="single" w:sz="4" w:space="1" w:color="auto"/>
          <w:right w:val="single" w:sz="4" w:space="1" w:color="auto"/>
        </w:pBdr>
        <w:tabs>
          <w:tab w:val="clear" w:pos="851"/>
          <w:tab w:val="left" w:pos="504"/>
        </w:tabs>
        <w:spacing w:line="240" w:lineRule="auto"/>
        <w:ind w:left="426" w:right="57" w:hanging="369"/>
      </w:pPr>
      <w:r w:rsidRPr="000D192A">
        <w:t>-</w:t>
      </w:r>
      <w:r w:rsidR="004F48BF">
        <w:tab/>
      </w:r>
      <w:r w:rsidR="00B071BA" w:rsidRPr="000D192A">
        <w:t>Made a private inspection of a relevant site, conducted a private experiment, or caused someone else to do one of these things; or</w:t>
      </w:r>
    </w:p>
    <w:p w14:paraId="72044BD8" w14:textId="1E0913D5" w:rsidR="00B071BA" w:rsidRPr="000D192A" w:rsidRDefault="001C0EE2" w:rsidP="004F48BF">
      <w:pPr>
        <w:pStyle w:val="NumberlessNormalText"/>
        <w:pBdr>
          <w:top w:val="single" w:sz="4" w:space="1" w:color="auto"/>
          <w:left w:val="single" w:sz="4" w:space="1" w:color="auto"/>
          <w:bottom w:val="single" w:sz="4" w:space="1" w:color="auto"/>
          <w:right w:val="single" w:sz="4" w:space="1" w:color="auto"/>
        </w:pBdr>
        <w:tabs>
          <w:tab w:val="clear" w:pos="851"/>
          <w:tab w:val="left" w:pos="504"/>
        </w:tabs>
        <w:spacing w:line="240" w:lineRule="auto"/>
        <w:ind w:left="426" w:right="57" w:hanging="369"/>
      </w:pPr>
      <w:r w:rsidRPr="000D192A">
        <w:t>-</w:t>
      </w:r>
      <w:r w:rsidR="004F48BF">
        <w:tab/>
      </w:r>
      <w:r w:rsidR="00B071BA" w:rsidRPr="000D192A">
        <w:t>Discussed the case with anyone other than the remaining members of the jury (</w:t>
      </w:r>
      <w:r w:rsidR="00B071BA" w:rsidRPr="004F48BF">
        <w:rPr>
          <w:i/>
          <w:iCs/>
        </w:rPr>
        <w:t xml:space="preserve">R v Skaf </w:t>
      </w:r>
      <w:r w:rsidR="00B071BA" w:rsidRPr="000D192A">
        <w:t>(2004) 60 NSWLR 86).</w:t>
      </w:r>
    </w:p>
    <w:p w14:paraId="29DE8266" w14:textId="77777777" w:rsidR="00B071BA" w:rsidRPr="000D192A" w:rsidRDefault="001C0EE2"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47. </w:t>
      </w:r>
      <w:r w:rsidR="00B071BA" w:rsidRPr="000D192A">
        <w:t>The jury should also be instructed that if it becomes apparent to any juror, in the course of the trial, that any matter which is not in evidence has found its way into the jury room, that should similarly be brought immediately to the attention of the trial judge (</w:t>
      </w:r>
      <w:r w:rsidR="00B071BA" w:rsidRPr="000D192A">
        <w:rPr>
          <w:i/>
        </w:rPr>
        <w:t>R v Skaf</w:t>
      </w:r>
      <w:r w:rsidR="00B071BA" w:rsidRPr="000D192A">
        <w:t xml:space="preserve"> (2004) 60 NSWLR 86).</w:t>
      </w:r>
    </w:p>
    <w:p w14:paraId="583D504E" w14:textId="77777777" w:rsidR="00B071BA" w:rsidRPr="000D192A" w:rsidRDefault="00710CA1"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48. </w:t>
      </w:r>
      <w:r w:rsidR="00B071BA" w:rsidRPr="000D192A">
        <w:t>The jury should be told that the reason why it is necessary for such matters to be brought to the immediate attention of the judge is that, unless it is known before the end of the trial, it may not be possible to put matters right. This may either lead to an injustice occurring or a retrial becoming necessary (</w:t>
      </w:r>
      <w:r w:rsidR="00B071BA" w:rsidRPr="000D192A">
        <w:rPr>
          <w:i/>
        </w:rPr>
        <w:t>R v Skaf</w:t>
      </w:r>
      <w:r w:rsidR="00B071BA" w:rsidRPr="000D192A">
        <w:t xml:space="preserve"> (2004) 60 NSWLR 86).</w:t>
      </w:r>
    </w:p>
    <w:p w14:paraId="433EA497" w14:textId="77777777" w:rsidR="00B071BA" w:rsidRPr="000D192A" w:rsidRDefault="00710CA1"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t xml:space="preserve">49. </w:t>
      </w:r>
      <w:r w:rsidR="00B071BA" w:rsidRPr="000D192A">
        <w:t xml:space="preserve">These directions should be expressed in specific terms, rather than simply instructing the jury to bring to the judge’s attention any behaviour among the jurors that causes concern (cf. </w:t>
      </w:r>
      <w:r w:rsidR="00B071BA" w:rsidRPr="000D192A">
        <w:rPr>
          <w:i/>
        </w:rPr>
        <w:t xml:space="preserve">R v Mirza </w:t>
      </w:r>
      <w:r w:rsidR="00B071BA" w:rsidRPr="000D192A">
        <w:t xml:space="preserve">[2004] 1 WLR 665). Such a general direction may lead to matters being brought to the judge’s attention which would involve inappropriate criticism of fellow </w:t>
      </w:r>
      <w:proofErr w:type="gramStart"/>
      <w:r w:rsidR="00B071BA" w:rsidRPr="000D192A">
        <w:t>jurors, or</w:t>
      </w:r>
      <w:proofErr w:type="gramEnd"/>
      <w:r w:rsidR="00B071BA" w:rsidRPr="000D192A">
        <w:t xml:space="preserve"> lead to the disclosure of jury deliberations (</w:t>
      </w:r>
      <w:r w:rsidR="00B071BA" w:rsidRPr="000D192A">
        <w:rPr>
          <w:i/>
        </w:rPr>
        <w:t>R v Skaf</w:t>
      </w:r>
      <w:r w:rsidR="00B071BA" w:rsidRPr="000D192A">
        <w:t xml:space="preserve"> (2004) 60 NSWLR 86).</w:t>
      </w:r>
    </w:p>
    <w:p w14:paraId="553D100B" w14:textId="77777777" w:rsidR="00B071BA" w:rsidRPr="000D192A" w:rsidRDefault="00662E41" w:rsidP="00700536">
      <w:pPr>
        <w:pStyle w:val="NumberlessNormalText"/>
        <w:keepNext/>
        <w:pBdr>
          <w:top w:val="single" w:sz="4" w:space="1" w:color="auto"/>
          <w:left w:val="single" w:sz="4" w:space="1" w:color="auto"/>
          <w:bottom w:val="single" w:sz="4" w:space="1" w:color="auto"/>
          <w:right w:val="single" w:sz="4" w:space="1" w:color="auto"/>
        </w:pBdr>
        <w:spacing w:line="240" w:lineRule="auto"/>
        <w:ind w:left="57" w:right="57"/>
        <w:rPr>
          <w:b/>
        </w:rPr>
      </w:pPr>
      <w:r w:rsidRPr="000D192A">
        <w:rPr>
          <w:b/>
        </w:rPr>
        <w:lastRenderedPageBreak/>
        <w:t>Notes:</w:t>
      </w:r>
    </w:p>
    <w:p w14:paraId="229D5203" w14:textId="77777777" w:rsidR="00662E41" w:rsidRPr="000D192A" w:rsidRDefault="00662E41"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rPr>
          <w:b/>
        </w:rPr>
      </w:pPr>
      <w:r w:rsidRPr="000D192A">
        <w:rPr>
          <w:b/>
        </w:rPr>
        <w:t xml:space="preserve">[1] </w:t>
      </w:r>
      <w:r w:rsidRPr="000D192A">
        <w:t xml:space="preserve">If the accused is </w:t>
      </w:r>
      <w:proofErr w:type="spellStart"/>
      <w:r w:rsidRPr="000D192A">
        <w:t>self represented</w:t>
      </w:r>
      <w:proofErr w:type="spellEnd"/>
      <w:r w:rsidRPr="000D192A">
        <w:t>, the jury should be told that his or her addresses and arguments are also not evidence.</w:t>
      </w:r>
    </w:p>
    <w:p w14:paraId="085FF2AB" w14:textId="77777777" w:rsidR="00662E41" w:rsidRPr="000D192A" w:rsidRDefault="00662E41" w:rsidP="00A83B13">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0D192A">
        <w:rPr>
          <w:b/>
        </w:rPr>
        <w:t xml:space="preserve">[2] </w:t>
      </w:r>
      <w:r w:rsidRPr="000D192A">
        <w:t>Jurors may communicate with court officials about administrative or technical matters (such as setting up equipment) (</w:t>
      </w:r>
      <w:r w:rsidRPr="000D192A">
        <w:rPr>
          <w:i/>
        </w:rPr>
        <w:t>Dempster</w:t>
      </w:r>
      <w:r w:rsidRPr="000D192A">
        <w:t xml:space="preserve"> (1980) 71 Cr App R 302; </w:t>
      </w:r>
      <w:r w:rsidRPr="000D192A">
        <w:rPr>
          <w:i/>
        </w:rPr>
        <w:t xml:space="preserve">R v </w:t>
      </w:r>
      <w:proofErr w:type="spellStart"/>
      <w:r w:rsidRPr="000D192A">
        <w:rPr>
          <w:i/>
        </w:rPr>
        <w:t>Barnowski</w:t>
      </w:r>
      <w:proofErr w:type="spellEnd"/>
      <w:r w:rsidRPr="000D192A">
        <w:rPr>
          <w:i/>
        </w:rPr>
        <w:t xml:space="preserve"> </w:t>
      </w:r>
      <w:r w:rsidRPr="000D192A">
        <w:t>[1969] SASR 386).</w:t>
      </w:r>
    </w:p>
    <w:p w14:paraId="1EA610AA" w14:textId="4F38DFE0" w:rsidR="000E5847" w:rsidRPr="004F48BF" w:rsidRDefault="00893A6B" w:rsidP="004A01F1">
      <w:pPr>
        <w:pStyle w:val="NumberedHeadingTLRI"/>
        <w:numPr>
          <w:ilvl w:val="0"/>
          <w:numId w:val="0"/>
        </w:numPr>
      </w:pPr>
      <w:bookmarkStart w:id="828" w:name="_Toc17058434"/>
      <w:r w:rsidRPr="004F48BF">
        <w:t xml:space="preserve">1.11 </w:t>
      </w:r>
      <w:r w:rsidR="00E21C88">
        <w:t>–</w:t>
      </w:r>
      <w:r w:rsidRPr="004F48BF">
        <w:t xml:space="preserve"> Consolidated preliminary directions</w:t>
      </w:r>
      <w:bookmarkEnd w:id="828"/>
    </w:p>
    <w:p w14:paraId="63D9FC1C" w14:textId="77777777" w:rsidR="00893A6B" w:rsidRPr="00995F44" w:rsidRDefault="00893A6B" w:rsidP="00995F44">
      <w:pPr>
        <w:pStyle w:val="NumberlessNormalText"/>
        <w:pBdr>
          <w:top w:val="single" w:sz="4" w:space="1" w:color="auto"/>
          <w:left w:val="single" w:sz="4" w:space="1" w:color="auto"/>
          <w:bottom w:val="single" w:sz="4" w:space="1" w:color="auto"/>
          <w:right w:val="single" w:sz="4" w:space="1" w:color="auto"/>
        </w:pBdr>
        <w:spacing w:before="240" w:after="240" w:line="240" w:lineRule="auto"/>
        <w:ind w:left="57" w:right="57"/>
        <w:rPr>
          <w:b/>
          <w:bCs/>
        </w:rPr>
      </w:pPr>
      <w:r w:rsidRPr="00995F44">
        <w:rPr>
          <w:b/>
          <w:bCs/>
        </w:rPr>
        <w:t>No Outside Information</w:t>
      </w:r>
    </w:p>
    <w:p w14:paraId="3CA99A69" w14:textId="77777777" w:rsidR="00893A6B" w:rsidRPr="004F48BF" w:rsidRDefault="00893A6B" w:rsidP="00995F44">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4F48BF">
        <w:t>When you retire to consider your verdict, you will have heard or received in court, or otherwise under my supervision, all the information that you need to make your decision.</w:t>
      </w:r>
    </w:p>
    <w:p w14:paraId="5195789F" w14:textId="51185523" w:rsidR="00893A6B" w:rsidRPr="004F48BF" w:rsidRDefault="00893A6B" w:rsidP="00995F44">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4F48BF">
        <w:t>Unless I tell you otherwise, you must not base your decision on any information you obtain outside this courtroom. For example, you must completely ignore anything that you have seen or heard in the media about this case or the people involved in it, or which you may see or hear. You must consider only the evidence presented to you here in court</w:t>
      </w:r>
      <w:r w:rsidRPr="00995F44">
        <w:rPr>
          <w:i/>
          <w:iCs/>
        </w:rPr>
        <w:t xml:space="preserve"> </w:t>
      </w:r>
      <w:r w:rsidRPr="00995F44">
        <w:t>[</w:t>
      </w:r>
      <w:r w:rsidRPr="00995F44">
        <w:rPr>
          <w:i/>
          <w:iCs/>
        </w:rPr>
        <w:t xml:space="preserve">if a view may be conducted add: </w:t>
      </w:r>
      <w:r w:rsidR="00995F44">
        <w:rPr>
          <w:i/>
          <w:iCs/>
        </w:rPr>
        <w:t>‘</w:t>
      </w:r>
      <w:r w:rsidRPr="00995F44">
        <w:rPr>
          <w:i/>
          <w:iCs/>
        </w:rPr>
        <w:t>or otherwise under my supervision</w:t>
      </w:r>
      <w:r w:rsidR="00995F44">
        <w:t>’</w:t>
      </w:r>
      <w:r w:rsidRPr="004F48BF">
        <w:t>].</w:t>
      </w:r>
    </w:p>
    <w:p w14:paraId="6E415ABA" w14:textId="77777777" w:rsidR="00893A6B" w:rsidRPr="004F48BF" w:rsidRDefault="00893A6B" w:rsidP="00995F44">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4F48BF">
        <w:t>Most importantly, you must not make any investigations or enquiries, or conduct independent research, concerning any aspect of the case or any person connected with it. That includes research about the law that applies to the case. You must not use the internet to access legal databases, legal dictionaries, legal texts, earlier decisions of this or other courts, or other material of any kind relating to the matters in the trial. You must not search for information about the case on Google or conduct similar searches. You also must not discuss the case on Facebook, Twitter or blogs, or look at such sites for more information about the case. </w:t>
      </w:r>
    </w:p>
    <w:p w14:paraId="5C429225" w14:textId="77777777" w:rsidR="00893A6B" w:rsidRPr="004F48BF" w:rsidRDefault="00893A6B" w:rsidP="00995F44">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4F48BF">
        <w:t>You may ask yourself the question: what is wrong with looking for more information? Seeking out information, or discussing a matter with friends, may be a natural part of life for you when making an important decision. As conscientious jurors, you may think that conducting your own research will help you reach the right result. However, there are three important reasons why using outside information, or researching the case on the internet, would be wrong.</w:t>
      </w:r>
    </w:p>
    <w:p w14:paraId="00ED89F6" w14:textId="77777777" w:rsidR="00893A6B" w:rsidRPr="004F48BF" w:rsidRDefault="00893A6B" w:rsidP="00995F44">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4F48BF">
        <w:t>First, media reports, or claims made outside court may be wrong or inaccurate. The prosecution and defence will not have a chance to test the information. Similarly, I will not know if you need any directions on how to use such material.</w:t>
      </w:r>
    </w:p>
    <w:p w14:paraId="33D240CA" w14:textId="77777777" w:rsidR="00893A6B" w:rsidRPr="004F48BF" w:rsidRDefault="00893A6B" w:rsidP="00995F44">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4F48BF">
        <w:t xml:space="preserve">Second, deciding a case on outside information, which is not known to the parties, is unfair to both the prosecution and the defence. The trial is conducted according to well established legal principles and </w:t>
      </w:r>
      <w:proofErr w:type="spellStart"/>
      <w:r w:rsidRPr="004F48BF">
        <w:t>its</w:t>
      </w:r>
      <w:proofErr w:type="spellEnd"/>
      <w:r w:rsidRPr="004F48BF">
        <w:t xml:space="preserve"> not for you to go looking for other information or to add to the evidence.</w:t>
      </w:r>
    </w:p>
    <w:p w14:paraId="240C557C" w14:textId="77777777" w:rsidR="00893A6B" w:rsidRPr="004F48BF" w:rsidRDefault="00893A6B" w:rsidP="00995F44">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4F48BF">
        <w:t>Third, acting on outside information would be false to the oath or affirmation you took as jurors to give a true verdict according to the evidence. You would cease being a juror, that is, a judge of the facts, and have instead taken on the role of an investigator.</w:t>
      </w:r>
    </w:p>
    <w:p w14:paraId="08383BB2" w14:textId="77777777" w:rsidR="00893A6B" w:rsidRPr="004F48BF" w:rsidRDefault="00893A6B" w:rsidP="00995F44">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4F48BF">
        <w:t>If one of your fellow jurors breaches these instructions, then the duty falls on the rest of you to inform me or a member of my staff, either in writing or otherwise, without delay. These rules are so important that you must report your fellow juror.</w:t>
      </w:r>
    </w:p>
    <w:p w14:paraId="7056DBFD" w14:textId="77777777" w:rsidR="00893A6B" w:rsidRPr="004F48BF" w:rsidRDefault="00893A6B" w:rsidP="00995F44">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4F48BF">
        <w:t>[</w:t>
      </w:r>
      <w:r w:rsidRPr="00995F44">
        <w:rPr>
          <w:i/>
          <w:iCs/>
        </w:rPr>
        <w:t>Add the following shaded section if there is a risk that a juror may visit the crime scene or attempt a private experiment</w:t>
      </w:r>
      <w:r w:rsidRPr="004F48BF">
        <w:t>.]</w:t>
      </w:r>
    </w:p>
    <w:p w14:paraId="4F426392" w14:textId="77777777" w:rsidR="00893A6B" w:rsidRPr="004F48BF" w:rsidRDefault="00893A6B" w:rsidP="00896EFA">
      <w:pPr>
        <w:pStyle w:val="NumberlessNormal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ind w:left="57" w:right="57"/>
      </w:pPr>
      <w:r w:rsidRPr="004F48BF">
        <w:lastRenderedPageBreak/>
        <w:t xml:space="preserve">For similar reasons, unless I tell you otherwise, you must not visit the scene of the alleged offence. You also must not attempt any private experiments concerning any aspect of the case. As I have explained, you are jurors assessing the evidence which is led in the case. You are not </w:t>
      </w:r>
      <w:proofErr w:type="gramStart"/>
      <w:r w:rsidRPr="004F48BF">
        <w:t>investigators, and</w:t>
      </w:r>
      <w:proofErr w:type="gramEnd"/>
      <w:r w:rsidRPr="004F48BF">
        <w:t xml:space="preserve"> must not take into account material that has not been properly presented to you as evidence.</w:t>
      </w:r>
    </w:p>
    <w:p w14:paraId="3A009204" w14:textId="77777777" w:rsidR="00893A6B" w:rsidRPr="00995F44" w:rsidRDefault="00893A6B" w:rsidP="00CD1936">
      <w:pPr>
        <w:pStyle w:val="NumberlessNormalText"/>
        <w:keepNext/>
        <w:pBdr>
          <w:top w:val="single" w:sz="4" w:space="1" w:color="auto"/>
          <w:left w:val="single" w:sz="4" w:space="1" w:color="auto"/>
          <w:bottom w:val="single" w:sz="4" w:space="1" w:color="auto"/>
          <w:right w:val="single" w:sz="4" w:space="1" w:color="auto"/>
        </w:pBdr>
        <w:spacing w:before="240" w:after="240" w:line="240" w:lineRule="auto"/>
        <w:ind w:left="57" w:right="57"/>
        <w:rPr>
          <w:b/>
          <w:bCs/>
        </w:rPr>
      </w:pPr>
      <w:r w:rsidRPr="00995F44">
        <w:rPr>
          <w:b/>
          <w:bCs/>
        </w:rPr>
        <w:t>Consequences of breaching instructions</w:t>
      </w:r>
    </w:p>
    <w:p w14:paraId="42EE63D1" w14:textId="77777777" w:rsidR="00893A6B" w:rsidRPr="004F48BF" w:rsidRDefault="00893A6B" w:rsidP="00995F44">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4F48BF">
        <w:t>You may have a question about what could happen if you acted on outside information or conducted your own research.</w:t>
      </w:r>
    </w:p>
    <w:p w14:paraId="4E7823E3" w14:textId="77777777" w:rsidR="00893A6B" w:rsidRPr="004F48BF" w:rsidRDefault="00893A6B" w:rsidP="00995F44">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4F48BF">
        <w:t>The immediate outcome is that the jury may need to be discharged and the trial may have to start again. This would cause stress and expense to the witnesses, the prosecution and the accused. It would also cause stress and inconvenience to the other jurors, who will have wasted their time sitting on a case which must be restarted.</w:t>
      </w:r>
    </w:p>
    <w:p w14:paraId="7205A8EF" w14:textId="77777777" w:rsidR="00893A6B" w:rsidRPr="004F48BF" w:rsidRDefault="00893A6B" w:rsidP="00995F44">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4F48BF">
        <w:t>Second, it is a criminal offence for a juror to discuss the case with others or to conduct research on the case. You could therefore be fined and receive a criminal conviction, which may affect your ability to travel to some countries. Jurors have even been sent to jail for discussing a case on Facebook. </w:t>
      </w:r>
    </w:p>
    <w:p w14:paraId="5E2EC11F" w14:textId="77777777" w:rsidR="00893A6B" w:rsidRPr="004F48BF" w:rsidRDefault="00893A6B" w:rsidP="00995F44">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4F48BF">
        <w:t>More broadly, jurors conducting their own research undermines public confidence in the jury system. The jury system has been a fundamental feature of our criminal justice system for centuries.</w:t>
      </w:r>
    </w:p>
    <w:p w14:paraId="42B3BC78" w14:textId="77777777" w:rsidR="00893A6B" w:rsidRPr="004F48BF" w:rsidRDefault="00893A6B" w:rsidP="00995F44">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4F48BF">
        <w:t>For all these reasons, it is essential that you decide the case solely on the evidence presented in court, without feelings of sympathy or prejudice. You must not conduct your own research into the case or discuss the case with others who are not on the jury. </w:t>
      </w:r>
    </w:p>
    <w:p w14:paraId="04522B41" w14:textId="77777777" w:rsidR="00893A6B" w:rsidRPr="004F48BF" w:rsidRDefault="00893A6B" w:rsidP="00995F44">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4F48BF">
        <w:t>[</w:t>
      </w:r>
      <w:r w:rsidRPr="00995F44">
        <w:rPr>
          <w:i/>
          <w:iCs/>
        </w:rPr>
        <w:t>Judges may describe a specific example of the consequences of breaching instructions</w:t>
      </w:r>
      <w:r w:rsidRPr="004F48BF">
        <w:t>]</w:t>
      </w:r>
    </w:p>
    <w:p w14:paraId="5F52000E" w14:textId="77777777" w:rsidR="00893A6B" w:rsidRPr="00995F44" w:rsidRDefault="00893A6B" w:rsidP="00995F44">
      <w:pPr>
        <w:pStyle w:val="NumberlessNormalText"/>
        <w:pBdr>
          <w:top w:val="single" w:sz="4" w:space="1" w:color="auto"/>
          <w:left w:val="single" w:sz="4" w:space="1" w:color="auto"/>
          <w:bottom w:val="single" w:sz="4" w:space="1" w:color="auto"/>
          <w:right w:val="single" w:sz="4" w:space="1" w:color="auto"/>
        </w:pBdr>
        <w:spacing w:before="240" w:after="240" w:line="240" w:lineRule="auto"/>
        <w:ind w:left="57" w:right="57"/>
        <w:rPr>
          <w:b/>
          <w:bCs/>
        </w:rPr>
      </w:pPr>
      <w:r w:rsidRPr="00995F44">
        <w:rPr>
          <w:b/>
          <w:bCs/>
        </w:rPr>
        <w:t>Warnings About Discussing the Case</w:t>
      </w:r>
    </w:p>
    <w:p w14:paraId="67D8EFB3" w14:textId="77777777" w:rsidR="00893A6B" w:rsidRPr="004F48BF" w:rsidRDefault="00893A6B" w:rsidP="00995F44">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4F48BF">
        <w:t>As judges of the facts, it is also important that you are careful to avoid any situations that could interfere with your ability to be impartial, or that could make you appear to be biased towards one side or the other.</w:t>
      </w:r>
    </w:p>
    <w:p w14:paraId="0870A556" w14:textId="77777777" w:rsidR="00893A6B" w:rsidRPr="004F48BF" w:rsidRDefault="00893A6B" w:rsidP="00995F44">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4F48BF">
        <w:t>You must therefore be careful not to get into conversation with anyone you do not know, who you might meet around or near the court building. Otherwise you may find yourself talking to someone who turns out to have a special interest in the case.</w:t>
      </w:r>
    </w:p>
    <w:p w14:paraId="648378A8" w14:textId="77777777" w:rsidR="00893A6B" w:rsidRPr="004F48BF" w:rsidRDefault="00893A6B" w:rsidP="00995F44">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4F48BF">
        <w:t>You must also avoid talking to anyone other than your fellow jurors about the case. This includes your family and friends. You must not discuss the case on social media sites, such as Facebook, Myspace, Twitter, blogs or anything else like that. Of course, you can tell your family and friends that you are on a jury, and about general matters such as when the trial is expected to finish. But do not discuss the case itself. It is your judgment, not theirs, that is sought. You should not risk that judgment being influenced by their views – which will necessarily be uninformed, because they will not have seen the witnesses or heard the evidence.</w:t>
      </w:r>
    </w:p>
    <w:p w14:paraId="22B8A983" w14:textId="77777777" w:rsidR="00893A6B" w:rsidRPr="004F48BF" w:rsidRDefault="00893A6B" w:rsidP="00995F44">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4F48BF">
        <w:t xml:space="preserve">You are free to discuss the case amongst yourselves as it continues, although you should only do this in the jury room. However, you should form no conclusive views about the case until you have heard </w:t>
      </w:r>
      <w:proofErr w:type="gramStart"/>
      <w:r w:rsidRPr="004F48BF">
        <w:t>all of</w:t>
      </w:r>
      <w:proofErr w:type="gramEnd"/>
      <w:r w:rsidRPr="004F48BF">
        <w:t xml:space="preserve"> the evidence, listened to counsel on both sides, and received my instructions about the law. Keep an open mind.</w:t>
      </w:r>
    </w:p>
    <w:p w14:paraId="214BD052" w14:textId="77777777" w:rsidR="00893A6B" w:rsidRPr="00995F44" w:rsidRDefault="00893A6B" w:rsidP="00995F44">
      <w:pPr>
        <w:pStyle w:val="NumberlessNormalText"/>
        <w:pBdr>
          <w:top w:val="single" w:sz="4" w:space="1" w:color="auto"/>
          <w:left w:val="single" w:sz="4" w:space="1" w:color="auto"/>
          <w:bottom w:val="single" w:sz="4" w:space="1" w:color="auto"/>
          <w:right w:val="single" w:sz="4" w:space="1" w:color="auto"/>
        </w:pBdr>
        <w:spacing w:before="240" w:after="240" w:line="240" w:lineRule="auto"/>
        <w:ind w:left="57" w:right="57"/>
        <w:rPr>
          <w:b/>
          <w:bCs/>
        </w:rPr>
      </w:pPr>
      <w:r w:rsidRPr="00995F44">
        <w:rPr>
          <w:b/>
          <w:bCs/>
        </w:rPr>
        <w:t>Consequences of breaching instructions revisited</w:t>
      </w:r>
    </w:p>
    <w:p w14:paraId="7483A96F" w14:textId="3D9D4FCD" w:rsidR="00893A6B" w:rsidRPr="004F48BF" w:rsidRDefault="00893A6B" w:rsidP="00995F44">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4F48BF">
        <w:t>You have already heard what can happen when jurors disregard the instruction not to conduct their own research. Similar consequences can follow if you discuss the case with others.</w:t>
      </w:r>
    </w:p>
    <w:p w14:paraId="7A080ABF" w14:textId="570B4C0E" w:rsidR="00893A6B" w:rsidRPr="004F48BF" w:rsidRDefault="00893A6B" w:rsidP="00995F44">
      <w:pPr>
        <w:pStyle w:val="NumberlessNormalText"/>
        <w:pBdr>
          <w:top w:val="single" w:sz="4" w:space="1" w:color="auto"/>
          <w:left w:val="single" w:sz="4" w:space="1" w:color="auto"/>
          <w:bottom w:val="single" w:sz="4" w:space="1" w:color="auto"/>
          <w:right w:val="single" w:sz="4" w:space="1" w:color="auto"/>
        </w:pBdr>
        <w:spacing w:line="240" w:lineRule="auto"/>
        <w:ind w:left="57" w:right="57"/>
      </w:pPr>
      <w:r w:rsidRPr="004F48BF">
        <w:t>You must therefore also let me know if someone tries to discuss the case with you, or if you learn that one of your fellow jurors has been discussing the case with someone outside the jury.</w:t>
      </w:r>
    </w:p>
    <w:p w14:paraId="01E3AD49" w14:textId="7EB6CCE1" w:rsidR="00992462" w:rsidRPr="00E21C88" w:rsidRDefault="00992462" w:rsidP="004A01F1">
      <w:pPr>
        <w:pStyle w:val="NumberedHeadingTLRI"/>
        <w:numPr>
          <w:ilvl w:val="0"/>
          <w:numId w:val="0"/>
        </w:numPr>
      </w:pPr>
      <w:bookmarkStart w:id="829" w:name="_Toc17058435"/>
      <w:r w:rsidRPr="00E21C88">
        <w:lastRenderedPageBreak/>
        <w:t xml:space="preserve">3.16 </w:t>
      </w:r>
      <w:r w:rsidR="00E21C88">
        <w:t>–</w:t>
      </w:r>
      <w:r w:rsidRPr="00E21C88">
        <w:t xml:space="preserve"> Consolidated final directions</w:t>
      </w:r>
      <w:bookmarkEnd w:id="829"/>
    </w:p>
    <w:p w14:paraId="17E4D1EE" w14:textId="77777777" w:rsidR="00992462" w:rsidRPr="004B147C" w:rsidRDefault="00992462" w:rsidP="00F06A56">
      <w:pPr>
        <w:pStyle w:val="NumberlessNormalText"/>
        <w:pBdr>
          <w:top w:val="single" w:sz="4" w:space="1" w:color="auto"/>
          <w:left w:val="single" w:sz="4" w:space="0" w:color="auto"/>
          <w:bottom w:val="single" w:sz="4" w:space="1" w:color="auto"/>
          <w:right w:val="single" w:sz="4" w:space="1" w:color="auto"/>
        </w:pBdr>
        <w:spacing w:before="240" w:after="240" w:line="240" w:lineRule="auto"/>
        <w:ind w:left="57" w:right="57"/>
        <w:rPr>
          <w:b/>
          <w:bCs/>
        </w:rPr>
      </w:pPr>
      <w:r w:rsidRPr="004B147C">
        <w:rPr>
          <w:b/>
          <w:bCs/>
        </w:rPr>
        <w:t>Review of the Need to Decide Solely on the Evidence</w:t>
      </w:r>
    </w:p>
    <w:p w14:paraId="40565221" w14:textId="77777777" w:rsidR="00992462" w:rsidRPr="004B147C" w:rsidRDefault="00992462" w:rsidP="00F06A56">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4B147C">
        <w:t xml:space="preserve">I have told you that it is your task to determine the facts in this case. In determining the facts, you must consider </w:t>
      </w:r>
      <w:proofErr w:type="gramStart"/>
      <w:r w:rsidRPr="004B147C">
        <w:t>all of</w:t>
      </w:r>
      <w:proofErr w:type="gramEnd"/>
      <w:r w:rsidRPr="004B147C">
        <w:t xml:space="preserve"> the evidence that you heard from the witness box. Remember, it is the answers the witnesses gave that are the evidence, not the questions they were asked.</w:t>
      </w:r>
    </w:p>
    <w:p w14:paraId="4A999E72" w14:textId="77777777" w:rsidR="00992462" w:rsidRPr="004B147C" w:rsidRDefault="00992462" w:rsidP="00F06A56">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4B147C">
        <w:t xml:space="preserve">You must also </w:t>
      </w:r>
      <w:proofErr w:type="gramStart"/>
      <w:r w:rsidRPr="004B147C">
        <w:t>take into account</w:t>
      </w:r>
      <w:proofErr w:type="gramEnd"/>
      <w:r w:rsidRPr="004B147C">
        <w:t xml:space="preserve"> the exhibits that were tendered. These include [</w:t>
      </w:r>
      <w:r w:rsidRPr="004B147C">
        <w:rPr>
          <w:i/>
          <w:iCs/>
        </w:rPr>
        <w:t>insert examples</w:t>
      </w:r>
      <w:r w:rsidRPr="004B147C">
        <w:t xml:space="preserve">]. When you go to the jury room to decide this case, [most of/some of] the exhibits will go with you, where you may examine them. Consider them along with the rest of the evidence and in </w:t>
      </w:r>
      <w:proofErr w:type="gramStart"/>
      <w:r w:rsidRPr="004B147C">
        <w:t>exactly the same</w:t>
      </w:r>
      <w:proofErr w:type="gramEnd"/>
      <w:r w:rsidRPr="004B147C">
        <w:t xml:space="preserve"> way. [However, the following exhibits will not go with you to the jury room [</w:t>
      </w:r>
      <w:r w:rsidRPr="004B147C">
        <w:rPr>
          <w:i/>
          <w:iCs/>
        </w:rPr>
        <w:t>insert exhibits</w:t>
      </w:r>
      <w:r w:rsidRPr="004B147C">
        <w:t>]].</w:t>
      </w:r>
    </w:p>
    <w:p w14:paraId="026048D2" w14:textId="77777777" w:rsidR="00992462" w:rsidRPr="004B147C" w:rsidRDefault="00992462" w:rsidP="00F06A56">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4B147C">
        <w:t>[</w:t>
      </w:r>
      <w:r w:rsidRPr="004B147C">
        <w:rPr>
          <w:i/>
          <w:iCs/>
        </w:rPr>
        <w:t>If any formal admissions were put to the jury, add the following shaded section</w:t>
      </w:r>
      <w:r w:rsidRPr="004B147C">
        <w:t>.]</w:t>
      </w:r>
    </w:p>
    <w:p w14:paraId="42D645C1" w14:textId="77777777" w:rsidR="00992462" w:rsidRPr="004B147C" w:rsidRDefault="00992462" w:rsidP="00F06A56">
      <w:pPr>
        <w:pStyle w:val="NumberlessNormalText"/>
        <w:pBdr>
          <w:top w:val="single" w:sz="4" w:space="1" w:color="auto"/>
          <w:left w:val="single" w:sz="4" w:space="0" w:color="auto"/>
          <w:bottom w:val="single" w:sz="4" w:space="1" w:color="auto"/>
          <w:right w:val="single" w:sz="4" w:space="1" w:color="auto"/>
        </w:pBdr>
        <w:shd w:val="clear" w:color="auto" w:fill="D9D9D9" w:themeFill="background1" w:themeFillShade="D9"/>
        <w:spacing w:line="240" w:lineRule="auto"/>
        <w:ind w:left="57" w:right="57"/>
      </w:pPr>
      <w:r w:rsidRPr="004B147C">
        <w:t>In addition, in this case the following admissions were made: [</w:t>
      </w:r>
      <w:r w:rsidRPr="00710EFC">
        <w:rPr>
          <w:i/>
          <w:iCs/>
        </w:rPr>
        <w:t>insert admissions</w:t>
      </w:r>
      <w:r w:rsidRPr="004B147C">
        <w:t>]. You must accept these admissions as established facts.</w:t>
      </w:r>
    </w:p>
    <w:p w14:paraId="313ED010" w14:textId="77777777" w:rsidR="00992462" w:rsidRPr="004B147C" w:rsidRDefault="00992462" w:rsidP="00F06A56">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4B147C">
        <w:t>Nothing else is evidence in this case. As I have told you, this includes any comments counsel make about the facts. It also includes:</w:t>
      </w:r>
    </w:p>
    <w:p w14:paraId="51C0C336" w14:textId="77777777" w:rsidR="00992462" w:rsidRPr="00F06A56" w:rsidRDefault="00992462" w:rsidP="00F06A56">
      <w:pPr>
        <w:pStyle w:val="NumberlessNormalText"/>
        <w:pBdr>
          <w:top w:val="single" w:sz="4" w:space="1" w:color="auto"/>
          <w:left w:val="single" w:sz="4" w:space="0" w:color="auto"/>
          <w:bottom w:val="single" w:sz="4" w:space="1" w:color="auto"/>
          <w:right w:val="single" w:sz="4" w:space="1" w:color="auto"/>
        </w:pBdr>
        <w:spacing w:line="240" w:lineRule="auto"/>
        <w:ind w:left="57" w:right="57"/>
        <w:rPr>
          <w:i/>
          <w:iCs/>
        </w:rPr>
      </w:pPr>
      <w:r w:rsidRPr="004B147C">
        <w:t>[</w:t>
      </w:r>
      <w:r w:rsidRPr="00F06A56">
        <w:rPr>
          <w:i/>
          <w:iCs/>
        </w:rPr>
        <w:t>Identify other relevant matters which do not constitute evidence in the case, such as transcripts.</w:t>
      </w:r>
    </w:p>
    <w:p w14:paraId="6B0DE0CE" w14:textId="46324665" w:rsidR="00992462" w:rsidRPr="004B147C" w:rsidRDefault="00992462" w:rsidP="00F06A56">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F06A56">
        <w:rPr>
          <w:i/>
          <w:iCs/>
        </w:rPr>
        <w:t>It may be appropriate to insert charges relating to these matters here</w:t>
      </w:r>
      <w:r w:rsidRPr="004B147C">
        <w:t>.]</w:t>
      </w:r>
    </w:p>
    <w:p w14:paraId="0E763826" w14:textId="77777777" w:rsidR="00992462" w:rsidRPr="004B147C" w:rsidRDefault="00992462" w:rsidP="00F06A56">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4B147C">
        <w:t xml:space="preserve">It your duty to decide this case only </w:t>
      </w:r>
      <w:proofErr w:type="gramStart"/>
      <w:r w:rsidRPr="004B147C">
        <w:t>on the basis of</w:t>
      </w:r>
      <w:proofErr w:type="gramEnd"/>
      <w:r w:rsidRPr="004B147C">
        <w:t xml:space="preserve"> the witnesses’ testimony, [the admissions] and the exhibits. You should consider the evidence which is relevant to a particular matter in its individual parts and as a </w:t>
      </w:r>
      <w:proofErr w:type="gramStart"/>
      <w:r w:rsidRPr="004B147C">
        <w:t>whole, and</w:t>
      </w:r>
      <w:proofErr w:type="gramEnd"/>
      <w:r w:rsidRPr="004B147C">
        <w:t xml:space="preserve"> come to a decision one way or another about the facts.</w:t>
      </w:r>
    </w:p>
    <w:p w14:paraId="6854C047" w14:textId="77777777" w:rsidR="00992462" w:rsidRPr="004B147C" w:rsidRDefault="00992462" w:rsidP="00F06A56">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4B147C">
        <w:t>As I have told you, in doing this you must ignore all other considerations, such as any feelings of sympathy or prejudice you may have for anyone involved in the case. You should not, for example, be influenced by [</w:t>
      </w:r>
      <w:r w:rsidRPr="00F06A56">
        <w:rPr>
          <w:i/>
          <w:iCs/>
        </w:rPr>
        <w:t>insert case specific examples</w:t>
      </w:r>
      <w:r w:rsidRPr="004B147C">
        <w:t>]. Such emotions have no part to play in your decision. </w:t>
      </w:r>
    </w:p>
    <w:p w14:paraId="16613FA8" w14:textId="77777777" w:rsidR="00992462" w:rsidRPr="004B147C" w:rsidRDefault="00992462" w:rsidP="00F06A56">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4B147C">
        <w:t xml:space="preserve">Remember, you are the judges of the facts. That means that in relation to </w:t>
      </w:r>
      <w:proofErr w:type="gramStart"/>
      <w:r w:rsidRPr="004B147C">
        <w:t>all of</w:t>
      </w:r>
      <w:proofErr w:type="gramEnd"/>
      <w:r w:rsidRPr="004B147C">
        <w:t xml:space="preserve"> the issues in this case, you must act like judges. You must dispassionately weigh the evidence logically and with an open-mind, not according to your passion or feelings.</w:t>
      </w:r>
    </w:p>
    <w:p w14:paraId="2BD3DE08" w14:textId="77777777" w:rsidR="00992462" w:rsidRPr="00F06A56" w:rsidRDefault="00992462" w:rsidP="00F06A56">
      <w:pPr>
        <w:pStyle w:val="NumberlessNormalText"/>
        <w:pBdr>
          <w:top w:val="single" w:sz="4" w:space="1" w:color="auto"/>
          <w:left w:val="single" w:sz="4" w:space="0" w:color="auto"/>
          <w:bottom w:val="single" w:sz="4" w:space="1" w:color="auto"/>
          <w:right w:val="single" w:sz="4" w:space="1" w:color="auto"/>
        </w:pBdr>
        <w:spacing w:before="240" w:after="240" w:line="240" w:lineRule="auto"/>
        <w:ind w:left="57" w:right="57"/>
        <w:rPr>
          <w:b/>
          <w:bCs/>
        </w:rPr>
      </w:pPr>
      <w:r w:rsidRPr="00F06A56">
        <w:rPr>
          <w:b/>
          <w:bCs/>
        </w:rPr>
        <w:t>Outside Information</w:t>
      </w:r>
    </w:p>
    <w:p w14:paraId="4C860B72" w14:textId="39A9FF26" w:rsidR="00992462" w:rsidRPr="004B147C" w:rsidRDefault="00992462" w:rsidP="00F06A56">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4B147C">
        <w:t>At the start of the trial I also told you that you must not base your decision on any information you may have obtained outside this courtroom. For example, you must completely ignore anything that you have seen or heard in the media about this case, or about the people involved in it. You must consider only the evidence that has been presented to you here in court.</w:t>
      </w:r>
    </w:p>
    <w:p w14:paraId="279CFBFA" w14:textId="77777777" w:rsidR="004B147C" w:rsidRDefault="004B147C" w:rsidP="004F48BF">
      <w:pPr>
        <w:spacing w:before="120" w:after="120"/>
        <w:ind w:left="57" w:right="57"/>
        <w:textAlignment w:val="baseline"/>
        <w:rPr>
          <w:rFonts w:eastAsiaTheme="minorEastAsia"/>
          <w:color w:val="000000" w:themeColor="text1"/>
          <w:sz w:val="22"/>
          <w:szCs w:val="22"/>
          <w:lang w:eastAsia="en-AU"/>
        </w:rPr>
      </w:pPr>
    </w:p>
    <w:p w14:paraId="34933978" w14:textId="77777777" w:rsidR="004B147C" w:rsidRDefault="004B147C" w:rsidP="004F48BF">
      <w:pPr>
        <w:spacing w:before="120" w:after="120"/>
        <w:ind w:left="57" w:right="57"/>
        <w:textAlignment w:val="baseline"/>
        <w:rPr>
          <w:rFonts w:eastAsiaTheme="minorEastAsia"/>
          <w:color w:val="000000" w:themeColor="text1"/>
          <w:sz w:val="22"/>
          <w:szCs w:val="22"/>
          <w:lang w:eastAsia="en-AU"/>
        </w:rPr>
      </w:pPr>
    </w:p>
    <w:p w14:paraId="08BE1473" w14:textId="77777777" w:rsidR="004B147C" w:rsidRDefault="004B147C" w:rsidP="004F48BF">
      <w:pPr>
        <w:spacing w:before="120" w:after="120"/>
        <w:ind w:left="57" w:right="57"/>
        <w:textAlignment w:val="baseline"/>
        <w:rPr>
          <w:rFonts w:eastAsiaTheme="minorEastAsia"/>
          <w:color w:val="000000" w:themeColor="text1"/>
          <w:sz w:val="22"/>
          <w:szCs w:val="22"/>
          <w:lang w:eastAsia="en-AU"/>
        </w:rPr>
      </w:pPr>
    </w:p>
    <w:p w14:paraId="79F9B61D" w14:textId="0F108B56" w:rsidR="004B147C" w:rsidRPr="000D192A" w:rsidRDefault="004B147C" w:rsidP="004F48BF">
      <w:pPr>
        <w:spacing w:before="120" w:after="120"/>
        <w:ind w:left="57" w:right="57"/>
        <w:textAlignment w:val="baseline"/>
        <w:rPr>
          <w:rFonts w:eastAsiaTheme="minorEastAsia"/>
          <w:color w:val="000000" w:themeColor="text1"/>
          <w:sz w:val="22"/>
          <w:szCs w:val="22"/>
          <w:lang w:eastAsia="en-AU"/>
        </w:rPr>
        <w:sectPr w:rsidR="004B147C" w:rsidRPr="000D192A" w:rsidSect="005739FB">
          <w:headerReference w:type="default" r:id="rId39"/>
          <w:headerReference w:type="first" r:id="rId40"/>
          <w:pgSz w:w="11907" w:h="16840" w:code="9"/>
          <w:pgMar w:top="1440" w:right="1440" w:bottom="1440" w:left="1440" w:header="709" w:footer="709" w:gutter="0"/>
          <w:cols w:space="708"/>
          <w:titlePg/>
          <w:docGrid w:linePitch="360"/>
        </w:sectPr>
      </w:pPr>
    </w:p>
    <w:p w14:paraId="7BCC753C" w14:textId="79E0E205" w:rsidR="009B50A6" w:rsidRPr="000D192A" w:rsidRDefault="009B50A6" w:rsidP="009B50A6">
      <w:pPr>
        <w:pStyle w:val="PartNoTLRI"/>
        <w:numPr>
          <w:ilvl w:val="0"/>
          <w:numId w:val="0"/>
        </w:numPr>
        <w:jc w:val="left"/>
        <w:rPr>
          <w:color w:val="000000" w:themeColor="text1"/>
          <w:sz w:val="32"/>
          <w:szCs w:val="32"/>
        </w:rPr>
      </w:pPr>
      <w:bookmarkStart w:id="830" w:name="_Toc17058436"/>
      <w:r w:rsidRPr="000D192A">
        <w:rPr>
          <w:color w:val="000000" w:themeColor="text1"/>
          <w:sz w:val="32"/>
          <w:szCs w:val="32"/>
        </w:rPr>
        <w:lastRenderedPageBreak/>
        <w:t>Appendix E</w:t>
      </w:r>
      <w:bookmarkEnd w:id="830"/>
    </w:p>
    <w:p w14:paraId="278CEA67" w14:textId="77777777" w:rsidR="009B50A6" w:rsidRPr="00987C01" w:rsidRDefault="009B50A6" w:rsidP="00987C01">
      <w:pPr>
        <w:spacing w:before="240" w:after="240"/>
        <w:textAlignment w:val="baseline"/>
        <w:rPr>
          <w:b/>
          <w:bCs/>
          <w:i/>
          <w:iCs/>
          <w:color w:val="000000" w:themeColor="text1"/>
          <w:sz w:val="22"/>
          <w:szCs w:val="22"/>
        </w:rPr>
      </w:pPr>
      <w:bookmarkStart w:id="831" w:name="_Toc11238677"/>
      <w:bookmarkStart w:id="832" w:name="_Toc11241105"/>
      <w:bookmarkStart w:id="833" w:name="_Toc11323882"/>
      <w:bookmarkStart w:id="834" w:name="_Toc12476555"/>
      <w:bookmarkStart w:id="835" w:name="_Toc12493604"/>
      <w:bookmarkStart w:id="836" w:name="_Toc12900077"/>
      <w:bookmarkStart w:id="837" w:name="_Toc14785792"/>
      <w:bookmarkStart w:id="838" w:name="_Toc425862592"/>
      <w:bookmarkStart w:id="839" w:name="_Toc15403977"/>
      <w:r w:rsidRPr="00987C01">
        <w:rPr>
          <w:b/>
          <w:bCs/>
          <w:i/>
          <w:iCs/>
          <w:color w:val="000000" w:themeColor="text1"/>
          <w:sz w:val="22"/>
          <w:szCs w:val="22"/>
        </w:rPr>
        <w:t>Excerpts from the NSW Judicial Commission’s ‘Criminal Trial Courts Bench Book’</w:t>
      </w:r>
      <w:bookmarkEnd w:id="831"/>
      <w:bookmarkEnd w:id="832"/>
      <w:bookmarkEnd w:id="833"/>
      <w:bookmarkEnd w:id="834"/>
      <w:bookmarkEnd w:id="835"/>
      <w:r w:rsidR="009C476D" w:rsidRPr="00930897">
        <w:rPr>
          <w:rStyle w:val="FootnoteReference"/>
        </w:rPr>
        <w:footnoteReference w:id="493"/>
      </w:r>
      <w:bookmarkEnd w:id="836"/>
      <w:bookmarkEnd w:id="837"/>
      <w:bookmarkEnd w:id="838"/>
      <w:bookmarkEnd w:id="839"/>
    </w:p>
    <w:p w14:paraId="512C1095" w14:textId="77777777" w:rsidR="009B50A6" w:rsidRPr="00EF1BC9" w:rsidRDefault="009B50A6" w:rsidP="00EF1BC9">
      <w:pPr>
        <w:spacing w:before="240" w:after="120"/>
        <w:textAlignment w:val="baseline"/>
        <w:rPr>
          <w:b/>
          <w:bCs/>
          <w:color w:val="000000" w:themeColor="text1"/>
          <w:sz w:val="22"/>
          <w:szCs w:val="22"/>
        </w:rPr>
      </w:pPr>
      <w:bookmarkStart w:id="840" w:name="_Toc9712402"/>
      <w:bookmarkStart w:id="841" w:name="_Toc10572540"/>
      <w:bookmarkStart w:id="842" w:name="_Toc10585352"/>
      <w:bookmarkStart w:id="843" w:name="_Toc10670463"/>
      <w:bookmarkStart w:id="844" w:name="_Toc11238678"/>
      <w:bookmarkStart w:id="845" w:name="_Toc11241106"/>
      <w:bookmarkStart w:id="846" w:name="_Toc11323883"/>
      <w:bookmarkStart w:id="847" w:name="_Toc12476556"/>
      <w:bookmarkStart w:id="848" w:name="_Toc12493605"/>
      <w:bookmarkStart w:id="849" w:name="_Toc12900078"/>
      <w:bookmarkStart w:id="850" w:name="_Toc14785793"/>
      <w:bookmarkStart w:id="851" w:name="_Toc425862593"/>
      <w:bookmarkStart w:id="852" w:name="_Toc15403978"/>
      <w:r w:rsidRPr="00EF1BC9">
        <w:rPr>
          <w:b/>
          <w:bCs/>
          <w:color w:val="000000" w:themeColor="text1"/>
          <w:sz w:val="22"/>
          <w:szCs w:val="22"/>
        </w:rPr>
        <w:t>[1-480] Written directions for the jury at the opening of the trial</w:t>
      </w:r>
      <w:bookmarkEnd w:id="840"/>
      <w:bookmarkEnd w:id="841"/>
      <w:bookmarkEnd w:id="842"/>
      <w:bookmarkEnd w:id="843"/>
      <w:bookmarkEnd w:id="844"/>
      <w:bookmarkEnd w:id="845"/>
      <w:bookmarkEnd w:id="846"/>
      <w:bookmarkEnd w:id="847"/>
      <w:bookmarkEnd w:id="848"/>
      <w:bookmarkEnd w:id="849"/>
      <w:bookmarkEnd w:id="850"/>
      <w:bookmarkEnd w:id="851"/>
      <w:bookmarkEnd w:id="852"/>
    </w:p>
    <w:p w14:paraId="64299817" w14:textId="77777777" w:rsidR="009B50A6" w:rsidRPr="00930897" w:rsidRDefault="009B50A6" w:rsidP="00930897">
      <w:pPr>
        <w:pStyle w:val="NumberlessNormalText"/>
        <w:pBdr>
          <w:top w:val="single" w:sz="4" w:space="1" w:color="auto"/>
          <w:left w:val="single" w:sz="4" w:space="0" w:color="auto"/>
          <w:bottom w:val="single" w:sz="4" w:space="1" w:color="auto"/>
          <w:right w:val="single" w:sz="4" w:space="1" w:color="auto"/>
        </w:pBdr>
        <w:spacing w:line="240" w:lineRule="auto"/>
        <w:ind w:left="57" w:right="57"/>
        <w:rPr>
          <w:b/>
          <w:bCs/>
          <w:i/>
          <w:iCs/>
        </w:rPr>
      </w:pPr>
      <w:r w:rsidRPr="00930897">
        <w:rPr>
          <w:b/>
          <w:bCs/>
          <w:i/>
          <w:iCs/>
        </w:rPr>
        <w:t>Nature of a criminal trial</w:t>
      </w:r>
    </w:p>
    <w:p w14:paraId="1FCEA551" w14:textId="77777777" w:rsidR="009B50A6" w:rsidRPr="00930897" w:rsidRDefault="009B50A6" w:rsidP="00930897">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930897">
        <w:t xml:space="preserve">A criminal trial occurs when the Crown alleges that a member of the community has committed a crime and the accused denies the allegation. The trial is conducted on the basis that the parties determine the evidence to be placed before the jury and identify the issues that the jury needs to consider. The jury resolves the dispute by giving a verdict of guilty or not guilty of the crime or crimes charged. A criminal trial is not an investigation into the incidents surrounding the allegation made by the Crown and is not a search for the truth. </w:t>
      </w:r>
      <w:proofErr w:type="gramStart"/>
      <w:r w:rsidRPr="00930897">
        <w:t>Therefore</w:t>
      </w:r>
      <w:proofErr w:type="gramEnd"/>
      <w:r w:rsidRPr="00930897">
        <w:t xml:space="preserve"> neither the judge nor the jury has any right to make investigations or inquiries of any kind outside the courtroom and independent of the parties. The verdict must be based only upon an assessment of the evidence produced by the parties. That evidence is to be considered dispassionately, fairly and without showing favour or prejudice to either party. The verdict based upon the evidence must be in accordance with the law as explained by the judge.</w:t>
      </w:r>
    </w:p>
    <w:p w14:paraId="4AB2D06E" w14:textId="77777777" w:rsidR="009B50A6" w:rsidRPr="00930897" w:rsidRDefault="009B50A6" w:rsidP="00930897">
      <w:pPr>
        <w:pStyle w:val="NumberlessNormalText"/>
        <w:pBdr>
          <w:top w:val="single" w:sz="4" w:space="1" w:color="auto"/>
          <w:left w:val="single" w:sz="4" w:space="0" w:color="auto"/>
          <w:bottom w:val="single" w:sz="4" w:space="1" w:color="auto"/>
          <w:right w:val="single" w:sz="4" w:space="1" w:color="auto"/>
        </w:pBdr>
        <w:spacing w:line="240" w:lineRule="auto"/>
        <w:ind w:left="57" w:right="57"/>
        <w:rPr>
          <w:b/>
          <w:bCs/>
          <w:i/>
          <w:iCs/>
        </w:rPr>
      </w:pPr>
      <w:r w:rsidRPr="00930897">
        <w:rPr>
          <w:b/>
          <w:bCs/>
          <w:i/>
          <w:iCs/>
        </w:rPr>
        <w:t>Role of judge and jury</w:t>
      </w:r>
    </w:p>
    <w:p w14:paraId="2938BD37" w14:textId="25647DD7" w:rsidR="009B50A6" w:rsidRPr="00930897" w:rsidRDefault="009B50A6" w:rsidP="00930897">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930897">
        <w:t xml:space="preserve">The jury </w:t>
      </w:r>
      <w:proofErr w:type="gramStart"/>
      <w:r w:rsidRPr="00930897">
        <w:t>as a whole is</w:t>
      </w:r>
      <w:proofErr w:type="gramEnd"/>
      <w:r w:rsidRPr="00930897">
        <w:t xml:space="preserve"> to decide facts and issues arising from the evidence and ultimately to determine whether the accused is guilty of the crime or crimes charged in the indictment. These decisions are based upon the evidence presented at the trial and the directions of law given by the judge. Before the jury is asked to deliberate on their verdict counsel will make their own submissions and arguments based upon the evidence. The jury must follow directions of law stated by the judge and </w:t>
      </w:r>
      <w:proofErr w:type="gramStart"/>
      <w:r w:rsidRPr="00930897">
        <w:t>take into account</w:t>
      </w:r>
      <w:proofErr w:type="gramEnd"/>
      <w:r w:rsidRPr="00930897">
        <w:t xml:space="preserve"> any warning given as to particular aspects of the evidence. Each juror is to act in accordance with the oath or affirmation made at the start of the trial to give </w:t>
      </w:r>
      <w:r w:rsidR="00930897">
        <w:t>‘</w:t>
      </w:r>
      <w:r w:rsidRPr="00930897">
        <w:t>a true verdict in accordance with the evidence</w:t>
      </w:r>
      <w:r w:rsidR="00930897">
        <w:t>’</w:t>
      </w:r>
      <w:r w:rsidRPr="00930897">
        <w:t>. A true verdict is not one based upon sympathy or prejudice or material obtained from outside the courtroom.</w:t>
      </w:r>
    </w:p>
    <w:p w14:paraId="55A5DD5C" w14:textId="77777777" w:rsidR="009B50A6" w:rsidRPr="00930897" w:rsidRDefault="009B50A6" w:rsidP="00930897">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930897">
        <w:t>The judge is responsible for the conduct of the trial by the parties. The judge may be required to make decisions on questions of law throughout the trial including whether evidence sought to be led by a party is relevant. The judge must ensure that the trial is fair and conducted in accordance with the law. The judge will give directions of law to the jury as to how they approach their task during their deliberations in a summing up before the jury commences its deliberations. The judge does not determine any facts, resolve any issues raised by the evidence or decide the verdict.</w:t>
      </w:r>
    </w:p>
    <w:p w14:paraId="7EEF1CBF" w14:textId="77777777" w:rsidR="009B50A6" w:rsidRPr="00A43A89" w:rsidRDefault="009B50A6" w:rsidP="00930897">
      <w:pPr>
        <w:pStyle w:val="NumberlessNormalText"/>
        <w:pBdr>
          <w:top w:val="single" w:sz="4" w:space="1" w:color="auto"/>
          <w:left w:val="single" w:sz="4" w:space="0" w:color="auto"/>
          <w:bottom w:val="single" w:sz="4" w:space="1" w:color="auto"/>
          <w:right w:val="single" w:sz="4" w:space="1" w:color="auto"/>
        </w:pBdr>
        <w:spacing w:line="240" w:lineRule="auto"/>
        <w:ind w:left="57" w:right="57"/>
        <w:rPr>
          <w:b/>
          <w:bCs/>
          <w:i/>
          <w:iCs/>
        </w:rPr>
      </w:pPr>
      <w:r w:rsidRPr="00A43A89">
        <w:rPr>
          <w:b/>
          <w:bCs/>
          <w:i/>
          <w:iCs/>
        </w:rPr>
        <w:t>Jury foreperson</w:t>
      </w:r>
    </w:p>
    <w:p w14:paraId="3D61C4E0" w14:textId="77777777" w:rsidR="009B50A6" w:rsidRPr="00930897" w:rsidRDefault="009B50A6" w:rsidP="00930897">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930897">
        <w:t>The jury foreperson is the representative or spokesperson for the jury. He or she can be chosen in any way the jury thinks appropriate. The main function of the foreperson is to deliver the verdict on behalf of the jury. Sometimes the jury chooses to communicate with the judge through a note from the foreperson. The foreperson has no greater importance or responsibility than any other member of the jury in its deliberations. The foreperson can be changed at any time.</w:t>
      </w:r>
    </w:p>
    <w:p w14:paraId="78AA0567" w14:textId="77777777" w:rsidR="009B50A6" w:rsidRPr="00A43A89" w:rsidRDefault="009B50A6" w:rsidP="00930897">
      <w:pPr>
        <w:pStyle w:val="NumberlessNormalText"/>
        <w:pBdr>
          <w:top w:val="single" w:sz="4" w:space="1" w:color="auto"/>
          <w:left w:val="single" w:sz="4" w:space="0" w:color="auto"/>
          <w:bottom w:val="single" w:sz="4" w:space="1" w:color="auto"/>
          <w:right w:val="single" w:sz="4" w:space="1" w:color="auto"/>
        </w:pBdr>
        <w:spacing w:line="240" w:lineRule="auto"/>
        <w:ind w:left="57" w:right="57"/>
        <w:rPr>
          <w:b/>
          <w:bCs/>
          <w:i/>
          <w:iCs/>
        </w:rPr>
      </w:pPr>
      <w:r w:rsidRPr="00A43A89">
        <w:rPr>
          <w:b/>
          <w:bCs/>
          <w:i/>
          <w:iCs/>
        </w:rPr>
        <w:t>Onus and standard of proof</w:t>
      </w:r>
    </w:p>
    <w:p w14:paraId="28A3C238" w14:textId="77777777" w:rsidR="009B50A6" w:rsidRPr="00930897" w:rsidRDefault="009B50A6" w:rsidP="00930897">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930897">
        <w:t>The Crown has the obligation of proving the guilt of the accused based upon the evidence placed before the jury. This obligation continues throughout the whole of the trial. The accused is not required to prove any fact or to meet any argument or submission made by the Crown. The accused is to be presumed innocent of any wrongdoing until a jury finds his or her guilt proved by the evidence in accordance with the law.</w:t>
      </w:r>
    </w:p>
    <w:p w14:paraId="2D5EB8DC" w14:textId="77777777" w:rsidR="009B50A6" w:rsidRPr="00930897" w:rsidRDefault="009B50A6" w:rsidP="00930897">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930897">
        <w:t xml:space="preserve">The Crown </w:t>
      </w:r>
      <w:proofErr w:type="gramStart"/>
      <w:r w:rsidRPr="00930897">
        <w:t>has to</w:t>
      </w:r>
      <w:proofErr w:type="gramEnd"/>
      <w:r w:rsidRPr="00930897">
        <w:t xml:space="preserve"> prove the essential facts or elements that go to make up the charge alleged against the accused. Each of the essential facts must be proved beyond reasonable doubt before the accused can be found guilty. Suspicion cannot be the basis of a guilty verdict nor can a finding that the accused </w:t>
      </w:r>
      <w:r w:rsidRPr="00930897">
        <w:lastRenderedPageBreak/>
        <w:t>probably committed the offence. The accused must be given the benefit of any reasonable doubt arising about his or her guilt.</w:t>
      </w:r>
    </w:p>
    <w:p w14:paraId="19B895CB" w14:textId="77777777" w:rsidR="009B50A6" w:rsidRPr="00FC2D3E" w:rsidRDefault="009B50A6" w:rsidP="00700536">
      <w:pPr>
        <w:pStyle w:val="NumberlessNormalText"/>
        <w:keepNext/>
        <w:pBdr>
          <w:top w:val="single" w:sz="4" w:space="1" w:color="auto"/>
          <w:left w:val="single" w:sz="4" w:space="0" w:color="auto"/>
          <w:bottom w:val="single" w:sz="4" w:space="1" w:color="auto"/>
          <w:right w:val="single" w:sz="4" w:space="1" w:color="auto"/>
        </w:pBdr>
        <w:spacing w:line="240" w:lineRule="auto"/>
        <w:ind w:left="57" w:right="57"/>
        <w:rPr>
          <w:b/>
          <w:bCs/>
          <w:i/>
          <w:iCs/>
        </w:rPr>
      </w:pPr>
      <w:r w:rsidRPr="00FC2D3E">
        <w:rPr>
          <w:b/>
          <w:bCs/>
          <w:i/>
          <w:iCs/>
        </w:rPr>
        <w:t>No discussions outside jury room</w:t>
      </w:r>
    </w:p>
    <w:p w14:paraId="07CB2865" w14:textId="77777777" w:rsidR="009B50A6" w:rsidRPr="00930897" w:rsidRDefault="009B50A6" w:rsidP="00930897">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930897">
        <w:t>A juror should not discuss the case or any aspect of it with any person other than a fellow juror. Any discussion by the jury about the evidence or the law should be confined to the jury room and only when all jurors are present. This is because each member of the jury is entitled to know the views and opinions of every other member of the jury about the evidence and the law as the trial proceeds.</w:t>
      </w:r>
    </w:p>
    <w:p w14:paraId="07DEF63B" w14:textId="77777777" w:rsidR="009B50A6" w:rsidRDefault="009B50A6" w:rsidP="00930897">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930897">
        <w:t xml:space="preserve">Any discussion with a person other than a juror risks the opinions of a person, who has not heard the evidence, who has not heard arguments or submissions by counsel or who may not understand the applicable law, influencing the jury’s deliberations and perhaps ultimately the verdict given. The opinions of a person who is not a juror are not only </w:t>
      </w:r>
      <w:proofErr w:type="gramStart"/>
      <w:r w:rsidRPr="00930897">
        <w:t>irrelevant</w:t>
      </w:r>
      <w:proofErr w:type="gramEnd"/>
      <w:r w:rsidRPr="00930897">
        <w:t xml:space="preserve"> but they are unreliable as they may depend upon prejudice or ignorance.</w:t>
      </w:r>
    </w:p>
    <w:p w14:paraId="769F5629" w14:textId="77777777" w:rsidR="009B50A6" w:rsidRPr="00DA0B74" w:rsidRDefault="009B50A6" w:rsidP="00930897">
      <w:pPr>
        <w:pStyle w:val="NumberlessNormalText"/>
        <w:pBdr>
          <w:top w:val="single" w:sz="4" w:space="1" w:color="auto"/>
          <w:left w:val="single" w:sz="4" w:space="0" w:color="auto"/>
          <w:bottom w:val="single" w:sz="4" w:space="1" w:color="auto"/>
          <w:right w:val="single" w:sz="4" w:space="1" w:color="auto"/>
        </w:pBdr>
        <w:spacing w:line="240" w:lineRule="auto"/>
        <w:ind w:left="57" w:right="57"/>
        <w:rPr>
          <w:b/>
          <w:bCs/>
          <w:i/>
          <w:iCs/>
        </w:rPr>
      </w:pPr>
      <w:r w:rsidRPr="00DA0B74">
        <w:rPr>
          <w:b/>
          <w:bCs/>
          <w:i/>
          <w:iCs/>
        </w:rPr>
        <w:t>Duties of a juror to report irregularities</w:t>
      </w:r>
    </w:p>
    <w:p w14:paraId="3707943F" w14:textId="77777777" w:rsidR="009B50A6" w:rsidRPr="00930897" w:rsidRDefault="009B50A6" w:rsidP="00930897">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930897">
        <w:t xml:space="preserve">It is the duty of a juror to bring to the attention of the judge any irregularity that has occurred because of the conduct of fellow jurors </w:t>
      </w:r>
      <w:proofErr w:type="gramStart"/>
      <w:r w:rsidRPr="00930897">
        <w:t>during the course of</w:t>
      </w:r>
      <w:proofErr w:type="gramEnd"/>
      <w:r w:rsidRPr="00930897">
        <w:t xml:space="preserve"> the trial. This should occur immediately the juror learns of the misconduct. The matters to be raised include:</w:t>
      </w:r>
    </w:p>
    <w:p w14:paraId="777B0983" w14:textId="617A1978" w:rsidR="009B50A6" w:rsidRPr="00930897" w:rsidRDefault="009B50A6" w:rsidP="004859F4">
      <w:pPr>
        <w:pStyle w:val="NumberlessNormalText"/>
        <w:pBdr>
          <w:top w:val="single" w:sz="4" w:space="1" w:color="auto"/>
          <w:left w:val="single" w:sz="4" w:space="0" w:color="auto"/>
          <w:bottom w:val="single" w:sz="4" w:space="1" w:color="auto"/>
          <w:right w:val="single" w:sz="4" w:space="1" w:color="auto"/>
        </w:pBdr>
        <w:tabs>
          <w:tab w:val="clear" w:pos="851"/>
          <w:tab w:val="left" w:pos="284"/>
        </w:tabs>
        <w:spacing w:line="240" w:lineRule="auto"/>
        <w:ind w:left="284" w:right="57" w:hanging="227"/>
      </w:pPr>
      <w:r w:rsidRPr="00930897">
        <w:t>-</w:t>
      </w:r>
      <w:r w:rsidR="004859F4">
        <w:tab/>
      </w:r>
      <w:r w:rsidRPr="00930897">
        <w:t>the fact that a juror has been discussing the matter with a person who is not a juror or making inquiries outside the jury room</w:t>
      </w:r>
    </w:p>
    <w:p w14:paraId="2708CF80" w14:textId="5F1600EA" w:rsidR="009B50A6" w:rsidRPr="00930897" w:rsidRDefault="009B50A6" w:rsidP="004859F4">
      <w:pPr>
        <w:pStyle w:val="NumberlessNormalText"/>
        <w:pBdr>
          <w:top w:val="single" w:sz="4" w:space="1" w:color="auto"/>
          <w:left w:val="single" w:sz="4" w:space="0" w:color="auto"/>
          <w:bottom w:val="single" w:sz="4" w:space="1" w:color="auto"/>
          <w:right w:val="single" w:sz="4" w:space="1" w:color="auto"/>
        </w:pBdr>
        <w:tabs>
          <w:tab w:val="clear" w:pos="851"/>
          <w:tab w:val="left" w:pos="284"/>
        </w:tabs>
        <w:spacing w:line="240" w:lineRule="auto"/>
        <w:ind w:left="284" w:right="57" w:hanging="227"/>
      </w:pPr>
      <w:r w:rsidRPr="00930897">
        <w:t>-</w:t>
      </w:r>
      <w:r w:rsidR="004859F4">
        <w:tab/>
      </w:r>
      <w:r w:rsidRPr="00930897">
        <w:t>that a juror is refusing to participate in the jury’s functions</w:t>
      </w:r>
    </w:p>
    <w:p w14:paraId="4E6DECFE" w14:textId="015798D3" w:rsidR="009B50A6" w:rsidRPr="00930897" w:rsidRDefault="009B50A6" w:rsidP="004859F4">
      <w:pPr>
        <w:pStyle w:val="NumberlessNormalText"/>
        <w:pBdr>
          <w:top w:val="single" w:sz="4" w:space="1" w:color="auto"/>
          <w:left w:val="single" w:sz="4" w:space="0" w:color="auto"/>
          <w:bottom w:val="single" w:sz="4" w:space="1" w:color="auto"/>
          <w:right w:val="single" w:sz="4" w:space="1" w:color="auto"/>
        </w:pBdr>
        <w:tabs>
          <w:tab w:val="clear" w:pos="851"/>
          <w:tab w:val="left" w:pos="284"/>
        </w:tabs>
        <w:spacing w:line="240" w:lineRule="auto"/>
        <w:ind w:left="284" w:right="57" w:hanging="227"/>
      </w:pPr>
      <w:r w:rsidRPr="00930897">
        <w:t>-</w:t>
      </w:r>
      <w:r w:rsidR="004859F4">
        <w:tab/>
      </w:r>
      <w:r w:rsidRPr="00930897">
        <w:t>that a juror is not apparently able to comprehend the English language</w:t>
      </w:r>
    </w:p>
    <w:p w14:paraId="5C3DC80A" w14:textId="2D701B85" w:rsidR="009B50A6" w:rsidRPr="00930897" w:rsidRDefault="009B50A6" w:rsidP="004859F4">
      <w:pPr>
        <w:pStyle w:val="NumberlessNormalText"/>
        <w:pBdr>
          <w:top w:val="single" w:sz="4" w:space="1" w:color="auto"/>
          <w:left w:val="single" w:sz="4" w:space="0" w:color="auto"/>
          <w:bottom w:val="single" w:sz="4" w:space="1" w:color="auto"/>
          <w:right w:val="single" w:sz="4" w:space="1" w:color="auto"/>
        </w:pBdr>
        <w:tabs>
          <w:tab w:val="clear" w:pos="851"/>
          <w:tab w:val="left" w:pos="284"/>
        </w:tabs>
        <w:spacing w:line="240" w:lineRule="auto"/>
        <w:ind w:left="284" w:right="57" w:hanging="227"/>
      </w:pPr>
      <w:r w:rsidRPr="00930897">
        <w:t>-</w:t>
      </w:r>
      <w:r w:rsidR="004859F4">
        <w:tab/>
      </w:r>
      <w:r w:rsidRPr="00930897">
        <w:t>that a juror appears to lack the ability to be impartial.</w:t>
      </w:r>
    </w:p>
    <w:p w14:paraId="54EE4B83" w14:textId="77777777" w:rsidR="009B50A6" w:rsidRPr="004859F4" w:rsidRDefault="009B50A6" w:rsidP="00930897">
      <w:pPr>
        <w:pStyle w:val="NumberlessNormalText"/>
        <w:pBdr>
          <w:top w:val="single" w:sz="4" w:space="1" w:color="auto"/>
          <w:left w:val="single" w:sz="4" w:space="0" w:color="auto"/>
          <w:bottom w:val="single" w:sz="4" w:space="1" w:color="auto"/>
          <w:right w:val="single" w:sz="4" w:space="1" w:color="auto"/>
        </w:pBdr>
        <w:spacing w:line="240" w:lineRule="auto"/>
        <w:ind w:left="57" w:right="57"/>
        <w:rPr>
          <w:b/>
          <w:bCs/>
          <w:i/>
          <w:iCs/>
        </w:rPr>
      </w:pPr>
      <w:r w:rsidRPr="004859F4">
        <w:rPr>
          <w:b/>
          <w:bCs/>
          <w:i/>
          <w:iCs/>
        </w:rPr>
        <w:t>Criminal conduct by a juror during and after the trial</w:t>
      </w:r>
    </w:p>
    <w:p w14:paraId="5A8CB528" w14:textId="059E0AEE" w:rsidR="009B50A6" w:rsidRPr="00930897" w:rsidRDefault="009B50A6" w:rsidP="00930897">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930897">
        <w:t>1.</w:t>
      </w:r>
      <w:r w:rsidR="003E5979">
        <w:t xml:space="preserve"> </w:t>
      </w:r>
      <w:r w:rsidRPr="00930897">
        <w:t xml:space="preserve">It is a criminal offence for a juror to make any inquiry </w:t>
      </w:r>
      <w:proofErr w:type="gramStart"/>
      <w:r w:rsidRPr="00930897">
        <w:t>during the course of</w:t>
      </w:r>
      <w:proofErr w:type="gramEnd"/>
      <w:r w:rsidRPr="00930897">
        <w:t xml:space="preserve"> a trial for the purpose of obtaining information about the accused or any matters relevant to the trial. The offence is punishable by a maximum of 2 years imprisonment.</w:t>
      </w:r>
    </w:p>
    <w:p w14:paraId="43C5302C" w14:textId="514BCD54" w:rsidR="009B50A6" w:rsidRPr="00930897" w:rsidRDefault="009B50A6" w:rsidP="00930897">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930897">
        <w:t xml:space="preserve">For this offence, </w:t>
      </w:r>
      <w:r w:rsidR="003E5979">
        <w:t>‘</w:t>
      </w:r>
      <w:r w:rsidRPr="00930897">
        <w:t>making any inquiry</w:t>
      </w:r>
      <w:r w:rsidR="003E5979">
        <w:t>’</w:t>
      </w:r>
      <w:r w:rsidRPr="00930897">
        <w:t xml:space="preserve"> includes:</w:t>
      </w:r>
    </w:p>
    <w:p w14:paraId="7ED5E963" w14:textId="09B41989" w:rsidR="009B50A6" w:rsidRPr="00930897" w:rsidRDefault="009B50A6" w:rsidP="003E5979">
      <w:pPr>
        <w:pStyle w:val="NumberlessNormalText"/>
        <w:pBdr>
          <w:top w:val="single" w:sz="4" w:space="1" w:color="auto"/>
          <w:left w:val="single" w:sz="4" w:space="0" w:color="auto"/>
          <w:bottom w:val="single" w:sz="4" w:space="1" w:color="auto"/>
          <w:right w:val="single" w:sz="4" w:space="1" w:color="auto"/>
        </w:pBdr>
        <w:tabs>
          <w:tab w:val="clear" w:pos="851"/>
          <w:tab w:val="left" w:pos="284"/>
        </w:tabs>
        <w:spacing w:line="240" w:lineRule="auto"/>
        <w:ind w:left="284" w:right="57" w:hanging="227"/>
      </w:pPr>
      <w:r w:rsidRPr="00930897">
        <w:t>-</w:t>
      </w:r>
      <w:r w:rsidR="003E5979">
        <w:tab/>
      </w:r>
      <w:r w:rsidRPr="00930897">
        <w:t>asking a question of any person</w:t>
      </w:r>
    </w:p>
    <w:p w14:paraId="6F678042" w14:textId="1FEFBC43" w:rsidR="009B50A6" w:rsidRPr="00930897" w:rsidRDefault="009B50A6" w:rsidP="003E5979">
      <w:pPr>
        <w:pStyle w:val="NumberlessNormalText"/>
        <w:pBdr>
          <w:top w:val="single" w:sz="4" w:space="1" w:color="auto"/>
          <w:left w:val="single" w:sz="4" w:space="0" w:color="auto"/>
          <w:bottom w:val="single" w:sz="4" w:space="1" w:color="auto"/>
          <w:right w:val="single" w:sz="4" w:space="1" w:color="auto"/>
        </w:pBdr>
        <w:tabs>
          <w:tab w:val="clear" w:pos="851"/>
          <w:tab w:val="left" w:pos="284"/>
        </w:tabs>
        <w:spacing w:line="240" w:lineRule="auto"/>
        <w:ind w:left="284" w:right="57" w:hanging="227"/>
      </w:pPr>
      <w:r w:rsidRPr="00930897">
        <w:t>-</w:t>
      </w:r>
      <w:r w:rsidR="003E5979">
        <w:tab/>
      </w:r>
      <w:r w:rsidRPr="00930897">
        <w:t>conducting any research including the use of the internet</w:t>
      </w:r>
    </w:p>
    <w:p w14:paraId="70B06992" w14:textId="27C585A0" w:rsidR="009B50A6" w:rsidRPr="00930897" w:rsidRDefault="009B50A6" w:rsidP="003E5979">
      <w:pPr>
        <w:pStyle w:val="NumberlessNormalText"/>
        <w:pBdr>
          <w:top w:val="single" w:sz="4" w:space="1" w:color="auto"/>
          <w:left w:val="single" w:sz="4" w:space="0" w:color="auto"/>
          <w:bottom w:val="single" w:sz="4" w:space="1" w:color="auto"/>
          <w:right w:val="single" w:sz="4" w:space="1" w:color="auto"/>
        </w:pBdr>
        <w:tabs>
          <w:tab w:val="clear" w:pos="851"/>
          <w:tab w:val="left" w:pos="284"/>
        </w:tabs>
        <w:spacing w:line="240" w:lineRule="auto"/>
        <w:ind w:left="284" w:right="57" w:hanging="227"/>
      </w:pPr>
      <w:r w:rsidRPr="00930897">
        <w:t>-</w:t>
      </w:r>
      <w:r w:rsidR="003E5979">
        <w:tab/>
      </w:r>
      <w:r w:rsidRPr="00930897">
        <w:t>viewing or inspecting any place or object</w:t>
      </w:r>
    </w:p>
    <w:p w14:paraId="3ACF0126" w14:textId="3464E959" w:rsidR="009B50A6" w:rsidRPr="00930897" w:rsidRDefault="009B50A6" w:rsidP="003E5979">
      <w:pPr>
        <w:pStyle w:val="NumberlessNormalText"/>
        <w:pBdr>
          <w:top w:val="single" w:sz="4" w:space="1" w:color="auto"/>
          <w:left w:val="single" w:sz="4" w:space="0" w:color="auto"/>
          <w:bottom w:val="single" w:sz="4" w:space="1" w:color="auto"/>
          <w:right w:val="single" w:sz="4" w:space="1" w:color="auto"/>
        </w:pBdr>
        <w:tabs>
          <w:tab w:val="clear" w:pos="851"/>
          <w:tab w:val="left" w:pos="284"/>
        </w:tabs>
        <w:spacing w:line="240" w:lineRule="auto"/>
        <w:ind w:left="284" w:right="57" w:hanging="227"/>
      </w:pPr>
      <w:r w:rsidRPr="00930897">
        <w:t>-</w:t>
      </w:r>
      <w:r w:rsidR="003E5979">
        <w:tab/>
      </w:r>
      <w:r w:rsidRPr="00930897">
        <w:t>conducting an experiment</w:t>
      </w:r>
    </w:p>
    <w:p w14:paraId="326BD311" w14:textId="4E368A57" w:rsidR="009B50A6" w:rsidRPr="00930897" w:rsidRDefault="009B50A6" w:rsidP="003E5979">
      <w:pPr>
        <w:pStyle w:val="NumberlessNormalText"/>
        <w:pBdr>
          <w:top w:val="single" w:sz="4" w:space="1" w:color="auto"/>
          <w:left w:val="single" w:sz="4" w:space="0" w:color="auto"/>
          <w:bottom w:val="single" w:sz="4" w:space="1" w:color="auto"/>
          <w:right w:val="single" w:sz="4" w:space="1" w:color="auto"/>
        </w:pBdr>
        <w:tabs>
          <w:tab w:val="clear" w:pos="851"/>
          <w:tab w:val="left" w:pos="284"/>
        </w:tabs>
        <w:spacing w:line="240" w:lineRule="auto"/>
        <w:ind w:left="284" w:right="57" w:hanging="227"/>
      </w:pPr>
      <w:r w:rsidRPr="00930897">
        <w:t>-</w:t>
      </w:r>
      <w:r w:rsidR="003E5979">
        <w:tab/>
      </w:r>
      <w:r w:rsidRPr="00930897">
        <w:t>causing another person to make an inquiry.</w:t>
      </w:r>
    </w:p>
    <w:p w14:paraId="5433E6EA" w14:textId="4A0DB031" w:rsidR="009B50A6" w:rsidRPr="00930897" w:rsidRDefault="009B50A6" w:rsidP="00930897">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930897">
        <w:t>2.</w:t>
      </w:r>
      <w:r w:rsidR="00866EBB">
        <w:t xml:space="preserve"> </w:t>
      </w:r>
      <w:r w:rsidRPr="00930897">
        <w:t>It is a criminal offence for a juror to disclose to persons other than fellow jury members any information about the jury’s deliberations or how a juror or the jury formed any opinion or conclusion in relation to an issue arising in the trial, including any statements made, opinions expressed, arguments advanced or votes cast during the course of the jury’s deliberations. The offence is punishable by a fine.</w:t>
      </w:r>
    </w:p>
    <w:p w14:paraId="1F383602" w14:textId="00CF3DFD" w:rsidR="009B50A6" w:rsidRPr="00930897" w:rsidRDefault="009B50A6" w:rsidP="00930897">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930897">
        <w:t>3.</w:t>
      </w:r>
      <w:r w:rsidR="00866EBB">
        <w:t xml:space="preserve"> </w:t>
      </w:r>
      <w:r w:rsidRPr="00930897">
        <w:t>It as a criminal offence for a juror or former juror, for a reward, to disclose or offer to disclose to any person information about the jury’s deliberations or how a juror or the jury formed any opinion or conclusion in relation to an issue arising in the trial, including any statements made, opinions expressed, arguments advanced or votes cast during the course of the jury’s deliberations. The offence is punishable by a fine.</w:t>
      </w:r>
    </w:p>
    <w:p w14:paraId="2B0FF414" w14:textId="77777777" w:rsidR="009B50A6" w:rsidRPr="00866EBB" w:rsidRDefault="009B50A6" w:rsidP="00930897">
      <w:pPr>
        <w:pStyle w:val="NumberlessNormalText"/>
        <w:pBdr>
          <w:top w:val="single" w:sz="4" w:space="1" w:color="auto"/>
          <w:left w:val="single" w:sz="4" w:space="0" w:color="auto"/>
          <w:bottom w:val="single" w:sz="4" w:space="1" w:color="auto"/>
          <w:right w:val="single" w:sz="4" w:space="1" w:color="auto"/>
        </w:pBdr>
        <w:spacing w:line="240" w:lineRule="auto"/>
        <w:ind w:left="57" w:right="57"/>
        <w:rPr>
          <w:b/>
          <w:bCs/>
          <w:i/>
          <w:iCs/>
        </w:rPr>
      </w:pPr>
      <w:r w:rsidRPr="00866EBB">
        <w:rPr>
          <w:b/>
          <w:bCs/>
          <w:i/>
          <w:iCs/>
        </w:rPr>
        <w:t>Media reports</w:t>
      </w:r>
    </w:p>
    <w:p w14:paraId="6C740953" w14:textId="77777777" w:rsidR="009B50A6" w:rsidRPr="00930897" w:rsidRDefault="009B50A6" w:rsidP="00930897">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930897">
        <w:t xml:space="preserve">Members of the jury should ignore any reports of the proceedings of the trial by the media. The report will obviously be a summary of the proceedings or some </w:t>
      </w:r>
      <w:proofErr w:type="gramStart"/>
      <w:r w:rsidRPr="00930897">
        <w:t>particular aspect</w:t>
      </w:r>
      <w:proofErr w:type="gramEnd"/>
      <w:r w:rsidRPr="00930897">
        <w:t xml:space="preserve"> of the evidence or arguments made by counsel. No importance should be attributed to that part of the evidence or any argument </w:t>
      </w:r>
      <w:r w:rsidRPr="00930897">
        <w:lastRenderedPageBreak/>
        <w:t xml:space="preserve">made simply because it happens to be reported in the media. Sometimes the material reported will be taken out of the context of the trial </w:t>
      </w:r>
      <w:proofErr w:type="gramStart"/>
      <w:r w:rsidRPr="00930897">
        <w:t>as a whole and</w:t>
      </w:r>
      <w:proofErr w:type="gramEnd"/>
      <w:r w:rsidRPr="00930897">
        <w:t xml:space="preserve"> may not be fair or accurate.</w:t>
      </w:r>
    </w:p>
    <w:p w14:paraId="2CA3AC7F" w14:textId="6D9C606B" w:rsidR="009B50A6" w:rsidRPr="00992076" w:rsidRDefault="009B50A6" w:rsidP="00992076">
      <w:pPr>
        <w:keepNext/>
        <w:spacing w:before="240" w:after="120"/>
        <w:textAlignment w:val="baseline"/>
        <w:rPr>
          <w:b/>
          <w:bCs/>
          <w:color w:val="000000" w:themeColor="text1"/>
          <w:sz w:val="22"/>
          <w:szCs w:val="22"/>
        </w:rPr>
      </w:pPr>
      <w:bookmarkStart w:id="853" w:name="_Toc9712405"/>
      <w:bookmarkStart w:id="854" w:name="_Toc10572543"/>
      <w:bookmarkStart w:id="855" w:name="_Toc10585355"/>
      <w:bookmarkStart w:id="856" w:name="_Toc10670466"/>
      <w:bookmarkStart w:id="857" w:name="_Toc11238679"/>
      <w:bookmarkStart w:id="858" w:name="_Toc11241107"/>
      <w:bookmarkStart w:id="859" w:name="_Toc11323884"/>
      <w:bookmarkStart w:id="860" w:name="_Toc12476557"/>
      <w:bookmarkStart w:id="861" w:name="_Toc12493606"/>
      <w:bookmarkStart w:id="862" w:name="_Toc12900079"/>
      <w:bookmarkStart w:id="863" w:name="_Toc14785794"/>
      <w:bookmarkStart w:id="864" w:name="_Toc425862594"/>
      <w:bookmarkStart w:id="865" w:name="_Toc15403979"/>
      <w:r w:rsidRPr="00992076">
        <w:rPr>
          <w:b/>
          <w:bCs/>
          <w:color w:val="000000" w:themeColor="text1"/>
          <w:sz w:val="22"/>
          <w:szCs w:val="22"/>
        </w:rPr>
        <w:t>[1-535]</w:t>
      </w:r>
      <w:r w:rsidR="00BA5B13" w:rsidRPr="00992076">
        <w:rPr>
          <w:bCs/>
        </w:rPr>
        <w:t xml:space="preserve"> </w:t>
      </w:r>
      <w:r w:rsidRPr="00992076">
        <w:rPr>
          <w:b/>
          <w:bCs/>
          <w:color w:val="000000" w:themeColor="text1"/>
          <w:sz w:val="22"/>
          <w:szCs w:val="22"/>
        </w:rPr>
        <w:t>Written directions</w:t>
      </w:r>
      <w:bookmarkEnd w:id="853"/>
      <w:bookmarkEnd w:id="854"/>
      <w:bookmarkEnd w:id="855"/>
      <w:bookmarkEnd w:id="856"/>
      <w:bookmarkEnd w:id="857"/>
      <w:bookmarkEnd w:id="858"/>
      <w:bookmarkEnd w:id="859"/>
      <w:bookmarkEnd w:id="860"/>
      <w:bookmarkEnd w:id="861"/>
      <w:bookmarkEnd w:id="862"/>
      <w:bookmarkEnd w:id="863"/>
      <w:bookmarkEnd w:id="864"/>
      <w:bookmarkEnd w:id="865"/>
    </w:p>
    <w:p w14:paraId="63EAFCAF" w14:textId="2235711A" w:rsidR="009B50A6" w:rsidRPr="00992076" w:rsidRDefault="009B50A6" w:rsidP="00992076">
      <w:pPr>
        <w:pStyle w:val="NumberlessNormalText"/>
        <w:pBdr>
          <w:top w:val="single" w:sz="4" w:space="1" w:color="auto"/>
          <w:left w:val="single" w:sz="4" w:space="0" w:color="auto"/>
          <w:bottom w:val="single" w:sz="4" w:space="1" w:color="auto"/>
          <w:right w:val="single" w:sz="4" w:space="1" w:color="auto"/>
        </w:pBdr>
        <w:spacing w:line="240" w:lineRule="auto"/>
        <w:ind w:left="57" w:right="57"/>
      </w:pPr>
      <w:bookmarkStart w:id="866" w:name="d5e9787"/>
      <w:bookmarkStart w:id="867" w:name="d5e9790"/>
      <w:bookmarkEnd w:id="866"/>
      <w:bookmarkEnd w:id="867"/>
      <w:r w:rsidRPr="00992076">
        <w:t>Section 55 of the Act provides that a direction in law may be given in writing. Such a direction can be given at any stage in the trial:</w:t>
      </w:r>
      <w:r w:rsidR="00992076">
        <w:t xml:space="preserve"> </w:t>
      </w:r>
      <w:r w:rsidRPr="00992076">
        <w:rPr>
          <w:i/>
          <w:iCs/>
        </w:rPr>
        <w:t>R</w:t>
      </w:r>
      <w:r w:rsidR="00992076" w:rsidRPr="00992076">
        <w:rPr>
          <w:i/>
          <w:iCs/>
        </w:rPr>
        <w:t xml:space="preserve"> </w:t>
      </w:r>
      <w:r w:rsidRPr="00992076">
        <w:rPr>
          <w:i/>
          <w:iCs/>
        </w:rPr>
        <w:t>v</w:t>
      </w:r>
      <w:r w:rsidR="00992076" w:rsidRPr="00992076">
        <w:rPr>
          <w:i/>
          <w:iCs/>
        </w:rPr>
        <w:t xml:space="preserve"> </w:t>
      </w:r>
      <w:proofErr w:type="spellStart"/>
      <w:r w:rsidRPr="00992076">
        <w:rPr>
          <w:i/>
          <w:iCs/>
        </w:rPr>
        <w:t>Elomar</w:t>
      </w:r>
      <w:proofErr w:type="spellEnd"/>
      <w:r w:rsidR="00992076">
        <w:t xml:space="preserve"> </w:t>
      </w:r>
      <w:r w:rsidRPr="00992076">
        <w:t>[2008] NSWSC 1442 at</w:t>
      </w:r>
      <w:r w:rsidR="00992076">
        <w:t xml:space="preserve"> </w:t>
      </w:r>
      <w:r w:rsidRPr="00992076">
        <w:t>[27]</w:t>
      </w:r>
      <w:proofErr w:type="gramStart"/>
      <w:r w:rsidRPr="00992076">
        <w:t>–[</w:t>
      </w:r>
      <w:proofErr w:type="gramEnd"/>
      <w:r w:rsidRPr="00992076">
        <w:t>30]. It is matter for the exercise of discretion as to whether and when to give written directions.</w:t>
      </w:r>
    </w:p>
    <w:p w14:paraId="48ECC0AE" w14:textId="77777777" w:rsidR="009B50A6" w:rsidRPr="00992076" w:rsidRDefault="009B50A6" w:rsidP="00992076">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992076">
        <w:t xml:space="preserve">It is suggested that in an </w:t>
      </w:r>
      <w:proofErr w:type="gramStart"/>
      <w:r w:rsidRPr="00992076">
        <w:t>appropriate case written directions</w:t>
      </w:r>
      <w:proofErr w:type="gramEnd"/>
      <w:r w:rsidRPr="00992076">
        <w:t xml:space="preserve"> on the elements of the offences and available verdicts and any other relevant matter be given to the jury before counsel address but with a short oral explanation of the directions.</w:t>
      </w:r>
    </w:p>
    <w:p w14:paraId="3DA8BDC2" w14:textId="7FEA2E5D" w:rsidR="009B50A6" w:rsidRPr="00992076" w:rsidRDefault="009B50A6" w:rsidP="00992076">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992076">
        <w:t xml:space="preserve">Any document can be provided to the jury with the consent of counsel, such as a chronology, or a </w:t>
      </w:r>
      <w:r w:rsidR="00992076">
        <w:t>‘</w:t>
      </w:r>
      <w:r w:rsidRPr="00992076">
        <w:t>road-map</w:t>
      </w:r>
      <w:r w:rsidR="00992076">
        <w:t>’</w:t>
      </w:r>
      <w:r w:rsidRPr="00992076">
        <w:t xml:space="preserve"> to aid the jury in understanding the evidence, especially in complicated factual matters: see</w:t>
      </w:r>
      <w:r w:rsidR="00992076">
        <w:t xml:space="preserve"> </w:t>
      </w:r>
      <w:r w:rsidRPr="00992076">
        <w:rPr>
          <w:i/>
          <w:iCs/>
        </w:rPr>
        <w:t>R</w:t>
      </w:r>
      <w:r w:rsidR="00992076" w:rsidRPr="00992076">
        <w:rPr>
          <w:i/>
          <w:iCs/>
        </w:rPr>
        <w:t xml:space="preserve"> </w:t>
      </w:r>
      <w:r w:rsidRPr="00992076">
        <w:rPr>
          <w:i/>
          <w:iCs/>
        </w:rPr>
        <w:t>v</w:t>
      </w:r>
      <w:r w:rsidR="00992076" w:rsidRPr="00992076">
        <w:rPr>
          <w:i/>
          <w:iCs/>
        </w:rPr>
        <w:t xml:space="preserve"> </w:t>
      </w:r>
      <w:proofErr w:type="spellStart"/>
      <w:r w:rsidRPr="00992076">
        <w:rPr>
          <w:i/>
          <w:iCs/>
        </w:rPr>
        <w:t>Elomar</w:t>
      </w:r>
      <w:proofErr w:type="spellEnd"/>
      <w:r w:rsidRPr="00992076">
        <w:t>, above, as an example.</w:t>
      </w:r>
    </w:p>
    <w:p w14:paraId="0D84A08F" w14:textId="77777777" w:rsidR="0019245A" w:rsidRPr="000D192A" w:rsidRDefault="0019245A" w:rsidP="00893A6B">
      <w:pPr>
        <w:rPr>
          <w:color w:val="000000" w:themeColor="text1"/>
          <w:sz w:val="22"/>
          <w:szCs w:val="22"/>
          <w:lang w:eastAsia="en-AU"/>
        </w:rPr>
      </w:pPr>
    </w:p>
    <w:p w14:paraId="49364909" w14:textId="77777777" w:rsidR="00992076" w:rsidRDefault="00992076" w:rsidP="00893A6B">
      <w:pPr>
        <w:rPr>
          <w:color w:val="000000" w:themeColor="text1"/>
          <w:sz w:val="22"/>
          <w:szCs w:val="22"/>
          <w:lang w:eastAsia="en-AU"/>
        </w:rPr>
        <w:sectPr w:rsidR="00992076" w:rsidSect="005739FB">
          <w:headerReference w:type="default" r:id="rId41"/>
          <w:pgSz w:w="11907" w:h="16840" w:code="9"/>
          <w:pgMar w:top="1440" w:right="1440" w:bottom="1440" w:left="1440" w:header="709" w:footer="709" w:gutter="0"/>
          <w:cols w:space="708"/>
          <w:titlePg/>
          <w:docGrid w:linePitch="360"/>
        </w:sectPr>
      </w:pPr>
    </w:p>
    <w:p w14:paraId="7AE56C98" w14:textId="570F8D12" w:rsidR="00992462" w:rsidRPr="00992076" w:rsidRDefault="00992462" w:rsidP="0019245A">
      <w:pPr>
        <w:pStyle w:val="PartNoTLRI"/>
        <w:numPr>
          <w:ilvl w:val="0"/>
          <w:numId w:val="0"/>
        </w:numPr>
        <w:jc w:val="left"/>
        <w:rPr>
          <w:color w:val="000000" w:themeColor="text1"/>
          <w:sz w:val="32"/>
          <w:szCs w:val="32"/>
        </w:rPr>
      </w:pPr>
      <w:bookmarkStart w:id="868" w:name="_Toc11238680"/>
      <w:bookmarkStart w:id="869" w:name="_Toc11241108"/>
      <w:bookmarkStart w:id="870" w:name="_Toc11323885"/>
      <w:bookmarkStart w:id="871" w:name="_Toc12476558"/>
      <w:bookmarkStart w:id="872" w:name="_Toc12493607"/>
      <w:bookmarkStart w:id="873" w:name="_Toc12900080"/>
      <w:bookmarkStart w:id="874" w:name="_Toc425862595"/>
      <w:bookmarkStart w:id="875" w:name="_Toc15403980"/>
      <w:bookmarkStart w:id="876" w:name="_Toc17058437"/>
      <w:r w:rsidRPr="00992076">
        <w:rPr>
          <w:color w:val="000000" w:themeColor="text1"/>
          <w:sz w:val="32"/>
          <w:szCs w:val="32"/>
        </w:rPr>
        <w:lastRenderedPageBreak/>
        <w:t>A</w:t>
      </w:r>
      <w:r w:rsidR="00992076">
        <w:rPr>
          <w:color w:val="000000" w:themeColor="text1"/>
          <w:sz w:val="32"/>
          <w:szCs w:val="32"/>
        </w:rPr>
        <w:t>ppendix</w:t>
      </w:r>
      <w:r w:rsidRPr="00992076">
        <w:rPr>
          <w:color w:val="000000" w:themeColor="text1"/>
          <w:sz w:val="32"/>
          <w:szCs w:val="32"/>
        </w:rPr>
        <w:t xml:space="preserve"> </w:t>
      </w:r>
      <w:bookmarkEnd w:id="868"/>
      <w:bookmarkEnd w:id="869"/>
      <w:bookmarkEnd w:id="870"/>
      <w:bookmarkEnd w:id="871"/>
      <w:bookmarkEnd w:id="872"/>
      <w:bookmarkEnd w:id="873"/>
      <w:bookmarkEnd w:id="874"/>
      <w:bookmarkEnd w:id="875"/>
      <w:r w:rsidR="00992076">
        <w:rPr>
          <w:color w:val="000000" w:themeColor="text1"/>
          <w:sz w:val="32"/>
          <w:szCs w:val="32"/>
        </w:rPr>
        <w:t>F</w:t>
      </w:r>
      <w:bookmarkEnd w:id="876"/>
    </w:p>
    <w:p w14:paraId="38C0A0C7" w14:textId="77777777" w:rsidR="0019245A" w:rsidRPr="007239E2" w:rsidRDefault="0019245A" w:rsidP="007239E2">
      <w:pPr>
        <w:spacing w:before="240" w:after="240"/>
        <w:textAlignment w:val="baseline"/>
        <w:rPr>
          <w:b/>
          <w:bCs/>
          <w:i/>
          <w:iCs/>
          <w:color w:val="000000" w:themeColor="text1"/>
          <w:sz w:val="22"/>
          <w:szCs w:val="22"/>
        </w:rPr>
      </w:pPr>
      <w:bookmarkStart w:id="877" w:name="_Toc11238682"/>
      <w:bookmarkStart w:id="878" w:name="_Toc11241110"/>
      <w:bookmarkStart w:id="879" w:name="_Toc11323887"/>
      <w:bookmarkStart w:id="880" w:name="_Toc12476560"/>
      <w:bookmarkStart w:id="881" w:name="_Toc12493608"/>
      <w:bookmarkStart w:id="882" w:name="_Toc12900081"/>
      <w:bookmarkStart w:id="883" w:name="_Toc14785796"/>
      <w:bookmarkStart w:id="884" w:name="_Toc425862596"/>
      <w:bookmarkStart w:id="885" w:name="_Toc15403981"/>
      <w:r w:rsidRPr="007239E2">
        <w:rPr>
          <w:b/>
          <w:bCs/>
          <w:i/>
          <w:iCs/>
          <w:color w:val="000000" w:themeColor="text1"/>
          <w:sz w:val="22"/>
          <w:szCs w:val="22"/>
        </w:rPr>
        <w:t>Excerpts from the NSW Judicial Commission’s ‘Criminal Trial Courts Bench Book’</w:t>
      </w:r>
      <w:bookmarkEnd w:id="877"/>
      <w:bookmarkEnd w:id="878"/>
      <w:bookmarkEnd w:id="879"/>
      <w:bookmarkEnd w:id="880"/>
      <w:bookmarkEnd w:id="881"/>
      <w:r w:rsidR="009C476D" w:rsidRPr="007239E2">
        <w:rPr>
          <w:rStyle w:val="FootnoteReference"/>
        </w:rPr>
        <w:footnoteReference w:id="494"/>
      </w:r>
      <w:bookmarkEnd w:id="882"/>
      <w:bookmarkEnd w:id="883"/>
      <w:bookmarkEnd w:id="884"/>
      <w:bookmarkEnd w:id="885"/>
    </w:p>
    <w:p w14:paraId="7172C8CF" w14:textId="0AED9175" w:rsidR="0019245A" w:rsidRPr="007239E2" w:rsidRDefault="0019245A" w:rsidP="007239E2">
      <w:pPr>
        <w:spacing w:before="240" w:after="120"/>
        <w:textAlignment w:val="baseline"/>
        <w:rPr>
          <w:b/>
          <w:bCs/>
          <w:color w:val="000000" w:themeColor="text1"/>
          <w:sz w:val="22"/>
          <w:szCs w:val="22"/>
        </w:rPr>
      </w:pPr>
      <w:bookmarkStart w:id="886" w:name="_Toc9712404"/>
      <w:bookmarkStart w:id="887" w:name="_Toc10572542"/>
      <w:bookmarkStart w:id="888" w:name="_Toc10585354"/>
      <w:bookmarkStart w:id="889" w:name="_Toc10670465"/>
      <w:bookmarkStart w:id="890" w:name="_Toc11238683"/>
      <w:bookmarkStart w:id="891" w:name="_Toc11241111"/>
      <w:bookmarkStart w:id="892" w:name="_Toc11323888"/>
      <w:bookmarkStart w:id="893" w:name="_Toc12476561"/>
      <w:bookmarkStart w:id="894" w:name="_Toc12493609"/>
      <w:bookmarkStart w:id="895" w:name="_Toc12900082"/>
      <w:bookmarkStart w:id="896" w:name="_Toc14785797"/>
      <w:bookmarkStart w:id="897" w:name="_Toc425862597"/>
      <w:bookmarkStart w:id="898" w:name="_Toc15403982"/>
      <w:r w:rsidRPr="007239E2">
        <w:rPr>
          <w:b/>
          <w:bCs/>
          <w:color w:val="000000" w:themeColor="text1"/>
          <w:sz w:val="22"/>
          <w:szCs w:val="22"/>
        </w:rPr>
        <w:t>[1-515]</w:t>
      </w:r>
      <w:r w:rsidR="007239E2" w:rsidRPr="007239E2">
        <w:rPr>
          <w:b/>
          <w:bCs/>
          <w:color w:val="000000" w:themeColor="text1"/>
          <w:sz w:val="22"/>
          <w:szCs w:val="22"/>
        </w:rPr>
        <w:t xml:space="preserve"> </w:t>
      </w:r>
      <w:r w:rsidRPr="007239E2">
        <w:rPr>
          <w:b/>
          <w:bCs/>
          <w:color w:val="000000" w:themeColor="text1"/>
          <w:sz w:val="22"/>
          <w:szCs w:val="22"/>
        </w:rPr>
        <w:t>Suggested direction following discharge of juror</w:t>
      </w:r>
      <w:bookmarkEnd w:id="886"/>
      <w:bookmarkEnd w:id="887"/>
      <w:bookmarkEnd w:id="888"/>
      <w:bookmarkEnd w:id="889"/>
      <w:bookmarkEnd w:id="890"/>
      <w:bookmarkEnd w:id="891"/>
      <w:bookmarkEnd w:id="892"/>
      <w:bookmarkEnd w:id="893"/>
      <w:bookmarkEnd w:id="894"/>
      <w:bookmarkEnd w:id="895"/>
      <w:bookmarkEnd w:id="896"/>
      <w:bookmarkEnd w:id="897"/>
      <w:bookmarkEnd w:id="898"/>
    </w:p>
    <w:p w14:paraId="0AF581B9" w14:textId="77777777" w:rsidR="0019245A" w:rsidRPr="009E416C" w:rsidRDefault="0019245A" w:rsidP="009E416C">
      <w:pPr>
        <w:pStyle w:val="NumberlessNormalText"/>
        <w:pBdr>
          <w:top w:val="single" w:sz="4" w:space="1" w:color="auto"/>
          <w:left w:val="single" w:sz="4" w:space="0" w:color="auto"/>
          <w:bottom w:val="single" w:sz="4" w:space="1" w:color="auto"/>
          <w:right w:val="single" w:sz="4" w:space="1" w:color="auto"/>
        </w:pBdr>
        <w:spacing w:line="240" w:lineRule="auto"/>
        <w:ind w:left="57" w:right="57"/>
      </w:pPr>
      <w:bookmarkStart w:id="899" w:name="d5e9712"/>
      <w:bookmarkStart w:id="900" w:name="d5e9716"/>
      <w:bookmarkEnd w:id="899"/>
      <w:bookmarkEnd w:id="900"/>
      <w:r w:rsidRPr="009E416C">
        <w:t>In criminal trials, justice must not only be done, but it must appear to be done. That means that nothing should be allowed to happen which might cause any concern or give the appearance that the case is not being tried with complete fairness and impartiality. Because of this great concern which the law has about the appearance of justice, even the most innocent of misadventures, such as a juror talking to someone who, as it turns out, is a potential witness in the case or is associated in some way with the prosecution or any one in the defence, can make it necessary for the whole jury to be discharged.</w:t>
      </w:r>
    </w:p>
    <w:p w14:paraId="077E5633" w14:textId="77777777" w:rsidR="0019245A" w:rsidRPr="009E416C" w:rsidRDefault="0019245A" w:rsidP="009E416C">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9E416C">
        <w:t>Fortunately, what has happened in the present case does not make it necessary for me to do that. It suffices that I have discharged as members of the jury the … [</w:t>
      </w:r>
      <w:r w:rsidRPr="002C5CEC">
        <w:rPr>
          <w:i/>
          <w:iCs/>
        </w:rPr>
        <w:t>give number: for example, two</w:t>
      </w:r>
      <w:r w:rsidRPr="009E416C">
        <w:t>] person(s) who, no doubt, you have noticed are no longer with you. In fairness to [</w:t>
      </w:r>
      <w:r w:rsidRPr="002C5CEC">
        <w:rPr>
          <w:i/>
          <w:iCs/>
        </w:rPr>
        <w:t>this/these</w:t>
      </w:r>
      <w:r w:rsidRPr="009E416C">
        <w:t>] person(s), I should indicate that no personal blameworthiness of any sort attaches to them. Nevertheless, the appearance of justice being done must be maintained. What now will happen is that the trial will continue with the … [</w:t>
      </w:r>
      <w:r w:rsidRPr="002C5CEC">
        <w:rPr>
          <w:i/>
          <w:iCs/>
        </w:rPr>
        <w:t>give number: for example, 10</w:t>
      </w:r>
      <w:r w:rsidRPr="009E416C">
        <w:t xml:space="preserve">] of you who remain, constituting the jury. </w:t>
      </w:r>
      <w:r w:rsidRPr="002C5CEC">
        <w:t>[</w:t>
      </w:r>
      <w:r w:rsidRPr="002C5CEC">
        <w:rPr>
          <w:i/>
          <w:iCs/>
        </w:rPr>
        <w:t>It will be necessary, of course, for you to choose a new foreperson</w:t>
      </w:r>
      <w:r w:rsidRPr="009E416C">
        <w:t>.]</w:t>
      </w:r>
    </w:p>
    <w:p w14:paraId="14BD9AA7" w14:textId="77777777" w:rsidR="0019245A" w:rsidRPr="009E416C" w:rsidRDefault="0019245A" w:rsidP="009E416C">
      <w:pPr>
        <w:pStyle w:val="NumberlessNormalText"/>
        <w:pBdr>
          <w:top w:val="single" w:sz="4" w:space="1" w:color="auto"/>
          <w:left w:val="single" w:sz="4" w:space="0" w:color="auto"/>
          <w:bottom w:val="single" w:sz="4" w:space="1" w:color="auto"/>
          <w:right w:val="single" w:sz="4" w:space="1" w:color="auto"/>
        </w:pBdr>
        <w:spacing w:line="240" w:lineRule="auto"/>
        <w:ind w:left="57" w:right="57"/>
      </w:pPr>
      <w:r w:rsidRPr="009E416C">
        <w:t>It is very easy for misadventures to occur. But I do ask you to please be careful to use your common sense and discretion to avoid any situation that might give rise to some concern as to the impartiality of the remaining members of the jury.</w:t>
      </w:r>
    </w:p>
    <w:p w14:paraId="48E2AE04" w14:textId="77777777" w:rsidR="0019245A" w:rsidRPr="000D192A" w:rsidRDefault="0019245A" w:rsidP="0019245A">
      <w:pPr>
        <w:pStyle w:val="PartNoTLRI"/>
        <w:numPr>
          <w:ilvl w:val="0"/>
          <w:numId w:val="0"/>
        </w:numPr>
        <w:jc w:val="left"/>
        <w:rPr>
          <w:b w:val="0"/>
          <w:i/>
          <w:color w:val="000000" w:themeColor="text1"/>
          <w:sz w:val="22"/>
          <w:szCs w:val="22"/>
        </w:rPr>
      </w:pPr>
    </w:p>
    <w:p w14:paraId="3B3AB5E1" w14:textId="77777777" w:rsidR="00CF1BD8" w:rsidRPr="000D192A" w:rsidRDefault="00CF1BD8" w:rsidP="00ED6704">
      <w:pPr>
        <w:rPr>
          <w:rFonts w:eastAsia="Times"/>
          <w:i/>
          <w:color w:val="000000" w:themeColor="text1"/>
          <w:sz w:val="22"/>
          <w:szCs w:val="22"/>
        </w:rPr>
      </w:pPr>
    </w:p>
    <w:sectPr w:rsidR="00CF1BD8" w:rsidRPr="000D192A" w:rsidSect="005739FB">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B235D" w14:textId="77777777" w:rsidR="007309A7" w:rsidRDefault="007309A7" w:rsidP="00940B55">
      <w:r>
        <w:separator/>
      </w:r>
    </w:p>
  </w:endnote>
  <w:endnote w:type="continuationSeparator" w:id="0">
    <w:p w14:paraId="7866EA7C" w14:textId="77777777" w:rsidR="007309A7" w:rsidRDefault="007309A7" w:rsidP="0094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Frutiger 45 Light">
    <w:altName w:val="Calibri"/>
    <w:charset w:val="00"/>
    <w:family w:val="swiss"/>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4A41" w14:textId="77777777" w:rsidR="007461C0" w:rsidRDefault="007461C0" w:rsidP="005F2C54">
    <w:pPr>
      <w:pStyle w:val="Footer"/>
      <w:framePr w:w="373" w:wrap="none"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F756C69" w14:textId="77777777" w:rsidR="007461C0" w:rsidRDefault="007461C0" w:rsidP="005F2C54">
    <w:pPr>
      <w:pStyle w:val="Footer"/>
      <w:tabs>
        <w:tab w:val="clear" w:pos="9026"/>
        <w:tab w:val="right" w:pos="8306"/>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93FB" w14:textId="77777777" w:rsidR="007461C0" w:rsidRDefault="007461C0" w:rsidP="005F2C54">
    <w:pPr>
      <w:pStyle w:val="Footer"/>
      <w:framePr w:wrap="none"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18B795" w14:textId="77777777" w:rsidR="007461C0" w:rsidRDefault="007461C0" w:rsidP="005F2C54">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1BAC" w14:textId="77777777" w:rsidR="007461C0" w:rsidRDefault="007461C0" w:rsidP="005F2C54">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7D15B" w14:textId="77777777" w:rsidR="007461C0" w:rsidRDefault="007461C0" w:rsidP="00B02DC0">
    <w:pPr>
      <w:pStyle w:val="Footer"/>
      <w:framePr w:w="551" w:h="457" w:hRule="exact" w:wrap="none" w:vAnchor="text" w:hAnchor="margin" w:xAlign="outside" w:y="6"/>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xx</w:t>
    </w:r>
    <w:r>
      <w:rPr>
        <w:rStyle w:val="PageNumber"/>
      </w:rPr>
      <w:fldChar w:fldCharType="end"/>
    </w:r>
  </w:p>
  <w:p w14:paraId="7BA77296" w14:textId="77777777" w:rsidR="007461C0" w:rsidRDefault="007461C0" w:rsidP="005F2C54">
    <w:pPr>
      <w:pStyle w:val="Footer"/>
      <w:tabs>
        <w:tab w:val="clear" w:pos="9026"/>
        <w:tab w:val="right" w:pos="8306"/>
      </w:tabs>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77BEC" w14:textId="77777777" w:rsidR="007461C0" w:rsidRDefault="007461C0" w:rsidP="005F2C54">
    <w:pPr>
      <w:pStyle w:val="Footer"/>
      <w:framePr w:wrap="none"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1A5A145B" w14:textId="77777777" w:rsidR="007461C0" w:rsidRDefault="007461C0" w:rsidP="005F2C54">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1300020"/>
      <w:docPartObj>
        <w:docPartGallery w:val="Page Numbers (Bottom of Page)"/>
        <w:docPartUnique/>
      </w:docPartObj>
    </w:sdtPr>
    <w:sdtEndPr>
      <w:rPr>
        <w:rStyle w:val="PageNumber"/>
      </w:rPr>
    </w:sdtEndPr>
    <w:sdtContent>
      <w:p w14:paraId="7E66983A" w14:textId="77777777" w:rsidR="007461C0" w:rsidRDefault="007461C0" w:rsidP="00496D5B">
        <w:pPr>
          <w:pStyle w:val="Footer"/>
          <w:framePr w:wrap="none" w:vAnchor="text" w:hAnchor="margin" w:xAlign="outside" w:y="1"/>
          <w:rPr>
            <w:rStyle w:val="PageNumber"/>
            <w:sz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14:paraId="40EAD425" w14:textId="77777777" w:rsidR="007461C0" w:rsidRDefault="007461C0" w:rsidP="00496D5B">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6042580"/>
      <w:docPartObj>
        <w:docPartGallery w:val="Page Numbers (Bottom of Page)"/>
        <w:docPartUnique/>
      </w:docPartObj>
    </w:sdtPr>
    <w:sdtEndPr>
      <w:rPr>
        <w:rStyle w:val="PageNumber"/>
      </w:rPr>
    </w:sdtEndPr>
    <w:sdtContent>
      <w:p w14:paraId="73D4E114" w14:textId="77777777" w:rsidR="007461C0" w:rsidRDefault="007461C0" w:rsidP="00496D5B">
        <w:pPr>
          <w:pStyle w:val="Footer"/>
          <w:framePr w:wrap="none" w:vAnchor="text" w:hAnchor="margin" w:xAlign="outside" w:y="1"/>
          <w:rPr>
            <w:rStyle w:val="PageNumber"/>
            <w:sz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CBA158" w14:textId="77777777" w:rsidR="007461C0" w:rsidRDefault="007461C0" w:rsidP="00496D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FEC8C" w14:textId="77777777" w:rsidR="007309A7" w:rsidRPr="00F3246F" w:rsidRDefault="007309A7" w:rsidP="00940B55">
      <w:pPr>
        <w:rPr>
          <w:sz w:val="20"/>
          <w:szCs w:val="20"/>
        </w:rPr>
      </w:pPr>
      <w:r w:rsidRPr="00F3246F">
        <w:rPr>
          <w:sz w:val="20"/>
          <w:szCs w:val="20"/>
        </w:rPr>
        <w:separator/>
      </w:r>
    </w:p>
  </w:footnote>
  <w:footnote w:type="continuationSeparator" w:id="0">
    <w:p w14:paraId="2D93F6F5" w14:textId="77777777" w:rsidR="007309A7" w:rsidRPr="00F3246F" w:rsidRDefault="007309A7" w:rsidP="00940B55">
      <w:pPr>
        <w:rPr>
          <w:sz w:val="20"/>
          <w:szCs w:val="20"/>
        </w:rPr>
      </w:pPr>
      <w:r w:rsidRPr="00F3246F">
        <w:rPr>
          <w:sz w:val="20"/>
          <w:szCs w:val="20"/>
        </w:rPr>
        <w:continuationSeparator/>
      </w:r>
    </w:p>
  </w:footnote>
  <w:footnote w:type="continuationNotice" w:id="1">
    <w:p w14:paraId="665311E8" w14:textId="77777777" w:rsidR="007309A7" w:rsidRPr="00F3246F" w:rsidRDefault="007309A7">
      <w:pPr>
        <w:rPr>
          <w:sz w:val="20"/>
          <w:szCs w:val="20"/>
        </w:rPr>
      </w:pPr>
    </w:p>
  </w:footnote>
  <w:footnote w:id="2">
    <w:p w14:paraId="32DF666F" w14:textId="13A935CA" w:rsidR="007461C0" w:rsidRPr="00DA6D55" w:rsidRDefault="007461C0" w:rsidP="0017180D">
      <w:pPr>
        <w:pStyle w:val="FootnoteText"/>
        <w:jc w:val="left"/>
        <w:rPr>
          <w:szCs w:val="18"/>
        </w:rPr>
      </w:pPr>
      <w:r w:rsidRPr="00DA6D55">
        <w:rPr>
          <w:rStyle w:val="FootnoteReference"/>
          <w:szCs w:val="18"/>
        </w:rPr>
        <w:footnoteRef/>
      </w:r>
      <w:r w:rsidRPr="00DA6D55">
        <w:rPr>
          <w:szCs w:val="18"/>
        </w:rPr>
        <w:tab/>
      </w:r>
      <w:r w:rsidRPr="00DA6D55">
        <w:rPr>
          <w:i/>
          <w:iCs/>
          <w:szCs w:val="18"/>
        </w:rPr>
        <w:t xml:space="preserve">Supreme Court Civil Procedure Act 1932 </w:t>
      </w:r>
      <w:r w:rsidRPr="00DA6D55">
        <w:rPr>
          <w:szCs w:val="18"/>
        </w:rPr>
        <w:t xml:space="preserve">(Tas) s 29; </w:t>
      </w:r>
      <w:r w:rsidRPr="00DA6D55">
        <w:rPr>
          <w:i/>
          <w:iCs/>
          <w:szCs w:val="18"/>
        </w:rPr>
        <w:t>Supreme Court Rules 2000</w:t>
      </w:r>
      <w:r w:rsidRPr="00DA6D55">
        <w:rPr>
          <w:szCs w:val="18"/>
        </w:rPr>
        <w:t xml:space="preserve"> rr</w:t>
      </w:r>
      <w:r>
        <w:rPr>
          <w:szCs w:val="18"/>
        </w:rPr>
        <w:t> </w:t>
      </w:r>
      <w:r w:rsidRPr="00DA6D55">
        <w:rPr>
          <w:szCs w:val="18"/>
        </w:rPr>
        <w:t>556, 557. However, no civil jury trials were conducted in 2016–17 or 2017–18: see ‘Supreme Court of Tasmania: Annual Report 2016–2017’ (Report, Supreme Court of Tasmania, November 2017) 32 &lt;</w:t>
      </w:r>
      <w:r w:rsidRPr="00DA6D55">
        <w:t>https://www.supremecourt.tas.gov.au/wp-content/uploads/2018/11/SCoT_AnlRpt_1617.pdf&gt; and</w:t>
      </w:r>
      <w:r w:rsidRPr="00DA6D55">
        <w:rPr>
          <w:szCs w:val="18"/>
        </w:rPr>
        <w:t xml:space="preserve"> </w:t>
      </w:r>
      <w:r w:rsidRPr="00DA6D55">
        <w:t xml:space="preserve">‘Supreme Court of Tasmania: Annual Report 2017–2018’ (Report, Supreme Court of Tasmania, November 2018) 31 &lt;https://www.supremecourt.tas.gov.au/wp-content/uploads/2019/02/Supreme-Court-Annual-Report-2017-2018-for-web.pdf&gt;. </w:t>
      </w:r>
    </w:p>
  </w:footnote>
  <w:footnote w:id="3">
    <w:p w14:paraId="3F696DEA" w14:textId="3D32C659" w:rsidR="007461C0" w:rsidRPr="00DA6D55" w:rsidRDefault="007461C0" w:rsidP="00BB2C51">
      <w:pPr>
        <w:pStyle w:val="FootnoteText"/>
        <w:rPr>
          <w:szCs w:val="18"/>
        </w:rPr>
      </w:pPr>
      <w:r w:rsidRPr="00DA6D55">
        <w:rPr>
          <w:rStyle w:val="FootnoteReference"/>
          <w:szCs w:val="18"/>
        </w:rPr>
        <w:footnoteRef/>
      </w:r>
      <w:r w:rsidRPr="00DA6D55">
        <w:rPr>
          <w:szCs w:val="18"/>
        </w:rPr>
        <w:tab/>
        <w:t xml:space="preserve">Except for SA and ACT. </w:t>
      </w:r>
      <w:r w:rsidRPr="00DA6D55">
        <w:rPr>
          <w:bCs/>
          <w:szCs w:val="18"/>
        </w:rPr>
        <w:t>NSW</w:t>
      </w:r>
      <w:r w:rsidRPr="00DA6D55">
        <w:rPr>
          <w:szCs w:val="18"/>
        </w:rPr>
        <w:t xml:space="preserve">: </w:t>
      </w:r>
      <w:r w:rsidRPr="00DA6D55">
        <w:rPr>
          <w:i/>
          <w:iCs/>
          <w:szCs w:val="18"/>
        </w:rPr>
        <w:t xml:space="preserve">Supreme Court Act 1970 </w:t>
      </w:r>
      <w:r w:rsidRPr="00DA6D55">
        <w:rPr>
          <w:szCs w:val="18"/>
        </w:rPr>
        <w:t xml:space="preserve">(NSW) s 85; </w:t>
      </w:r>
      <w:r w:rsidRPr="00DA6D55">
        <w:rPr>
          <w:i/>
          <w:iCs/>
          <w:szCs w:val="18"/>
        </w:rPr>
        <w:t>District Court Act 1973</w:t>
      </w:r>
      <w:r w:rsidRPr="00DA6D55">
        <w:rPr>
          <w:szCs w:val="18"/>
        </w:rPr>
        <w:t xml:space="preserve"> (NSW)</w:t>
      </w:r>
      <w:r w:rsidRPr="00DA6D55">
        <w:rPr>
          <w:i/>
          <w:iCs/>
          <w:szCs w:val="18"/>
        </w:rPr>
        <w:t xml:space="preserve"> </w:t>
      </w:r>
      <w:r w:rsidRPr="00DA6D55">
        <w:rPr>
          <w:szCs w:val="18"/>
        </w:rPr>
        <w:t xml:space="preserve">s 76A; </w:t>
      </w:r>
      <w:r w:rsidRPr="00DA6D55">
        <w:rPr>
          <w:bCs/>
          <w:szCs w:val="18"/>
        </w:rPr>
        <w:t>NT</w:t>
      </w:r>
      <w:r w:rsidRPr="00DA6D55">
        <w:rPr>
          <w:szCs w:val="18"/>
        </w:rPr>
        <w:t xml:space="preserve">: </w:t>
      </w:r>
      <w:r w:rsidRPr="00DA6D55">
        <w:rPr>
          <w:i/>
          <w:szCs w:val="18"/>
        </w:rPr>
        <w:t xml:space="preserve">Supreme Court Rules 1987 </w:t>
      </w:r>
      <w:r w:rsidRPr="00DA6D55">
        <w:rPr>
          <w:szCs w:val="18"/>
        </w:rPr>
        <w:t xml:space="preserve">(NT) r 47.02; </w:t>
      </w:r>
      <w:r w:rsidRPr="00DA6D55">
        <w:rPr>
          <w:i/>
          <w:iCs/>
          <w:szCs w:val="18"/>
        </w:rPr>
        <w:t xml:space="preserve">Juries Act 1962 </w:t>
      </w:r>
      <w:r w:rsidRPr="00DA6D55">
        <w:rPr>
          <w:szCs w:val="18"/>
        </w:rPr>
        <w:t>(NT) ss 6A, 7</w:t>
      </w:r>
      <w:r>
        <w:rPr>
          <w:szCs w:val="18"/>
        </w:rPr>
        <w:t>–</w:t>
      </w:r>
      <w:r w:rsidRPr="00DA6D55">
        <w:rPr>
          <w:szCs w:val="18"/>
        </w:rPr>
        <w:t xml:space="preserve">8; </w:t>
      </w:r>
      <w:r w:rsidRPr="00DA6D55">
        <w:rPr>
          <w:bCs/>
          <w:szCs w:val="18"/>
        </w:rPr>
        <w:t>Qld</w:t>
      </w:r>
      <w:r w:rsidRPr="00DA6D55">
        <w:rPr>
          <w:szCs w:val="18"/>
        </w:rPr>
        <w:t xml:space="preserve">: </w:t>
      </w:r>
      <w:r w:rsidRPr="00DA6D55">
        <w:rPr>
          <w:i/>
          <w:iCs/>
          <w:szCs w:val="18"/>
        </w:rPr>
        <w:t xml:space="preserve">Supreme Court Act 1995 </w:t>
      </w:r>
      <w:r w:rsidRPr="00DA6D55">
        <w:rPr>
          <w:szCs w:val="18"/>
        </w:rPr>
        <w:t xml:space="preserve">(Qld), </w:t>
      </w:r>
      <w:r w:rsidRPr="00DA6D55">
        <w:rPr>
          <w:i/>
          <w:iCs/>
          <w:szCs w:val="18"/>
        </w:rPr>
        <w:t xml:space="preserve">District Court of Queensland Act 1967 </w:t>
      </w:r>
      <w:r w:rsidRPr="00DA6D55">
        <w:rPr>
          <w:szCs w:val="18"/>
        </w:rPr>
        <w:t>(Qld) s 75, UPCR rr 472, 474</w:t>
      </w:r>
      <w:r>
        <w:rPr>
          <w:szCs w:val="18"/>
        </w:rPr>
        <w:t>–</w:t>
      </w:r>
      <w:r w:rsidRPr="00DA6D55">
        <w:rPr>
          <w:szCs w:val="18"/>
        </w:rPr>
        <w:t xml:space="preserve">475; </w:t>
      </w:r>
      <w:r w:rsidRPr="00DA6D55">
        <w:rPr>
          <w:bCs/>
          <w:szCs w:val="18"/>
        </w:rPr>
        <w:t>Vic</w:t>
      </w:r>
      <w:r w:rsidRPr="00DA6D55">
        <w:rPr>
          <w:szCs w:val="18"/>
        </w:rPr>
        <w:t xml:space="preserve">: </w:t>
      </w:r>
      <w:r w:rsidRPr="00DA6D55">
        <w:rPr>
          <w:i/>
          <w:iCs/>
          <w:szCs w:val="18"/>
        </w:rPr>
        <w:t>Supreme Court (General Civil Procedure) Rules 2015</w:t>
      </w:r>
      <w:r w:rsidRPr="00DA6D55">
        <w:rPr>
          <w:szCs w:val="18"/>
        </w:rPr>
        <w:t xml:space="preserve"> rr 47.02, 47.04; </w:t>
      </w:r>
      <w:r w:rsidRPr="00DA6D55">
        <w:rPr>
          <w:i/>
          <w:iCs/>
          <w:szCs w:val="18"/>
        </w:rPr>
        <w:t xml:space="preserve">Juries Act 2000 </w:t>
      </w:r>
      <w:r w:rsidRPr="00DA6D55">
        <w:rPr>
          <w:szCs w:val="18"/>
        </w:rPr>
        <w:t xml:space="preserve">(Vic) s 22(1); </w:t>
      </w:r>
      <w:r w:rsidRPr="00DA6D55">
        <w:rPr>
          <w:bCs/>
          <w:szCs w:val="18"/>
        </w:rPr>
        <w:t>WA</w:t>
      </w:r>
      <w:r w:rsidRPr="00DA6D55">
        <w:rPr>
          <w:szCs w:val="18"/>
        </w:rPr>
        <w:t xml:space="preserve">: </w:t>
      </w:r>
      <w:r w:rsidRPr="00DA6D55">
        <w:rPr>
          <w:i/>
          <w:iCs/>
          <w:szCs w:val="18"/>
        </w:rPr>
        <w:t xml:space="preserve">Supreme Court Act </w:t>
      </w:r>
      <w:r w:rsidRPr="00DA6D55">
        <w:rPr>
          <w:szCs w:val="18"/>
        </w:rPr>
        <w:t xml:space="preserve">1935 (WA) SCR, O 32; </w:t>
      </w:r>
      <w:r w:rsidRPr="00DA6D55">
        <w:rPr>
          <w:i/>
          <w:iCs/>
          <w:szCs w:val="18"/>
        </w:rPr>
        <w:t xml:space="preserve">District Court of Western Australian Act 1969 </w:t>
      </w:r>
      <w:r w:rsidRPr="00DA6D55">
        <w:rPr>
          <w:szCs w:val="18"/>
        </w:rPr>
        <w:t xml:space="preserve">(WA) s 52; </w:t>
      </w:r>
      <w:r w:rsidRPr="00DA6D55">
        <w:rPr>
          <w:i/>
          <w:iCs/>
          <w:szCs w:val="18"/>
        </w:rPr>
        <w:t xml:space="preserve">Juries Act 1957 </w:t>
      </w:r>
      <w:r w:rsidRPr="00DA6D55">
        <w:rPr>
          <w:szCs w:val="18"/>
        </w:rPr>
        <w:t>(WA) s 19.</w:t>
      </w:r>
    </w:p>
  </w:footnote>
  <w:footnote w:id="4">
    <w:p w14:paraId="4AAA8FAF" w14:textId="0AEADA6A" w:rsidR="007461C0" w:rsidRPr="00DA6D55" w:rsidRDefault="007461C0" w:rsidP="009926E0">
      <w:pPr>
        <w:pStyle w:val="FootnoteText"/>
        <w:rPr>
          <w:i/>
          <w:iCs/>
          <w:szCs w:val="18"/>
        </w:rPr>
      </w:pPr>
      <w:r w:rsidRPr="00DA6D55">
        <w:rPr>
          <w:rStyle w:val="FootnoteReference"/>
          <w:szCs w:val="18"/>
        </w:rPr>
        <w:footnoteRef/>
      </w:r>
      <w:r w:rsidRPr="00DA6D55">
        <w:rPr>
          <w:szCs w:val="18"/>
        </w:rPr>
        <w:tab/>
      </w:r>
      <w:r w:rsidRPr="00DA6D55">
        <w:rPr>
          <w:i/>
          <w:iCs/>
          <w:szCs w:val="18"/>
        </w:rPr>
        <w:t xml:space="preserve">Coroners Act 2009 </w:t>
      </w:r>
      <w:r w:rsidRPr="00DA6D55">
        <w:rPr>
          <w:szCs w:val="18"/>
        </w:rPr>
        <w:t>(NSW) s 48.</w:t>
      </w:r>
    </w:p>
  </w:footnote>
  <w:footnote w:id="5">
    <w:p w14:paraId="0C571913" w14:textId="1CA3998C" w:rsidR="007461C0" w:rsidRPr="00DA6D55" w:rsidRDefault="007461C0" w:rsidP="00F655D1">
      <w:pPr>
        <w:pStyle w:val="FootnoteText"/>
      </w:pPr>
      <w:r w:rsidRPr="00DA6D55">
        <w:rPr>
          <w:rStyle w:val="FootnoteReference"/>
        </w:rPr>
        <w:footnoteRef/>
      </w:r>
      <w:r w:rsidRPr="00DA6D55">
        <w:tab/>
        <w:t xml:space="preserve">See, eg, </w:t>
      </w:r>
      <w:r w:rsidRPr="00DA6D55">
        <w:rPr>
          <w:i/>
          <w:iCs/>
        </w:rPr>
        <w:t>Kingswell v R</w:t>
      </w:r>
      <w:r w:rsidRPr="00DA6D55">
        <w:t xml:space="preserve"> </w:t>
      </w:r>
      <w:hyperlink r:id="rId1" w:tooltip="View LawCiteRecord" w:history="1">
        <w:r w:rsidRPr="00DA6D55">
          <w:rPr>
            <w:rStyle w:val="Hyperlink"/>
          </w:rPr>
          <w:t>(1985) 159 CLR 264</w:t>
        </w:r>
      </w:hyperlink>
      <w:r w:rsidRPr="00DA6D55">
        <w:t xml:space="preserve">, 298–303 (Deane J); </w:t>
      </w:r>
      <w:r w:rsidRPr="00DA6D55">
        <w:rPr>
          <w:i/>
          <w:iCs/>
        </w:rPr>
        <w:t>Cheng v The Queen</w:t>
      </w:r>
      <w:r w:rsidRPr="00DA6D55">
        <w:t xml:space="preserve"> (2000) 203 CLR 248, 277–278 [80]–[82] (Gaudron J); </w:t>
      </w:r>
      <w:r w:rsidRPr="00DA6D55">
        <w:rPr>
          <w:i/>
          <w:iCs/>
        </w:rPr>
        <w:t>Alduqsi v The Queen</w:t>
      </w:r>
      <w:r w:rsidRPr="00DA6D55">
        <w:t xml:space="preserve"> (2016) 90 ALJR 711, [127]–[141] (Gaegeler J).</w:t>
      </w:r>
    </w:p>
  </w:footnote>
  <w:footnote w:id="6">
    <w:p w14:paraId="6377D6E0" w14:textId="07EF2E56" w:rsidR="007461C0" w:rsidRPr="00DA6D55" w:rsidRDefault="007461C0" w:rsidP="00076814">
      <w:pPr>
        <w:pStyle w:val="FootnoteText"/>
        <w:rPr>
          <w:i/>
          <w:iCs/>
          <w:szCs w:val="18"/>
        </w:rPr>
      </w:pPr>
      <w:r w:rsidRPr="00DA6D55">
        <w:rPr>
          <w:rStyle w:val="FootnoteReference"/>
          <w:szCs w:val="18"/>
        </w:rPr>
        <w:footnoteRef/>
      </w:r>
      <w:r w:rsidRPr="00DA6D55">
        <w:rPr>
          <w:szCs w:val="18"/>
        </w:rPr>
        <w:tab/>
        <w:t xml:space="preserve">There is no option for trial by judge alone in Tasmania, Northern Territory, and Victoria. The relevant provisions in the remaining jurisdictions are as follows: </w:t>
      </w:r>
      <w:r w:rsidRPr="00DA6D55">
        <w:rPr>
          <w:bCs/>
          <w:szCs w:val="18"/>
        </w:rPr>
        <w:t>ACT</w:t>
      </w:r>
      <w:r w:rsidRPr="00DA6D55">
        <w:rPr>
          <w:szCs w:val="18"/>
        </w:rPr>
        <w:t>:</w:t>
      </w:r>
      <w:r w:rsidRPr="00DA6D55">
        <w:rPr>
          <w:bCs/>
          <w:szCs w:val="18"/>
        </w:rPr>
        <w:t xml:space="preserve"> </w:t>
      </w:r>
      <w:r w:rsidRPr="00DA6D55">
        <w:rPr>
          <w:i/>
          <w:iCs/>
          <w:szCs w:val="18"/>
        </w:rPr>
        <w:t xml:space="preserve">Supreme Court Act 1933 </w:t>
      </w:r>
      <w:r w:rsidRPr="00DA6D55">
        <w:rPr>
          <w:szCs w:val="18"/>
        </w:rPr>
        <w:t xml:space="preserve">(ACT) s 68B; </w:t>
      </w:r>
      <w:r w:rsidRPr="00DA6D55">
        <w:rPr>
          <w:bCs/>
          <w:szCs w:val="18"/>
        </w:rPr>
        <w:t>NSW</w:t>
      </w:r>
      <w:r w:rsidRPr="00DA6D55">
        <w:rPr>
          <w:szCs w:val="18"/>
        </w:rPr>
        <w:t>:</w:t>
      </w:r>
      <w:r w:rsidRPr="00DA6D55">
        <w:rPr>
          <w:bCs/>
          <w:szCs w:val="18"/>
        </w:rPr>
        <w:t xml:space="preserve"> </w:t>
      </w:r>
      <w:r w:rsidRPr="00DA6D55">
        <w:rPr>
          <w:i/>
          <w:iCs/>
          <w:szCs w:val="18"/>
        </w:rPr>
        <w:t xml:space="preserve">Criminal Procedure Act 1986 </w:t>
      </w:r>
      <w:r w:rsidRPr="00DA6D55">
        <w:rPr>
          <w:szCs w:val="18"/>
        </w:rPr>
        <w:t xml:space="preserve">(NSW) ss 132, 132A; </w:t>
      </w:r>
      <w:r w:rsidRPr="00DA6D55">
        <w:rPr>
          <w:bCs/>
          <w:szCs w:val="18"/>
        </w:rPr>
        <w:t>NT</w:t>
      </w:r>
      <w:r w:rsidRPr="00DA6D55">
        <w:rPr>
          <w:szCs w:val="18"/>
        </w:rPr>
        <w:t>:</w:t>
      </w:r>
      <w:r w:rsidRPr="00DA6D55">
        <w:rPr>
          <w:bCs/>
          <w:szCs w:val="18"/>
        </w:rPr>
        <w:t xml:space="preserve"> </w:t>
      </w:r>
      <w:r w:rsidRPr="00DA6D55">
        <w:rPr>
          <w:i/>
          <w:iCs/>
          <w:szCs w:val="18"/>
        </w:rPr>
        <w:t xml:space="preserve">Juries Act 1962 </w:t>
      </w:r>
      <w:r w:rsidRPr="00DA6D55">
        <w:rPr>
          <w:szCs w:val="18"/>
        </w:rPr>
        <w:t>(NT) s 7; Qld</w:t>
      </w:r>
      <w:r w:rsidRPr="00DA6D55">
        <w:rPr>
          <w:bCs/>
          <w:szCs w:val="18"/>
        </w:rPr>
        <w:t>:</w:t>
      </w:r>
      <w:r w:rsidRPr="00DA6D55">
        <w:rPr>
          <w:szCs w:val="18"/>
        </w:rPr>
        <w:t xml:space="preserve"> </w:t>
      </w:r>
      <w:r w:rsidRPr="00DA6D55">
        <w:rPr>
          <w:i/>
          <w:szCs w:val="18"/>
        </w:rPr>
        <w:t xml:space="preserve">Criminal Code 1899 </w:t>
      </w:r>
      <w:r w:rsidRPr="00DA6D55">
        <w:rPr>
          <w:szCs w:val="18"/>
        </w:rPr>
        <w:t xml:space="preserve">(Qld) div 9A; </w:t>
      </w:r>
      <w:r w:rsidRPr="00DA6D55">
        <w:rPr>
          <w:bCs/>
          <w:szCs w:val="18"/>
        </w:rPr>
        <w:t>SA</w:t>
      </w:r>
      <w:r w:rsidRPr="00DA6D55">
        <w:rPr>
          <w:szCs w:val="18"/>
        </w:rPr>
        <w:t>:</w:t>
      </w:r>
      <w:r w:rsidRPr="00DA6D55">
        <w:rPr>
          <w:bCs/>
          <w:szCs w:val="18"/>
        </w:rPr>
        <w:t xml:space="preserve"> </w:t>
      </w:r>
      <w:r w:rsidRPr="00DA6D55">
        <w:rPr>
          <w:i/>
          <w:iCs/>
          <w:szCs w:val="18"/>
        </w:rPr>
        <w:t xml:space="preserve">Juries Act 1927 </w:t>
      </w:r>
      <w:r w:rsidRPr="00DA6D55">
        <w:rPr>
          <w:szCs w:val="18"/>
        </w:rPr>
        <w:t xml:space="preserve">(SA) s 7; </w:t>
      </w:r>
      <w:r w:rsidRPr="00DA6D55">
        <w:rPr>
          <w:bCs/>
          <w:szCs w:val="18"/>
        </w:rPr>
        <w:t>WA</w:t>
      </w:r>
      <w:r w:rsidRPr="00DA6D55">
        <w:rPr>
          <w:szCs w:val="18"/>
        </w:rPr>
        <w:t>:</w:t>
      </w:r>
      <w:r w:rsidRPr="00DA6D55">
        <w:rPr>
          <w:bCs/>
          <w:szCs w:val="18"/>
        </w:rPr>
        <w:t xml:space="preserve"> </w:t>
      </w:r>
      <w:r w:rsidRPr="00DA6D55">
        <w:rPr>
          <w:bCs/>
          <w:i/>
          <w:szCs w:val="18"/>
        </w:rPr>
        <w:t xml:space="preserve">Criminal Procedure Act 2004 </w:t>
      </w:r>
      <w:r w:rsidRPr="00DA6D55">
        <w:rPr>
          <w:bCs/>
          <w:szCs w:val="18"/>
        </w:rPr>
        <w:t>(WA) div 7</w:t>
      </w:r>
      <w:r w:rsidRPr="00DA6D55">
        <w:rPr>
          <w:szCs w:val="18"/>
        </w:rPr>
        <w:t>.</w:t>
      </w:r>
    </w:p>
  </w:footnote>
  <w:footnote w:id="7">
    <w:p w14:paraId="077B2E2A" w14:textId="7CA16FA6" w:rsidR="007461C0" w:rsidRPr="00DA6D55" w:rsidRDefault="007461C0" w:rsidP="003171FD">
      <w:pPr>
        <w:pStyle w:val="FootnoteText"/>
      </w:pPr>
      <w:r w:rsidRPr="00DA6D55">
        <w:rPr>
          <w:rStyle w:val="FootnoteReference"/>
        </w:rPr>
        <w:footnoteRef/>
      </w:r>
      <w:r w:rsidRPr="00DA6D55">
        <w:tab/>
        <w:t xml:space="preserve">As McHugh J has noted: ‘Put bluntly, unless we act on the assumption that criminal juries act on the evidence and in accordance with the directions of the trial judge, there is no point in having criminal jury trials’: </w:t>
      </w:r>
      <w:r w:rsidRPr="00DA6D55">
        <w:rPr>
          <w:i/>
          <w:iCs/>
        </w:rPr>
        <w:t>Gilbert v The Queen</w:t>
      </w:r>
      <w:r w:rsidRPr="00DA6D55">
        <w:t xml:space="preserve"> (2000) 201 CLR 414, 425, [31].</w:t>
      </w:r>
    </w:p>
  </w:footnote>
  <w:footnote w:id="8">
    <w:p w14:paraId="1BA6AC1F" w14:textId="3ED2304C" w:rsidR="007461C0" w:rsidRPr="00DA6D55" w:rsidRDefault="007461C0" w:rsidP="009926E0">
      <w:pPr>
        <w:pStyle w:val="FootnoteText"/>
      </w:pPr>
      <w:r w:rsidRPr="00DA6D55">
        <w:rPr>
          <w:rStyle w:val="FootnoteReference"/>
        </w:rPr>
        <w:footnoteRef/>
      </w:r>
      <w:r w:rsidRPr="00DA6D55">
        <w:tab/>
        <w:t xml:space="preserve">See, eg, Emma Younger, ‘George Pell media contempt case could have “chilling effect” on open justice, court hears’, </w:t>
      </w:r>
      <w:r w:rsidRPr="00DA6D55">
        <w:rPr>
          <w:i/>
        </w:rPr>
        <w:t>ABC News</w:t>
      </w:r>
      <w:r w:rsidRPr="00DA6D55">
        <w:t xml:space="preserve"> (online, 15 April 2019) &lt;https://www.abc.net.au/news/2019-04-15/george-pell-guilty-verdict-coverage-media-contempt-case/11002760&gt;.</w:t>
      </w:r>
    </w:p>
  </w:footnote>
  <w:footnote w:id="9">
    <w:p w14:paraId="6425D0D7" w14:textId="5A751D57" w:rsidR="007461C0" w:rsidRPr="00DA6D55" w:rsidRDefault="007461C0">
      <w:pPr>
        <w:pStyle w:val="FootnoteText"/>
      </w:pPr>
      <w:r w:rsidRPr="00DA6D55">
        <w:rPr>
          <w:rStyle w:val="FootnoteReference"/>
        </w:rPr>
        <w:footnoteRef/>
      </w:r>
      <w:r w:rsidRPr="00DA6D55">
        <w:tab/>
        <w:t xml:space="preserve">See Kate Warner, Julia Davis and Peter Underwood, ‘The Jury Experience: Insights from the Tasmanian Jury Study’ (2011) 10(3) </w:t>
      </w:r>
      <w:r w:rsidRPr="00DA6D55">
        <w:rPr>
          <w:i/>
        </w:rPr>
        <w:t xml:space="preserve">The Judicial Review </w:t>
      </w:r>
      <w:r w:rsidRPr="00DA6D55">
        <w:t>333.</w:t>
      </w:r>
    </w:p>
  </w:footnote>
  <w:footnote w:id="10">
    <w:p w14:paraId="19C9AF0F" w14:textId="556E0BC6" w:rsidR="007461C0" w:rsidRPr="00DA6D55" w:rsidRDefault="007461C0" w:rsidP="009926E0">
      <w:pPr>
        <w:pStyle w:val="FootnoteText"/>
        <w:rPr>
          <w:szCs w:val="18"/>
        </w:rPr>
      </w:pPr>
      <w:r w:rsidRPr="00DA6D55">
        <w:rPr>
          <w:rStyle w:val="FootnoteReference"/>
        </w:rPr>
        <w:footnoteRef/>
      </w:r>
      <w:r w:rsidRPr="00DA6D55">
        <w:rPr>
          <w:szCs w:val="18"/>
        </w:rPr>
        <w:tab/>
      </w:r>
      <w:r w:rsidRPr="00DA6D55">
        <w:rPr>
          <w:i/>
          <w:iCs/>
          <w:szCs w:val="18"/>
        </w:rPr>
        <w:t xml:space="preserve">Juries Act 2003 </w:t>
      </w:r>
      <w:r w:rsidRPr="00DA6D55">
        <w:rPr>
          <w:szCs w:val="18"/>
        </w:rPr>
        <w:t>(Tas) ss 3, 58.</w:t>
      </w:r>
    </w:p>
  </w:footnote>
  <w:footnote w:id="11">
    <w:p w14:paraId="6164C0BF" w14:textId="529C157B" w:rsidR="007461C0" w:rsidRPr="00DA6D55" w:rsidRDefault="007461C0" w:rsidP="009926E0">
      <w:pPr>
        <w:pStyle w:val="FootnoteText"/>
        <w:rPr>
          <w:szCs w:val="18"/>
        </w:rPr>
      </w:pPr>
      <w:r w:rsidRPr="00DA6D55">
        <w:rPr>
          <w:rStyle w:val="FootnoteReference"/>
        </w:rPr>
        <w:footnoteRef/>
      </w:r>
      <w:r w:rsidRPr="00DA6D55">
        <w:rPr>
          <w:szCs w:val="18"/>
        </w:rPr>
        <w:tab/>
      </w:r>
      <w:r w:rsidRPr="00DA6D55">
        <w:rPr>
          <w:bCs/>
          <w:szCs w:val="18"/>
        </w:rPr>
        <w:t>ACT</w:t>
      </w:r>
      <w:r w:rsidRPr="00DA6D55">
        <w:rPr>
          <w:szCs w:val="18"/>
        </w:rPr>
        <w:t xml:space="preserve">: </w:t>
      </w:r>
      <w:r w:rsidRPr="00DA6D55">
        <w:rPr>
          <w:i/>
          <w:iCs/>
          <w:szCs w:val="18"/>
        </w:rPr>
        <w:t xml:space="preserve">Juries Act 1967 </w:t>
      </w:r>
      <w:r w:rsidRPr="00DA6D55">
        <w:rPr>
          <w:szCs w:val="18"/>
        </w:rPr>
        <w:t xml:space="preserve">(ACT) s 42C; </w:t>
      </w:r>
      <w:r w:rsidRPr="00DA6D55">
        <w:rPr>
          <w:bCs/>
          <w:szCs w:val="18"/>
        </w:rPr>
        <w:t>NSW</w:t>
      </w:r>
      <w:r w:rsidRPr="00DA6D55">
        <w:rPr>
          <w:szCs w:val="18"/>
        </w:rPr>
        <w:t>:</w:t>
      </w:r>
      <w:r w:rsidRPr="00DA6D55">
        <w:rPr>
          <w:bCs/>
          <w:szCs w:val="18"/>
        </w:rPr>
        <w:t xml:space="preserve"> </w:t>
      </w:r>
      <w:r w:rsidRPr="00DA6D55">
        <w:rPr>
          <w:i/>
          <w:iCs/>
          <w:szCs w:val="18"/>
        </w:rPr>
        <w:t xml:space="preserve">Jury Act 1977 </w:t>
      </w:r>
      <w:r w:rsidRPr="00DA6D55">
        <w:rPr>
          <w:szCs w:val="18"/>
        </w:rPr>
        <w:t>(NSW) ss 68A</w:t>
      </w:r>
      <w:r>
        <w:rPr>
          <w:szCs w:val="18"/>
        </w:rPr>
        <w:t>–</w:t>
      </w:r>
      <w:r w:rsidRPr="00DA6D55">
        <w:rPr>
          <w:szCs w:val="18"/>
        </w:rPr>
        <w:t xml:space="preserve">68B; </w:t>
      </w:r>
      <w:r w:rsidRPr="00DA6D55">
        <w:rPr>
          <w:bCs/>
          <w:szCs w:val="18"/>
        </w:rPr>
        <w:t>NT</w:t>
      </w:r>
      <w:r w:rsidRPr="00DA6D55">
        <w:rPr>
          <w:szCs w:val="18"/>
        </w:rPr>
        <w:t>:</w:t>
      </w:r>
      <w:r w:rsidRPr="00DA6D55">
        <w:rPr>
          <w:bCs/>
          <w:szCs w:val="18"/>
        </w:rPr>
        <w:t xml:space="preserve"> </w:t>
      </w:r>
      <w:r w:rsidRPr="00DA6D55">
        <w:rPr>
          <w:i/>
          <w:iCs/>
          <w:szCs w:val="18"/>
        </w:rPr>
        <w:t xml:space="preserve">Juries Act 1962 </w:t>
      </w:r>
      <w:r w:rsidRPr="00DA6D55">
        <w:rPr>
          <w:szCs w:val="18"/>
        </w:rPr>
        <w:t xml:space="preserve">(NT) s 49A; </w:t>
      </w:r>
      <w:r w:rsidRPr="00DA6D55">
        <w:rPr>
          <w:bCs/>
          <w:szCs w:val="18"/>
        </w:rPr>
        <w:t>Qld</w:t>
      </w:r>
      <w:r w:rsidRPr="00DA6D55">
        <w:rPr>
          <w:szCs w:val="18"/>
        </w:rPr>
        <w:t>:</w:t>
      </w:r>
      <w:r w:rsidRPr="00DA6D55">
        <w:rPr>
          <w:i/>
          <w:iCs/>
          <w:szCs w:val="18"/>
        </w:rPr>
        <w:t xml:space="preserve"> Jury Act 1995</w:t>
      </w:r>
      <w:r w:rsidRPr="00DA6D55">
        <w:rPr>
          <w:szCs w:val="18"/>
        </w:rPr>
        <w:t xml:space="preserve"> (Qld) s 70; </w:t>
      </w:r>
      <w:r w:rsidRPr="00DA6D55">
        <w:rPr>
          <w:bCs/>
          <w:szCs w:val="18"/>
        </w:rPr>
        <w:t>SA</w:t>
      </w:r>
      <w:r w:rsidRPr="00DA6D55">
        <w:rPr>
          <w:szCs w:val="18"/>
        </w:rPr>
        <w:t>:</w:t>
      </w:r>
      <w:r w:rsidRPr="00DA6D55">
        <w:rPr>
          <w:bCs/>
          <w:szCs w:val="18"/>
        </w:rPr>
        <w:t xml:space="preserve"> </w:t>
      </w:r>
      <w:r w:rsidRPr="00DA6D55">
        <w:rPr>
          <w:i/>
          <w:iCs/>
          <w:szCs w:val="18"/>
        </w:rPr>
        <w:t xml:space="preserve">Criminal Law Consolidation Act 1935 </w:t>
      </w:r>
      <w:r w:rsidRPr="00DA6D55">
        <w:rPr>
          <w:szCs w:val="18"/>
        </w:rPr>
        <w:t xml:space="preserve">(SA) s 246; </w:t>
      </w:r>
      <w:r w:rsidRPr="00DA6D55">
        <w:rPr>
          <w:bCs/>
          <w:szCs w:val="18"/>
        </w:rPr>
        <w:t>Vic</w:t>
      </w:r>
      <w:r w:rsidRPr="00DA6D55">
        <w:rPr>
          <w:szCs w:val="18"/>
        </w:rPr>
        <w:t>:</w:t>
      </w:r>
      <w:r w:rsidRPr="00DA6D55">
        <w:rPr>
          <w:bCs/>
          <w:szCs w:val="18"/>
        </w:rPr>
        <w:t xml:space="preserve"> </w:t>
      </w:r>
      <w:r w:rsidRPr="00DA6D55">
        <w:rPr>
          <w:i/>
          <w:iCs/>
          <w:szCs w:val="18"/>
        </w:rPr>
        <w:t xml:space="preserve">Juries Act 2000 </w:t>
      </w:r>
      <w:r w:rsidRPr="00DA6D55">
        <w:rPr>
          <w:szCs w:val="18"/>
        </w:rPr>
        <w:t xml:space="preserve">(Vic) s 78; </w:t>
      </w:r>
      <w:r w:rsidRPr="00DA6D55">
        <w:rPr>
          <w:bCs/>
          <w:szCs w:val="18"/>
        </w:rPr>
        <w:t>WA</w:t>
      </w:r>
      <w:r w:rsidRPr="00DA6D55">
        <w:rPr>
          <w:szCs w:val="18"/>
        </w:rPr>
        <w:t>:</w:t>
      </w:r>
      <w:r w:rsidRPr="00DA6D55">
        <w:rPr>
          <w:bCs/>
          <w:szCs w:val="18"/>
        </w:rPr>
        <w:t xml:space="preserve"> </w:t>
      </w:r>
      <w:r w:rsidRPr="00DA6D55">
        <w:rPr>
          <w:i/>
          <w:iCs/>
          <w:szCs w:val="18"/>
        </w:rPr>
        <w:t>Juries Act 1957</w:t>
      </w:r>
      <w:r w:rsidRPr="00DA6D55">
        <w:rPr>
          <w:szCs w:val="18"/>
        </w:rPr>
        <w:t xml:space="preserve"> (WA) ss 56A, 56B, 56C,</w:t>
      </w:r>
      <w:r>
        <w:rPr>
          <w:szCs w:val="18"/>
        </w:rPr>
        <w:t xml:space="preserve"> </w:t>
      </w:r>
      <w:r w:rsidRPr="00DA6D55">
        <w:rPr>
          <w:szCs w:val="18"/>
        </w:rPr>
        <w:t>56D.</w:t>
      </w:r>
    </w:p>
  </w:footnote>
  <w:footnote w:id="12">
    <w:p w14:paraId="714348CF" w14:textId="4F326D8C" w:rsidR="007461C0" w:rsidRPr="00DA6D55" w:rsidRDefault="007461C0" w:rsidP="00A22C16">
      <w:pPr>
        <w:pStyle w:val="FootnoteTextTLRI"/>
        <w:rPr>
          <w:rStyle w:val="FootnoteTextTLRIChar"/>
        </w:rPr>
      </w:pPr>
      <w:r w:rsidRPr="00DA6D55">
        <w:rPr>
          <w:rStyle w:val="FootnoteReference"/>
        </w:rPr>
        <w:footnoteRef/>
      </w:r>
      <w:r w:rsidRPr="00DA6D55">
        <w:tab/>
      </w:r>
      <w:r w:rsidRPr="00DA6D55">
        <w:rPr>
          <w:rStyle w:val="FootnoteTextTLRIChar"/>
          <w:i/>
          <w:iCs/>
        </w:rPr>
        <w:t>Dietrich v The Queen</w:t>
      </w:r>
      <w:r w:rsidRPr="00DA6D55">
        <w:rPr>
          <w:rStyle w:val="FootnoteTextTLRIChar"/>
        </w:rPr>
        <w:t xml:space="preserve"> (1992) 177 CLR 292, 298 (Mason CJ and McHugh J).</w:t>
      </w:r>
    </w:p>
  </w:footnote>
  <w:footnote w:id="13">
    <w:p w14:paraId="3D4D1CD8" w14:textId="3329CD16" w:rsidR="007461C0" w:rsidRPr="00DA6D55" w:rsidRDefault="007461C0" w:rsidP="00A22C16">
      <w:pPr>
        <w:pStyle w:val="FootnoteTextTLRI"/>
      </w:pPr>
      <w:r w:rsidRPr="00DA6D55">
        <w:rPr>
          <w:rStyle w:val="FootnoteReference"/>
        </w:rPr>
        <w:footnoteRef/>
      </w:r>
      <w:r w:rsidRPr="00DA6D55">
        <w:tab/>
        <w:t xml:space="preserve">See </w:t>
      </w:r>
      <w:r w:rsidRPr="00DA6D55">
        <w:rPr>
          <w:i/>
          <w:iCs/>
        </w:rPr>
        <w:t xml:space="preserve">Murphy v R </w:t>
      </w:r>
      <w:r w:rsidRPr="00DA6D55">
        <w:t xml:space="preserve">(1989) 167 CLR 94, 98–99 (Mason CJ and Toohey J). </w:t>
      </w:r>
    </w:p>
  </w:footnote>
  <w:footnote w:id="14">
    <w:p w14:paraId="10E210C3" w14:textId="4BA9D411" w:rsidR="007461C0" w:rsidRPr="00DA6D55" w:rsidRDefault="007461C0" w:rsidP="00A22C16">
      <w:pPr>
        <w:pStyle w:val="FootnoteTextTLRI"/>
      </w:pPr>
      <w:r w:rsidRPr="00DA6D55">
        <w:rPr>
          <w:rStyle w:val="FootnoteReference"/>
          <w:szCs w:val="18"/>
        </w:rPr>
        <w:footnoteRef/>
      </w:r>
      <w:r w:rsidRPr="00DA6D55">
        <w:rPr>
          <w:szCs w:val="18"/>
        </w:rPr>
        <w:tab/>
      </w:r>
      <w:r w:rsidRPr="00DA6D55">
        <w:rPr>
          <w:i/>
          <w:iCs/>
        </w:rPr>
        <w:t>A-G v Fraill</w:t>
      </w:r>
      <w:r w:rsidRPr="00DA6D55">
        <w:t xml:space="preserve"> [2011] EWCA Crim 1570, [30].</w:t>
      </w:r>
    </w:p>
  </w:footnote>
  <w:footnote w:id="15">
    <w:p w14:paraId="220793A7" w14:textId="2B22C9FC" w:rsidR="007461C0" w:rsidRPr="00DA6D55" w:rsidRDefault="007461C0" w:rsidP="00E76977">
      <w:pPr>
        <w:pStyle w:val="FootnoteText"/>
        <w:rPr>
          <w:szCs w:val="18"/>
        </w:rPr>
      </w:pPr>
      <w:r w:rsidRPr="00DA6D55">
        <w:rPr>
          <w:rStyle w:val="FootnoteReference"/>
          <w:szCs w:val="18"/>
        </w:rPr>
        <w:footnoteRef/>
      </w:r>
      <w:r w:rsidRPr="00DA6D55">
        <w:rPr>
          <w:szCs w:val="18"/>
        </w:rPr>
        <w:tab/>
      </w:r>
      <w:bookmarkStart w:id="476" w:name="_Hlk16583759"/>
      <w:r w:rsidRPr="00DA6D55">
        <w:rPr>
          <w:szCs w:val="18"/>
        </w:rPr>
        <w:t xml:space="preserve">Kerstin Braun, ‘Yesterday is History, Tomorrow is a Mystery – The Fate of the Australian Jury System in the Age of Social Media Dependency’ (2017) 40(4) </w:t>
      </w:r>
      <w:r w:rsidRPr="00DA6D55">
        <w:rPr>
          <w:i/>
          <w:iCs/>
          <w:szCs w:val="18"/>
        </w:rPr>
        <w:t>University of New South Wales Law Journal</w:t>
      </w:r>
      <w:r w:rsidRPr="00DA6D55">
        <w:rPr>
          <w:szCs w:val="18"/>
        </w:rPr>
        <w:t xml:space="preserve"> 1634; </w:t>
      </w:r>
      <w:bookmarkStart w:id="477" w:name="_Hlk16583740"/>
      <w:r w:rsidRPr="00DA6D55">
        <w:rPr>
          <w:szCs w:val="18"/>
        </w:rPr>
        <w:t xml:space="preserve">David Harvey, ‘The Googling Juror: The Fate of the Jury Trial in the Digital Paradigm’ [2014] </w:t>
      </w:r>
      <w:r w:rsidRPr="00DA6D55">
        <w:rPr>
          <w:i/>
          <w:iCs/>
          <w:szCs w:val="18"/>
        </w:rPr>
        <w:t xml:space="preserve">New Zealand Law Review </w:t>
      </w:r>
      <w:r w:rsidRPr="00DA6D55">
        <w:rPr>
          <w:szCs w:val="18"/>
        </w:rPr>
        <w:t>203</w:t>
      </w:r>
      <w:bookmarkEnd w:id="477"/>
      <w:r w:rsidRPr="00DA6D55">
        <w:rPr>
          <w:szCs w:val="18"/>
        </w:rPr>
        <w:t xml:space="preserve">; J C Lundberg, ‘Googling Jurors to Conduct Voir Dire’ (2012) 8 </w:t>
      </w:r>
      <w:r w:rsidRPr="00DA6D55">
        <w:rPr>
          <w:i/>
          <w:iCs/>
          <w:szCs w:val="18"/>
        </w:rPr>
        <w:t xml:space="preserve">Washington Journal of Law, Technology and Arts </w:t>
      </w:r>
      <w:r w:rsidRPr="00DA6D55">
        <w:rPr>
          <w:szCs w:val="18"/>
        </w:rPr>
        <w:t xml:space="preserve">123. </w:t>
      </w:r>
      <w:bookmarkEnd w:id="476"/>
    </w:p>
  </w:footnote>
  <w:footnote w:id="16">
    <w:p w14:paraId="17B82D96" w14:textId="1E0B9017" w:rsidR="007461C0" w:rsidRPr="00DA6D55" w:rsidRDefault="007461C0" w:rsidP="003665B3">
      <w:pPr>
        <w:pStyle w:val="FootnoteText"/>
        <w:rPr>
          <w:szCs w:val="18"/>
        </w:rPr>
      </w:pPr>
      <w:r w:rsidRPr="00DA6D55">
        <w:rPr>
          <w:rStyle w:val="FootnoteReference"/>
          <w:szCs w:val="18"/>
        </w:rPr>
        <w:footnoteRef/>
      </w:r>
      <w:r w:rsidRPr="00DA6D55">
        <w:rPr>
          <w:szCs w:val="18"/>
        </w:rPr>
        <w:tab/>
        <w:t xml:space="preserve">Brian Grow, ‘As jurors go online, US trial go off track’, </w:t>
      </w:r>
      <w:r w:rsidRPr="00DA6D55">
        <w:rPr>
          <w:i/>
          <w:szCs w:val="18"/>
        </w:rPr>
        <w:t>Reuters</w:t>
      </w:r>
      <w:r w:rsidRPr="00DA6D55">
        <w:rPr>
          <w:iCs/>
          <w:szCs w:val="18"/>
        </w:rPr>
        <w:t>,</w:t>
      </w:r>
      <w:r w:rsidRPr="00DA6D55">
        <w:rPr>
          <w:i/>
          <w:szCs w:val="18"/>
        </w:rPr>
        <w:t xml:space="preserve"> </w:t>
      </w:r>
      <w:r w:rsidRPr="00DA6D55">
        <w:rPr>
          <w:szCs w:val="18"/>
        </w:rPr>
        <w:t>(8 December 2010) &lt;https://www.reuters.com/article/us-internet-jurors/as-jurors-go-online-u-s-trials-go-off-track-idUSTRE6B74Z820101208&gt;.</w:t>
      </w:r>
    </w:p>
  </w:footnote>
  <w:footnote w:id="17">
    <w:p w14:paraId="0FB984A6" w14:textId="5D57C7F7"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 xml:space="preserve">Braun (n </w:t>
      </w:r>
      <w:r w:rsidRPr="00DA6D55">
        <w:rPr>
          <w:szCs w:val="18"/>
        </w:rPr>
        <w:fldChar w:fldCharType="begin"/>
      </w:r>
      <w:r w:rsidRPr="00DA6D55">
        <w:rPr>
          <w:szCs w:val="18"/>
        </w:rPr>
        <w:instrText xml:space="preserve"> NOTEREF _Ref15995324 \h  \* MERGEFORMAT </w:instrText>
      </w:r>
      <w:r w:rsidRPr="00DA6D55">
        <w:rPr>
          <w:szCs w:val="18"/>
        </w:rPr>
      </w:r>
      <w:r w:rsidRPr="00DA6D55">
        <w:rPr>
          <w:szCs w:val="18"/>
        </w:rPr>
        <w:fldChar w:fldCharType="separate"/>
      </w:r>
      <w:r>
        <w:rPr>
          <w:szCs w:val="18"/>
        </w:rPr>
        <w:t>14</w:t>
      </w:r>
      <w:r w:rsidRPr="00DA6D55">
        <w:rPr>
          <w:szCs w:val="18"/>
        </w:rPr>
        <w:fldChar w:fldCharType="end"/>
      </w:r>
      <w:r w:rsidRPr="00DA6D55">
        <w:rPr>
          <w:szCs w:val="18"/>
        </w:rPr>
        <w:t xml:space="preserve">); Owen Bowcott, ‘“Trial by Google” a Risk to Jury System, Says Attorney General’, </w:t>
      </w:r>
      <w:r w:rsidRPr="00DA6D55">
        <w:rPr>
          <w:i/>
          <w:iCs/>
          <w:szCs w:val="18"/>
        </w:rPr>
        <w:t>The Guardian</w:t>
      </w:r>
      <w:r w:rsidRPr="00DA6D55">
        <w:rPr>
          <w:szCs w:val="18"/>
        </w:rPr>
        <w:t xml:space="preserve"> (online, 7 February 2013) &lt;http://www.theguardian.com/law/2013/feb/06/trial-by-google-risk-jury-system&gt;.</w:t>
      </w:r>
    </w:p>
  </w:footnote>
  <w:footnote w:id="18">
    <w:p w14:paraId="5B228DC6" w14:textId="7C4CFE3B" w:rsidR="007461C0" w:rsidRPr="00DA6D55" w:rsidRDefault="007461C0" w:rsidP="00DB34BC">
      <w:pPr>
        <w:pStyle w:val="FootnoteText"/>
        <w:jc w:val="left"/>
        <w:rPr>
          <w:szCs w:val="18"/>
        </w:rPr>
      </w:pPr>
      <w:r w:rsidRPr="00DA6D55">
        <w:rPr>
          <w:rStyle w:val="FootnoteReference"/>
          <w:szCs w:val="18"/>
        </w:rPr>
        <w:footnoteRef/>
      </w:r>
      <w:r w:rsidRPr="00DA6D55">
        <w:rPr>
          <w:szCs w:val="18"/>
        </w:rPr>
        <w:tab/>
        <w:t xml:space="preserve">Thaddeus Hoffmeister, ‘Google, Gadgets and Guilt: Juror Misconduct in the Digital Age’ (2012) 83 </w:t>
      </w:r>
      <w:r w:rsidRPr="00DA6D55">
        <w:rPr>
          <w:i/>
          <w:szCs w:val="18"/>
        </w:rPr>
        <w:t xml:space="preserve">University of Colorado Law Journal </w:t>
      </w:r>
      <w:r w:rsidRPr="00DA6D55">
        <w:rPr>
          <w:szCs w:val="18"/>
        </w:rPr>
        <w:t xml:space="preserve">102, 409–420, citing </w:t>
      </w:r>
      <w:bookmarkStart w:id="480" w:name="_Hlk965133"/>
      <w:r w:rsidRPr="00DA6D55">
        <w:rPr>
          <w:szCs w:val="18"/>
        </w:rPr>
        <w:t xml:space="preserve">John Schwartz, ‘As Jurors Turn to Google and Twitter, Mistrials Are Popping Up’, </w:t>
      </w:r>
      <w:r w:rsidRPr="00DA6D55">
        <w:rPr>
          <w:i/>
          <w:iCs/>
          <w:szCs w:val="18"/>
        </w:rPr>
        <w:t xml:space="preserve">New York Times </w:t>
      </w:r>
      <w:r w:rsidRPr="00DA6D55">
        <w:rPr>
          <w:szCs w:val="18"/>
        </w:rPr>
        <w:t>(online, 17 March 2009) A1, &lt;http://www.nytimes.com/2009/03/18/us/18juries.html&gt;.</w:t>
      </w:r>
      <w:bookmarkEnd w:id="480"/>
    </w:p>
  </w:footnote>
  <w:footnote w:id="19">
    <w:p w14:paraId="57A5CAFB" w14:textId="415A98FB" w:rsidR="007461C0" w:rsidRPr="00DA6D55" w:rsidRDefault="007461C0" w:rsidP="00314C82">
      <w:pPr>
        <w:pStyle w:val="FootnoteText"/>
        <w:rPr>
          <w:szCs w:val="18"/>
        </w:rPr>
      </w:pPr>
      <w:r w:rsidRPr="00DA6D55">
        <w:rPr>
          <w:rStyle w:val="FootnoteReference"/>
          <w:szCs w:val="18"/>
        </w:rPr>
        <w:footnoteRef/>
      </w:r>
      <w:r w:rsidRPr="00DA6D55">
        <w:rPr>
          <w:szCs w:val="18"/>
        </w:rPr>
        <w:tab/>
        <w:t xml:space="preserve">Meghan Dunn, </w:t>
      </w:r>
      <w:r w:rsidRPr="00DA6D55">
        <w:rPr>
          <w:i/>
          <w:szCs w:val="18"/>
        </w:rPr>
        <w:t>Jurors’ and Attorneys’ Use of Social Media During Voir Dire, Trials and Deliberations</w:t>
      </w:r>
      <w:r w:rsidRPr="00DA6D55">
        <w:rPr>
          <w:szCs w:val="18"/>
        </w:rPr>
        <w:t xml:space="preserve"> (A Report to the Judicial Conference Committee on Court Administration and Case Management, Federal Judicial Center, 1 May 2014) &lt;https://www.fjc.gov/sites/default/files/2014/Jurors-Attorneys-Social-Media-Trial-Dunn-FJC-2014.pdf&gt;.</w:t>
      </w:r>
    </w:p>
  </w:footnote>
  <w:footnote w:id="20">
    <w:p w14:paraId="0E68E829" w14:textId="14608B1D" w:rsidR="007461C0" w:rsidRPr="00DA6D55" w:rsidRDefault="007461C0" w:rsidP="000C4AC6">
      <w:pPr>
        <w:pStyle w:val="FootnoteText"/>
        <w:jc w:val="left"/>
        <w:rPr>
          <w:szCs w:val="18"/>
        </w:rPr>
      </w:pPr>
      <w:r w:rsidRPr="00DA6D55">
        <w:rPr>
          <w:rStyle w:val="FootnoteReference"/>
          <w:szCs w:val="18"/>
        </w:rPr>
        <w:footnoteRef/>
      </w:r>
      <w:r w:rsidRPr="00DA6D55">
        <w:rPr>
          <w:szCs w:val="18"/>
        </w:rPr>
        <w:tab/>
        <w:t xml:space="preserve">‘Protect Our Jury System’, </w:t>
      </w:r>
      <w:r w:rsidRPr="00DA6D55">
        <w:rPr>
          <w:i/>
          <w:iCs/>
          <w:szCs w:val="18"/>
        </w:rPr>
        <w:t xml:space="preserve">The Herald Sun </w:t>
      </w:r>
      <w:r w:rsidRPr="00DA6D55">
        <w:rPr>
          <w:szCs w:val="18"/>
        </w:rPr>
        <w:t>(online, 9 May 2010) &lt;</w:t>
      </w:r>
      <w:r w:rsidRPr="00DA6D55">
        <w:t>https://www.heraldsun.com.au/news/opinion/protect-our-jury-system/news-story/16189364d06bea263e0b1dc08d2df5cf&gt;.</w:t>
      </w:r>
    </w:p>
  </w:footnote>
  <w:footnote w:id="21">
    <w:p w14:paraId="699F32BA" w14:textId="76739D39"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 xml:space="preserve">Hoffmeister (n </w:t>
      </w:r>
      <w:r w:rsidRPr="00DA6D55">
        <w:rPr>
          <w:szCs w:val="18"/>
        </w:rPr>
        <w:fldChar w:fldCharType="begin"/>
      </w:r>
      <w:r w:rsidRPr="00DA6D55">
        <w:rPr>
          <w:szCs w:val="18"/>
        </w:rPr>
        <w:instrText xml:space="preserve"> NOTEREF _Ref15995551 \h  \* MERGEFORMAT </w:instrText>
      </w:r>
      <w:r w:rsidRPr="00DA6D55">
        <w:rPr>
          <w:szCs w:val="18"/>
        </w:rPr>
      </w:r>
      <w:r w:rsidRPr="00DA6D55">
        <w:rPr>
          <w:szCs w:val="18"/>
        </w:rPr>
        <w:fldChar w:fldCharType="separate"/>
      </w:r>
      <w:r>
        <w:rPr>
          <w:szCs w:val="18"/>
        </w:rPr>
        <w:t>17</w:t>
      </w:r>
      <w:r w:rsidRPr="00DA6D55">
        <w:rPr>
          <w:szCs w:val="18"/>
        </w:rPr>
        <w:fldChar w:fldCharType="end"/>
      </w:r>
      <w:r w:rsidRPr="00DA6D55">
        <w:rPr>
          <w:szCs w:val="18"/>
        </w:rPr>
        <w:t>).</w:t>
      </w:r>
    </w:p>
  </w:footnote>
  <w:footnote w:id="22">
    <w:p w14:paraId="1B69EE80" w14:textId="2FC1F069" w:rsidR="007461C0" w:rsidRPr="00DA6D55" w:rsidRDefault="007461C0" w:rsidP="00DB34BC">
      <w:pPr>
        <w:pStyle w:val="FootnoteText"/>
        <w:rPr>
          <w:szCs w:val="18"/>
        </w:rPr>
      </w:pPr>
      <w:r w:rsidRPr="00DA6D55">
        <w:rPr>
          <w:rStyle w:val="FootnoteReference"/>
          <w:szCs w:val="18"/>
        </w:rPr>
        <w:footnoteRef/>
      </w:r>
      <w:r w:rsidRPr="00DA6D55">
        <w:rPr>
          <w:szCs w:val="18"/>
        </w:rPr>
        <w:tab/>
        <w:t xml:space="preserve">Ibid, citing Daniel A Ross, ‘Juror Abuse of the Internet’, </w:t>
      </w:r>
      <w:r w:rsidRPr="00DA6D55">
        <w:rPr>
          <w:i/>
          <w:iCs/>
          <w:szCs w:val="18"/>
        </w:rPr>
        <w:t>New York Law Journal</w:t>
      </w:r>
      <w:r w:rsidRPr="00DA6D55">
        <w:rPr>
          <w:szCs w:val="18"/>
        </w:rPr>
        <w:t xml:space="preserve"> (8 September 2009).</w:t>
      </w:r>
    </w:p>
  </w:footnote>
  <w:footnote w:id="23">
    <w:p w14:paraId="49EF71AD" w14:textId="763F3446" w:rsidR="007461C0" w:rsidRPr="00DA6D55" w:rsidRDefault="007461C0" w:rsidP="00DB34BC">
      <w:pPr>
        <w:pStyle w:val="FootnoteText"/>
        <w:rPr>
          <w:szCs w:val="18"/>
        </w:rPr>
      </w:pPr>
      <w:r w:rsidRPr="00DA6D55">
        <w:rPr>
          <w:rStyle w:val="FootnoteReference"/>
          <w:szCs w:val="18"/>
        </w:rPr>
        <w:footnoteRef/>
      </w:r>
      <w:r w:rsidRPr="00DA6D55">
        <w:rPr>
          <w:szCs w:val="18"/>
        </w:rPr>
        <w:tab/>
        <w:t xml:space="preserve">Peter Lowe, ‘Problems faced by modern juries’ (2012 Winter) </w:t>
      </w:r>
      <w:r w:rsidRPr="00DA6D55">
        <w:rPr>
          <w:i/>
          <w:szCs w:val="18"/>
        </w:rPr>
        <w:t>Bar News: Journal of the NSW Bar Association</w:t>
      </w:r>
      <w:r w:rsidRPr="00DA6D55">
        <w:rPr>
          <w:szCs w:val="18"/>
        </w:rPr>
        <w:t xml:space="preserve"> 46, 48.</w:t>
      </w:r>
    </w:p>
  </w:footnote>
  <w:footnote w:id="24">
    <w:p w14:paraId="01E8D723" w14:textId="6F2F5223" w:rsidR="007461C0" w:rsidRPr="00DA6D55" w:rsidRDefault="007461C0" w:rsidP="00DB34BC">
      <w:pPr>
        <w:pStyle w:val="FootnoteText"/>
        <w:rPr>
          <w:szCs w:val="18"/>
        </w:rPr>
      </w:pPr>
      <w:r w:rsidRPr="00DA6D55">
        <w:rPr>
          <w:rStyle w:val="FootnoteReference"/>
          <w:szCs w:val="18"/>
        </w:rPr>
        <w:footnoteRef/>
      </w:r>
      <w:r w:rsidRPr="00DA6D55">
        <w:rPr>
          <w:szCs w:val="18"/>
        </w:rPr>
        <w:tab/>
        <w:t>Eric Robinson, ‘The Wired Jury: An Early Examination of Courts’ Reactions to Jurors’ Use of Electronic Extrinsic Evidence’</w:t>
      </w:r>
      <w:r w:rsidRPr="00DA6D55">
        <w:rPr>
          <w:i/>
          <w:iCs/>
          <w:szCs w:val="18"/>
        </w:rPr>
        <w:t xml:space="preserve"> </w:t>
      </w:r>
      <w:r w:rsidRPr="00DA6D55">
        <w:rPr>
          <w:szCs w:val="18"/>
        </w:rPr>
        <w:t xml:space="preserve">(2013) 14 </w:t>
      </w:r>
      <w:r w:rsidRPr="00DA6D55">
        <w:rPr>
          <w:i/>
          <w:iCs/>
          <w:szCs w:val="18"/>
        </w:rPr>
        <w:t>Florida Coastal Law Review</w:t>
      </w:r>
      <w:r w:rsidRPr="00DA6D55">
        <w:rPr>
          <w:szCs w:val="18"/>
        </w:rPr>
        <w:t xml:space="preserve"> 131.</w:t>
      </w:r>
    </w:p>
  </w:footnote>
  <w:footnote w:id="25">
    <w:p w14:paraId="56B8B504" w14:textId="3D40785F" w:rsidR="007461C0" w:rsidRPr="00A305C8" w:rsidRDefault="007461C0" w:rsidP="000C4AC6">
      <w:pPr>
        <w:pStyle w:val="FootnoteText"/>
        <w:jc w:val="left"/>
      </w:pPr>
      <w:r>
        <w:rPr>
          <w:rStyle w:val="FootnoteReference"/>
        </w:rPr>
        <w:footnoteRef/>
      </w:r>
      <w:r>
        <w:tab/>
        <w:t xml:space="preserve">Jill Hunter, </w:t>
      </w:r>
      <w:r>
        <w:rPr>
          <w:i/>
        </w:rPr>
        <w:t xml:space="preserve">UNSW Jury Study: Jurors’ Notions of Justice: </w:t>
      </w:r>
      <w:r w:rsidRPr="0045548A">
        <w:rPr>
          <w:i/>
        </w:rPr>
        <w:t>An Empirical Study of Motivations to Investigate &amp;</w:t>
      </w:r>
      <w:r>
        <w:rPr>
          <w:i/>
        </w:rPr>
        <w:t xml:space="preserve"> </w:t>
      </w:r>
      <w:r w:rsidRPr="0045548A">
        <w:rPr>
          <w:i/>
        </w:rPr>
        <w:t xml:space="preserve">Obedience to Judicial Directions </w:t>
      </w:r>
      <w:r>
        <w:t>(2013) 2 &lt;</w:t>
      </w:r>
      <w:hyperlink r:id="rId2" w:history="1">
        <w:r>
          <w:rPr>
            <w:rStyle w:val="Hyperlink"/>
          </w:rPr>
          <w:t>http://www.lawfoundation.net.au/ljf/site/templates/grants/$file/UNSW_Jury_Study_Hunter_2013.pdf</w:t>
        </w:r>
      </w:hyperlink>
      <w:r>
        <w:t>&gt;.</w:t>
      </w:r>
    </w:p>
  </w:footnote>
  <w:footnote w:id="26">
    <w:p w14:paraId="5C9212A9" w14:textId="34C90975" w:rsidR="007461C0" w:rsidRPr="00DA6D55" w:rsidRDefault="007461C0" w:rsidP="00DB34BC">
      <w:pPr>
        <w:pStyle w:val="FootnoteText"/>
        <w:rPr>
          <w:szCs w:val="18"/>
        </w:rPr>
      </w:pPr>
      <w:r w:rsidRPr="00DA6D55">
        <w:rPr>
          <w:rStyle w:val="FootnoteReference"/>
          <w:szCs w:val="18"/>
        </w:rPr>
        <w:footnoteRef/>
      </w:r>
      <w:r w:rsidRPr="00DA6D55">
        <w:rPr>
          <w:szCs w:val="18"/>
        </w:rPr>
        <w:tab/>
        <w:t xml:space="preserve">Mark Pearson, ‘When Jurors Go ‘Rogue’ on the Internet and Social Media …’, </w:t>
      </w:r>
      <w:r w:rsidRPr="00DA6D55">
        <w:rPr>
          <w:i/>
          <w:iCs/>
          <w:szCs w:val="18"/>
        </w:rPr>
        <w:t>Journlaw</w:t>
      </w:r>
      <w:r w:rsidRPr="00DA6D55">
        <w:rPr>
          <w:szCs w:val="18"/>
        </w:rPr>
        <w:t>,</w:t>
      </w:r>
      <w:r w:rsidRPr="00DA6D55">
        <w:rPr>
          <w:i/>
          <w:iCs/>
          <w:szCs w:val="18"/>
        </w:rPr>
        <w:t xml:space="preserve"> </w:t>
      </w:r>
      <w:r w:rsidRPr="00DA6D55">
        <w:rPr>
          <w:szCs w:val="18"/>
        </w:rPr>
        <w:t>30 May 2013 &lt;https://journlaw.com/2013/05/30/when-jurors-go-rogue-on-the-internet-and-social-media/&gt;.</w:t>
      </w:r>
    </w:p>
  </w:footnote>
  <w:footnote w:id="27">
    <w:p w14:paraId="6AE2B908" w14:textId="3BF41524" w:rsidR="007461C0" w:rsidRPr="00DA6D55" w:rsidRDefault="007461C0" w:rsidP="00DB34BC">
      <w:pPr>
        <w:pStyle w:val="FootnoteText"/>
        <w:rPr>
          <w:i/>
          <w:iCs/>
          <w:szCs w:val="18"/>
        </w:rPr>
      </w:pPr>
      <w:r w:rsidRPr="00DA6D55">
        <w:rPr>
          <w:rStyle w:val="FootnoteReference"/>
          <w:szCs w:val="18"/>
        </w:rPr>
        <w:footnoteRef/>
      </w:r>
      <w:r w:rsidRPr="00DA6D55">
        <w:rPr>
          <w:szCs w:val="18"/>
        </w:rPr>
        <w:tab/>
        <w:t xml:space="preserve">Harvey (n </w:t>
      </w:r>
      <w:r w:rsidRPr="00DA6D55">
        <w:rPr>
          <w:szCs w:val="18"/>
        </w:rPr>
        <w:fldChar w:fldCharType="begin"/>
      </w:r>
      <w:r w:rsidRPr="00DA6D55">
        <w:rPr>
          <w:szCs w:val="18"/>
        </w:rPr>
        <w:instrText xml:space="preserve"> NOTEREF _Ref15995324 \h  \* MERGEFORMAT </w:instrText>
      </w:r>
      <w:r w:rsidRPr="00DA6D55">
        <w:rPr>
          <w:szCs w:val="18"/>
        </w:rPr>
      </w:r>
      <w:r w:rsidRPr="00DA6D55">
        <w:rPr>
          <w:szCs w:val="18"/>
        </w:rPr>
        <w:fldChar w:fldCharType="separate"/>
      </w:r>
      <w:r>
        <w:rPr>
          <w:szCs w:val="18"/>
        </w:rPr>
        <w:t>14</w:t>
      </w:r>
      <w:r w:rsidRPr="00DA6D55">
        <w:rPr>
          <w:szCs w:val="18"/>
        </w:rPr>
        <w:fldChar w:fldCharType="end"/>
      </w:r>
      <w:r w:rsidRPr="00DA6D55">
        <w:rPr>
          <w:szCs w:val="18"/>
        </w:rPr>
        <w:t>).</w:t>
      </w:r>
    </w:p>
  </w:footnote>
  <w:footnote w:id="28">
    <w:p w14:paraId="16E15E5F" w14:textId="0878DF8B" w:rsidR="007461C0" w:rsidRPr="00DA6D55" w:rsidRDefault="007461C0" w:rsidP="00162DC8">
      <w:pPr>
        <w:pStyle w:val="FootnoteText"/>
        <w:jc w:val="left"/>
      </w:pPr>
      <w:r w:rsidRPr="00DA6D55">
        <w:rPr>
          <w:rStyle w:val="FootnoteReference"/>
        </w:rPr>
        <w:footnoteRef/>
      </w:r>
      <w:r w:rsidRPr="00DA6D55">
        <w:tab/>
        <w:t>Jane Johnston et al, ‘Juries and Social Media’, 1–29 &lt;</w:t>
      </w:r>
      <w:hyperlink r:id="rId3" w:history="1">
        <w:r w:rsidRPr="00DA6D55">
          <w:rPr>
            <w:rStyle w:val="Hyperlink"/>
          </w:rPr>
          <w:t>https://www.ncsc.org</w:t>
        </w:r>
      </w:hyperlink>
      <w:r w:rsidRPr="00DA6D55">
        <w:t>&gt;.</w:t>
      </w:r>
    </w:p>
  </w:footnote>
  <w:footnote w:id="29">
    <w:p w14:paraId="5EEE1CBB" w14:textId="5ED6EE22" w:rsidR="007461C0" w:rsidRPr="00DA6D55" w:rsidRDefault="007461C0" w:rsidP="00162DC8">
      <w:pPr>
        <w:pStyle w:val="FootnoteText"/>
      </w:pPr>
      <w:r w:rsidRPr="00DA6D55">
        <w:rPr>
          <w:rStyle w:val="FootnoteReference"/>
        </w:rPr>
        <w:footnoteRef/>
      </w:r>
      <w:r w:rsidRPr="00DA6D55">
        <w:tab/>
        <w:t>In the UK in 2007,</w:t>
      </w:r>
      <w:r w:rsidRPr="00DA6D55">
        <w:rPr>
          <w:bCs/>
          <w:color w:val="000000" w:themeColor="text1"/>
          <w:szCs w:val="22"/>
        </w:rPr>
        <w:t xml:space="preserve"> following a jury verdict in</w:t>
      </w:r>
      <w:r>
        <w:rPr>
          <w:bCs/>
          <w:color w:val="000000" w:themeColor="text1"/>
          <w:szCs w:val="22"/>
        </w:rPr>
        <w:t xml:space="preserve"> a</w:t>
      </w:r>
      <w:r w:rsidRPr="00DA6D55">
        <w:rPr>
          <w:bCs/>
          <w:color w:val="000000" w:themeColor="text1"/>
          <w:szCs w:val="22"/>
        </w:rPr>
        <w:t xml:space="preserve"> trial for charges of manslaughter and possession of a firearm with the intent to endanger life, printed materials were discovered in the jury room that related to </w:t>
      </w:r>
      <w:r w:rsidRPr="00DA6D55">
        <w:rPr>
          <w:color w:val="000000" w:themeColor="text1"/>
          <w:szCs w:val="22"/>
          <w:shd w:val="clear" w:color="auto" w:fill="FFFFFF"/>
          <w:lang w:eastAsia="en-AU"/>
        </w:rPr>
        <w:t xml:space="preserve">charging and sentencing for firearms cases and sentencing for robbery, homicide and manslaughter. The dates on the documents indicated that they were sourced on the first day of deliberations. See </w:t>
      </w:r>
      <w:r w:rsidRPr="00DA6D55">
        <w:rPr>
          <w:i/>
          <w:szCs w:val="18"/>
        </w:rPr>
        <w:t xml:space="preserve">R v Marshall </w:t>
      </w:r>
      <w:r w:rsidRPr="00DA6D55">
        <w:rPr>
          <w:szCs w:val="18"/>
        </w:rPr>
        <w:t>[2007] EWCA Crim 35. The trial judge dismissed the juror and proceeded to verdict. The subsequent appeal found that the juror should not have been discharged, but the appeal was ultimately dismissed.</w:t>
      </w:r>
    </w:p>
  </w:footnote>
  <w:footnote w:id="30">
    <w:p w14:paraId="6FD110F1" w14:textId="08A9B1F6" w:rsidR="007461C0" w:rsidRPr="00DA6D55" w:rsidRDefault="007461C0" w:rsidP="00162DC8">
      <w:pPr>
        <w:pStyle w:val="FootnoteText"/>
        <w:rPr>
          <w:szCs w:val="18"/>
        </w:rPr>
      </w:pPr>
      <w:r w:rsidRPr="00DA6D55">
        <w:rPr>
          <w:rStyle w:val="FootnoteReference"/>
          <w:szCs w:val="18"/>
        </w:rPr>
        <w:footnoteRef/>
      </w:r>
      <w:r w:rsidRPr="00DA6D55">
        <w:rPr>
          <w:szCs w:val="18"/>
        </w:rPr>
        <w:tab/>
        <w:t xml:space="preserve">See </w:t>
      </w:r>
      <w:r w:rsidRPr="00DA6D55">
        <w:rPr>
          <w:i/>
          <w:szCs w:val="18"/>
        </w:rPr>
        <w:t xml:space="preserve">Hoang v R </w:t>
      </w:r>
      <w:r w:rsidRPr="00DA6D55">
        <w:rPr>
          <w:szCs w:val="18"/>
        </w:rPr>
        <w:t>[2018] NSWCCA 166.</w:t>
      </w:r>
    </w:p>
  </w:footnote>
  <w:footnote w:id="31">
    <w:p w14:paraId="4283D3AE" w14:textId="5EA3B75E" w:rsidR="007461C0" w:rsidRPr="00DA6D55" w:rsidRDefault="007461C0" w:rsidP="00162DC8">
      <w:pPr>
        <w:pStyle w:val="FootnoteText"/>
      </w:pPr>
      <w:r w:rsidRPr="00DA6D55">
        <w:rPr>
          <w:rStyle w:val="FootnoteReference"/>
        </w:rPr>
        <w:footnoteRef/>
      </w:r>
      <w:r w:rsidRPr="00DA6D55">
        <w:tab/>
      </w:r>
      <w:r w:rsidRPr="00DA6D55">
        <w:rPr>
          <w:bCs/>
          <w:color w:val="000000" w:themeColor="text1"/>
          <w:szCs w:val="22"/>
        </w:rPr>
        <w:t xml:space="preserve">See </w:t>
      </w:r>
      <w:r w:rsidRPr="00DA6D55">
        <w:rPr>
          <w:i/>
          <w:iCs/>
          <w:szCs w:val="18"/>
        </w:rPr>
        <w:t xml:space="preserve">Smith v R </w:t>
      </w:r>
      <w:r w:rsidRPr="00DA6D55">
        <w:rPr>
          <w:szCs w:val="18"/>
        </w:rPr>
        <w:t xml:space="preserve">(2010) 79 NSWLR 675. The juror was not dismissed, and the trial proceeded to a verdict. The convictions were overturned on appeal as the errant juror should have been dismissed. </w:t>
      </w:r>
    </w:p>
  </w:footnote>
  <w:footnote w:id="32">
    <w:p w14:paraId="565C83DD" w14:textId="0738D491" w:rsidR="007461C0" w:rsidRPr="00DA6D55" w:rsidRDefault="007461C0" w:rsidP="004115A2">
      <w:pPr>
        <w:pStyle w:val="FootnoteText"/>
        <w:rPr>
          <w:szCs w:val="18"/>
        </w:rPr>
      </w:pPr>
      <w:r w:rsidRPr="00DA6D55">
        <w:rPr>
          <w:rStyle w:val="FootnoteReference"/>
          <w:szCs w:val="18"/>
        </w:rPr>
        <w:footnoteRef/>
      </w:r>
      <w:r w:rsidRPr="00DA6D55">
        <w:rPr>
          <w:szCs w:val="18"/>
        </w:rPr>
        <w:tab/>
        <w:t xml:space="preserve">In NSW in 2010, </w:t>
      </w:r>
      <w:r w:rsidRPr="00DA6D55">
        <w:rPr>
          <w:bCs/>
          <w:color w:val="000000" w:themeColor="text1"/>
          <w:szCs w:val="22"/>
        </w:rPr>
        <w:t>a juror sitting in a murder and armed robbery trial c</w:t>
      </w:r>
      <w:r w:rsidRPr="00DA6D55">
        <w:rPr>
          <w:color w:val="000000" w:themeColor="text1"/>
          <w:szCs w:val="22"/>
          <w:shd w:val="clear" w:color="auto" w:fill="FFFFFF"/>
          <w:lang w:eastAsia="en-AU"/>
        </w:rPr>
        <w:t xml:space="preserve">onducted online research at home relating to </w:t>
      </w:r>
      <w:r w:rsidRPr="00DA6D55">
        <w:rPr>
          <w:color w:val="000000" w:themeColor="text1"/>
          <w:szCs w:val="22"/>
          <w:bdr w:val="none" w:sz="0" w:space="0" w:color="auto" w:frame="1"/>
          <w:lang w:eastAsia="en-AU"/>
        </w:rPr>
        <w:t>‘obligations of law’</w:t>
      </w:r>
      <w:r w:rsidRPr="00DA6D55">
        <w:rPr>
          <w:color w:val="000000" w:themeColor="text1"/>
          <w:szCs w:val="22"/>
          <w:shd w:val="clear" w:color="auto" w:fill="FFFFFF"/>
          <w:lang w:eastAsia="en-AU"/>
        </w:rPr>
        <w:t xml:space="preserve">. The juror took home the indictment and the written directions as to law to ‘study and make notes’ without discussion with the rest of the jury. </w:t>
      </w:r>
      <w:r w:rsidRPr="00DA6D55">
        <w:rPr>
          <w:color w:val="000000" w:themeColor="text1"/>
          <w:szCs w:val="22"/>
          <w:shd w:val="clear" w:color="auto" w:fill="FFFFFF"/>
          <w:lang w:val="pt-BR" w:eastAsia="en-AU"/>
        </w:rPr>
        <w:t xml:space="preserve">See </w:t>
      </w:r>
      <w:r w:rsidRPr="00DA6D55">
        <w:rPr>
          <w:i/>
          <w:szCs w:val="18"/>
          <w:lang w:val="pt-BR"/>
        </w:rPr>
        <w:t xml:space="preserve">R v Sio (No 3) </w:t>
      </w:r>
      <w:r w:rsidRPr="00DA6D55">
        <w:rPr>
          <w:szCs w:val="18"/>
          <w:lang w:val="pt-BR"/>
        </w:rPr>
        <w:t xml:space="preserve">[2013] NSWSC 1414; </w:t>
      </w:r>
      <w:r w:rsidRPr="00DA6D55">
        <w:rPr>
          <w:i/>
          <w:iCs/>
          <w:szCs w:val="18"/>
          <w:lang w:val="pt-BR"/>
        </w:rPr>
        <w:t xml:space="preserve">R v Sio (No 4) </w:t>
      </w:r>
      <w:r w:rsidRPr="00DA6D55">
        <w:rPr>
          <w:szCs w:val="18"/>
          <w:lang w:val="pt-BR"/>
        </w:rPr>
        <w:t xml:space="preserve">[2013] NSWSC 1415. </w:t>
      </w:r>
      <w:r w:rsidRPr="00DA6D55">
        <w:rPr>
          <w:szCs w:val="18"/>
        </w:rPr>
        <w:t>The juror was discharged, and the trial proceeded to a verdict.</w:t>
      </w:r>
    </w:p>
  </w:footnote>
  <w:footnote w:id="33">
    <w:p w14:paraId="363BA454" w14:textId="7C2C23C3" w:rsidR="007461C0" w:rsidRPr="00DA6D55" w:rsidRDefault="007461C0" w:rsidP="00C060BB">
      <w:pPr>
        <w:pStyle w:val="FootnoteText"/>
        <w:jc w:val="left"/>
      </w:pPr>
      <w:r w:rsidRPr="00DA6D55">
        <w:rPr>
          <w:rStyle w:val="FootnoteReference"/>
        </w:rPr>
        <w:footnoteRef/>
      </w:r>
      <w:r w:rsidRPr="00DA6D55">
        <w:tab/>
      </w:r>
      <w:r w:rsidRPr="00DA6D55">
        <w:rPr>
          <w:color w:val="000000" w:themeColor="text1"/>
          <w:szCs w:val="22"/>
          <w:shd w:val="clear" w:color="auto" w:fill="FFFFFF"/>
          <w:lang w:eastAsia="en-AU"/>
        </w:rPr>
        <w:t>The juror later told fellow jurors that, based on her research, the difference between the two involved ‘malice’:</w:t>
      </w:r>
      <w:r w:rsidRPr="00DA6D55">
        <w:t xml:space="preserve"> </w:t>
      </w:r>
      <w:r w:rsidRPr="00DA6D55">
        <w:rPr>
          <w:i/>
          <w:szCs w:val="18"/>
        </w:rPr>
        <w:t xml:space="preserve">R v JP (No 1) </w:t>
      </w:r>
      <w:r w:rsidRPr="00DA6D55">
        <w:rPr>
          <w:szCs w:val="18"/>
        </w:rPr>
        <w:t xml:space="preserve">[2013] NSWSC 1678; </w:t>
      </w:r>
      <w:r w:rsidRPr="00DA6D55">
        <w:rPr>
          <w:i/>
          <w:iCs/>
          <w:szCs w:val="18"/>
        </w:rPr>
        <w:t xml:space="preserve">R v JP (No 2) </w:t>
      </w:r>
      <w:r w:rsidRPr="00DA6D55">
        <w:rPr>
          <w:szCs w:val="18"/>
        </w:rPr>
        <w:t>[2013] NSWSC 1679. The juror was discharged, and the trial proceeded to verdict.</w:t>
      </w:r>
    </w:p>
  </w:footnote>
  <w:footnote w:id="34">
    <w:p w14:paraId="291C0BB3" w14:textId="60DCBEE3" w:rsidR="007461C0" w:rsidRPr="00DA6D55" w:rsidRDefault="007461C0">
      <w:pPr>
        <w:pStyle w:val="FootnoteText"/>
      </w:pPr>
      <w:r w:rsidRPr="00DA6D55">
        <w:rPr>
          <w:rStyle w:val="FootnoteReference"/>
        </w:rPr>
        <w:footnoteRef/>
      </w:r>
      <w:r w:rsidRPr="00DA6D55">
        <w:tab/>
        <w:t xml:space="preserve">This deceptively simple term has occasioned the courts great difficulty. The High Court has insisted that it cannot be defined any further. See, eg, </w:t>
      </w:r>
      <w:r w:rsidRPr="00DA6D55">
        <w:rPr>
          <w:i/>
          <w:iCs/>
        </w:rPr>
        <w:t xml:space="preserve">Green v R </w:t>
      </w:r>
      <w:r w:rsidRPr="00DA6D55">
        <w:t>(1971) 126 CLR 28.</w:t>
      </w:r>
    </w:p>
  </w:footnote>
  <w:footnote w:id="35">
    <w:p w14:paraId="33F99C0F" w14:textId="4D33D0B8" w:rsidR="007461C0" w:rsidRPr="00DA6D55" w:rsidRDefault="007461C0" w:rsidP="006C65CC">
      <w:pPr>
        <w:pStyle w:val="FootnoteText"/>
      </w:pPr>
      <w:r w:rsidRPr="00DA6D55">
        <w:rPr>
          <w:rStyle w:val="FootnoteReference"/>
        </w:rPr>
        <w:footnoteRef/>
      </w:r>
      <w:r w:rsidRPr="00DA6D55">
        <w:tab/>
        <w:t xml:space="preserve">In Victoria in 2008, </w:t>
      </w:r>
      <w:r>
        <w:rPr>
          <w:bCs/>
          <w:color w:val="000000" w:themeColor="text1"/>
        </w:rPr>
        <w:t>a jury sitting i</w:t>
      </w:r>
      <w:r w:rsidRPr="00DA6D55">
        <w:rPr>
          <w:bCs/>
          <w:color w:val="000000" w:themeColor="text1"/>
        </w:rPr>
        <w:t xml:space="preserve">n an armed robbery and drug trial were discovered to have printed seven pages from the internet which contained material from five different sites, addressing: ‘what is meant by beyond reasonable doubt’. This material was discovered by court staff after the verdict had been delivered and the jury discharged. See </w:t>
      </w:r>
      <w:r w:rsidRPr="00DA6D55">
        <w:rPr>
          <w:i/>
          <w:szCs w:val="18"/>
        </w:rPr>
        <w:t xml:space="preserve">Martin v R </w:t>
      </w:r>
      <w:r w:rsidRPr="00DA6D55">
        <w:rPr>
          <w:szCs w:val="18"/>
        </w:rPr>
        <w:t>(2010) 28 VR 579, [57]–[90]. Appeal dismissed.</w:t>
      </w:r>
    </w:p>
  </w:footnote>
  <w:footnote w:id="36">
    <w:p w14:paraId="09E4B09D" w14:textId="222593E4" w:rsidR="007461C0" w:rsidRPr="00DA6D55" w:rsidRDefault="007461C0" w:rsidP="006C65CC">
      <w:pPr>
        <w:pStyle w:val="FootnoteText"/>
      </w:pPr>
      <w:r w:rsidRPr="00DA6D55">
        <w:rPr>
          <w:rStyle w:val="FootnoteReference"/>
        </w:rPr>
        <w:footnoteRef/>
      </w:r>
      <w:r w:rsidRPr="00DA6D55">
        <w:tab/>
        <w:t xml:space="preserve">In Tasmania in 2015, </w:t>
      </w:r>
      <w:r w:rsidRPr="00DA6D55">
        <w:rPr>
          <w:bCs/>
          <w:color w:val="000000" w:themeColor="text1"/>
        </w:rPr>
        <w:t xml:space="preserve">following a jury verdict convicting two defendants of aggravated assault and wounding in Launceston, court staff discovered three pages of computer printed material in the jury room. The material was sourced on the internet from a US online legal dictionary website and it included information relevant to ‘beyond reasonable doubt’ and ‘circumstantial evidence’. See </w:t>
      </w:r>
      <w:r w:rsidRPr="00DA6D55">
        <w:rPr>
          <w:i/>
          <w:szCs w:val="18"/>
        </w:rPr>
        <w:t xml:space="preserve">Marshall and Richardson v Tasmania </w:t>
      </w:r>
      <w:r w:rsidRPr="00DA6D55">
        <w:rPr>
          <w:szCs w:val="18"/>
        </w:rPr>
        <w:t xml:space="preserve">[2016] TASCCA 21. </w:t>
      </w:r>
      <w:bookmarkStart w:id="489" w:name="_Hlk16583578"/>
      <w:r w:rsidRPr="00DA6D55">
        <w:rPr>
          <w:szCs w:val="18"/>
        </w:rPr>
        <w:t>On appeal, the court confirmed that a procedural irregularity had occurred, but the appeal was ultimately dismissed.</w:t>
      </w:r>
      <w:bookmarkEnd w:id="489"/>
    </w:p>
  </w:footnote>
  <w:footnote w:id="37">
    <w:p w14:paraId="25581D40" w14:textId="6A89B708" w:rsidR="007461C0" w:rsidRPr="00DA6D55" w:rsidRDefault="007461C0" w:rsidP="006C65CC">
      <w:pPr>
        <w:pStyle w:val="FootnoteText"/>
        <w:rPr>
          <w:szCs w:val="18"/>
        </w:rPr>
      </w:pPr>
      <w:r w:rsidRPr="00DA6D55">
        <w:rPr>
          <w:rStyle w:val="FootnoteReference"/>
        </w:rPr>
        <w:footnoteRef/>
      </w:r>
      <w:r w:rsidRPr="00DA6D55">
        <w:tab/>
      </w:r>
      <w:r>
        <w:t>In South Carolina</w:t>
      </w:r>
      <w:r w:rsidRPr="00DA6D55">
        <w:t xml:space="preserve"> in 2012, </w:t>
      </w:r>
      <w:r w:rsidRPr="00DA6D55">
        <w:rPr>
          <w:color w:val="000000" w:themeColor="text1"/>
        </w:rPr>
        <w:t xml:space="preserve">a juror sitting in a trial concerning violations of animal fighting provisions by participating in ‘game-fowl derbies’ and ‘cockfighting’ performed research on </w:t>
      </w:r>
      <w:r w:rsidRPr="00DA6D55">
        <w:rPr>
          <w:i/>
          <w:iCs/>
          <w:color w:val="000000" w:themeColor="text1"/>
        </w:rPr>
        <w:t xml:space="preserve">Wikipedia </w:t>
      </w:r>
      <w:r w:rsidRPr="00DA6D55">
        <w:rPr>
          <w:color w:val="000000" w:themeColor="text1"/>
        </w:rPr>
        <w:t xml:space="preserve">regarding the definition of an element of the offence (‘sponsor’). See </w:t>
      </w:r>
      <w:r w:rsidRPr="00DA6D55">
        <w:rPr>
          <w:i/>
          <w:iCs/>
          <w:szCs w:val="18"/>
        </w:rPr>
        <w:t>United States v Lawson</w:t>
      </w:r>
      <w:r w:rsidRPr="00DA6D55">
        <w:rPr>
          <w:szCs w:val="18"/>
        </w:rPr>
        <w:t>, 677 F 3d 629, 633–34 (4</w:t>
      </w:r>
      <w:r w:rsidRPr="00DA6D55">
        <w:rPr>
          <w:szCs w:val="18"/>
          <w:vertAlign w:val="superscript"/>
        </w:rPr>
        <w:t>th</w:t>
      </w:r>
      <w:r w:rsidRPr="00DA6D55">
        <w:rPr>
          <w:szCs w:val="18"/>
        </w:rPr>
        <w:t xml:space="preserve"> Cir 2012); 133 S Ct 393 (2012). On appeal a retrial was granted.</w:t>
      </w:r>
    </w:p>
  </w:footnote>
  <w:footnote w:id="38">
    <w:p w14:paraId="4066EC27" w14:textId="766A3E45" w:rsidR="007461C0" w:rsidRPr="00DA6D55" w:rsidRDefault="007461C0" w:rsidP="00C060BB">
      <w:pPr>
        <w:pStyle w:val="FootnoteText"/>
        <w:jc w:val="left"/>
        <w:rPr>
          <w:iCs/>
        </w:rPr>
      </w:pPr>
      <w:r w:rsidRPr="00DA6D55">
        <w:rPr>
          <w:rStyle w:val="FootnoteReference"/>
        </w:rPr>
        <w:footnoteRef/>
      </w:r>
      <w:r w:rsidRPr="00DA6D55">
        <w:tab/>
        <w:t xml:space="preserve">In Victoria in 2010, </w:t>
      </w:r>
      <w:r w:rsidRPr="00DA6D55">
        <w:rPr>
          <w:bCs/>
          <w:color w:val="000000" w:themeColor="text1"/>
        </w:rPr>
        <w:t xml:space="preserve">multiple jurors on a terrorism trial used the internet to conduct searches on </w:t>
      </w:r>
      <w:r w:rsidRPr="00DA6D55">
        <w:rPr>
          <w:bCs/>
          <w:i/>
          <w:color w:val="000000" w:themeColor="text1"/>
        </w:rPr>
        <w:t xml:space="preserve">Wikipedia </w:t>
      </w:r>
      <w:r w:rsidRPr="00DA6D55">
        <w:rPr>
          <w:bCs/>
          <w:color w:val="000000" w:themeColor="text1"/>
        </w:rPr>
        <w:t>(for definitions of ‘organisation’, ‘</w:t>
      </w:r>
      <w:r w:rsidRPr="00DA6D55">
        <w:rPr>
          <w:bCs/>
          <w:color w:val="000000" w:themeColor="text1"/>
          <w:szCs w:val="22"/>
        </w:rPr>
        <w:t xml:space="preserve">intention’, and ‘member’) and </w:t>
      </w:r>
      <w:r w:rsidRPr="00DA6D55">
        <w:rPr>
          <w:bCs/>
          <w:i/>
          <w:color w:val="000000" w:themeColor="text1"/>
          <w:szCs w:val="22"/>
        </w:rPr>
        <w:t xml:space="preserve">Reference.com </w:t>
      </w:r>
      <w:r w:rsidRPr="00DA6D55">
        <w:rPr>
          <w:bCs/>
          <w:color w:val="000000" w:themeColor="text1"/>
          <w:szCs w:val="22"/>
        </w:rPr>
        <w:t>(for definitions of ‘membership’, ‘intentional’ and ‘organisation’)</w:t>
      </w:r>
      <w:r w:rsidRPr="00DA6D55">
        <w:rPr>
          <w:bCs/>
          <w:i/>
          <w:color w:val="000000" w:themeColor="text1"/>
          <w:szCs w:val="22"/>
        </w:rPr>
        <w:t xml:space="preserve">. </w:t>
      </w:r>
      <w:r w:rsidRPr="00DA6D55">
        <w:rPr>
          <w:bCs/>
          <w:iCs/>
          <w:color w:val="000000" w:themeColor="text1"/>
          <w:szCs w:val="22"/>
        </w:rPr>
        <w:t xml:space="preserve">See </w:t>
      </w:r>
      <w:r w:rsidRPr="00DA6D55">
        <w:rPr>
          <w:i/>
          <w:szCs w:val="18"/>
        </w:rPr>
        <w:t xml:space="preserve">R v Benbrika </w:t>
      </w:r>
      <w:r w:rsidRPr="00DA6D55">
        <w:rPr>
          <w:szCs w:val="18"/>
        </w:rPr>
        <w:t xml:space="preserve">[2009] VSC 142, [53]–[75]; </w:t>
      </w:r>
      <w:r w:rsidRPr="00DA6D55">
        <w:rPr>
          <w:i/>
          <w:szCs w:val="18"/>
        </w:rPr>
        <w:t xml:space="preserve">Benbrika v The Queen </w:t>
      </w:r>
      <w:r w:rsidRPr="00DA6D55">
        <w:rPr>
          <w:szCs w:val="18"/>
        </w:rPr>
        <w:t>[2010] VSCA 281. Jury not dismissed.</w:t>
      </w:r>
    </w:p>
  </w:footnote>
  <w:footnote w:id="39">
    <w:p w14:paraId="477E6E15" w14:textId="28A9CE60" w:rsidR="007461C0" w:rsidRPr="00DA6D55" w:rsidRDefault="007461C0" w:rsidP="00C060BB">
      <w:pPr>
        <w:pStyle w:val="FootnoteText"/>
        <w:jc w:val="left"/>
        <w:rPr>
          <w:i/>
          <w:iCs/>
          <w:szCs w:val="18"/>
        </w:rPr>
      </w:pPr>
      <w:r w:rsidRPr="00DA6D55">
        <w:rPr>
          <w:rStyle w:val="FootnoteReference"/>
          <w:szCs w:val="18"/>
        </w:rPr>
        <w:footnoteRef/>
      </w:r>
      <w:r w:rsidRPr="00DA6D55">
        <w:rPr>
          <w:szCs w:val="18"/>
        </w:rPr>
        <w:tab/>
        <w:t xml:space="preserve">In the US in 2010, </w:t>
      </w:r>
      <w:r w:rsidRPr="00DA6D55">
        <w:rPr>
          <w:color w:val="000000" w:themeColor="text1"/>
        </w:rPr>
        <w:t xml:space="preserve">a jury foreperson in Florida on a murder/manslaughter trial used his iPhone to ascertain the definition of ‘prudent’ in an online dictionary and shared the definition with other jurors during deliberations. See </w:t>
      </w:r>
      <w:r w:rsidRPr="00DA6D55">
        <w:rPr>
          <w:i/>
          <w:iCs/>
          <w:szCs w:val="18"/>
        </w:rPr>
        <w:t>Tapanes v State</w:t>
      </w:r>
      <w:r w:rsidRPr="00DA6D55">
        <w:rPr>
          <w:szCs w:val="18"/>
        </w:rPr>
        <w:t>, 43 So 3d 159, 162–63 (Fla Dist Ct App 2010). Conviction overturned on appeal.</w:t>
      </w:r>
    </w:p>
  </w:footnote>
  <w:footnote w:id="40">
    <w:p w14:paraId="5851F445" w14:textId="46A86C82" w:rsidR="007461C0" w:rsidRPr="00DA6D55" w:rsidRDefault="007461C0" w:rsidP="003F7237">
      <w:pPr>
        <w:pStyle w:val="FootnoteText"/>
      </w:pPr>
      <w:r w:rsidRPr="00DA6D55">
        <w:rPr>
          <w:rStyle w:val="FootnoteReference"/>
        </w:rPr>
        <w:footnoteRef/>
      </w:r>
      <w:r w:rsidRPr="00DA6D55">
        <w:rPr>
          <w:color w:val="000000" w:themeColor="text1"/>
        </w:rPr>
        <w:tab/>
        <w:t xml:space="preserve">See </w:t>
      </w:r>
      <w:r w:rsidRPr="00DA6D55">
        <w:rPr>
          <w:i/>
          <w:iCs/>
          <w:szCs w:val="18"/>
        </w:rPr>
        <w:t xml:space="preserve">R v Folbigg </w:t>
      </w:r>
      <w:r w:rsidRPr="00DA6D55">
        <w:rPr>
          <w:szCs w:val="18"/>
        </w:rPr>
        <w:t>[2007] NSWCCA 371. The misconduct was discovered after the jury had been discharged. On appeal, it was held that irregularities had occurred, but the appeal was dismissed.</w:t>
      </w:r>
    </w:p>
  </w:footnote>
  <w:footnote w:id="41">
    <w:p w14:paraId="5B14D055" w14:textId="7A954223" w:rsidR="007461C0" w:rsidRPr="00DA6D55" w:rsidRDefault="007461C0" w:rsidP="003F7237">
      <w:pPr>
        <w:pStyle w:val="FootnoteText"/>
        <w:jc w:val="left"/>
      </w:pPr>
      <w:r w:rsidRPr="00DA6D55">
        <w:rPr>
          <w:rStyle w:val="FootnoteReference"/>
        </w:rPr>
        <w:footnoteRef/>
      </w:r>
      <w:r w:rsidRPr="00DA6D55">
        <w:tab/>
      </w:r>
      <w:r>
        <w:t>In Pennsylvania</w:t>
      </w:r>
      <w:r w:rsidRPr="00DA6D55">
        <w:t xml:space="preserve"> in 2011, a juror </w:t>
      </w:r>
      <w:r w:rsidRPr="00DA6D55">
        <w:rPr>
          <w:color w:val="000000" w:themeColor="text1"/>
          <w:szCs w:val="22"/>
        </w:rPr>
        <w:t>on a murder trial used the internet to research ‘retinal detachment’. The juror conducted</w:t>
      </w:r>
      <w:r w:rsidRPr="00DA6D55">
        <w:rPr>
          <w:color w:val="000000" w:themeColor="text1"/>
        </w:rPr>
        <w:t xml:space="preserve"> the research during an overnight break and printed material which she attempted to share with her fellow jurors during deliberations. See </w:t>
      </w:r>
      <w:r w:rsidRPr="00DA6D55">
        <w:rPr>
          <w:szCs w:val="18"/>
        </w:rPr>
        <w:t xml:space="preserve">Michael Sisak, ‘Judge Orders Dismissed Cherry Juror to Turn Over Research’, </w:t>
      </w:r>
      <w:r w:rsidRPr="00DA6D55">
        <w:rPr>
          <w:i/>
          <w:iCs/>
          <w:szCs w:val="18"/>
        </w:rPr>
        <w:t>Citizens’ Voice</w:t>
      </w:r>
      <w:r w:rsidRPr="00DA6D55">
        <w:rPr>
          <w:szCs w:val="18"/>
        </w:rPr>
        <w:t xml:space="preserve"> (29 January 2011) &lt;</w:t>
      </w:r>
      <w:hyperlink r:id="rId4" w:history="1">
        <w:r w:rsidRPr="00DA6D55">
          <w:rPr>
            <w:rStyle w:val="Hyperlink"/>
            <w:szCs w:val="18"/>
          </w:rPr>
          <w:t>https://citizensvoice.pressreader.com/the-citizens-voice/20110129</w:t>
        </w:r>
      </w:hyperlink>
      <w:r w:rsidRPr="00DA6D55">
        <w:rPr>
          <w:szCs w:val="18"/>
        </w:rPr>
        <w:t xml:space="preserve">&gt;. Juror dismissed, and the jury discharged. </w:t>
      </w:r>
    </w:p>
  </w:footnote>
  <w:footnote w:id="42">
    <w:p w14:paraId="488941D7" w14:textId="4B17389E" w:rsidR="007461C0" w:rsidRPr="00DA6D55" w:rsidRDefault="007461C0" w:rsidP="008138A6">
      <w:pPr>
        <w:pStyle w:val="FootnoteText"/>
        <w:jc w:val="left"/>
        <w:rPr>
          <w:szCs w:val="18"/>
        </w:rPr>
      </w:pPr>
      <w:r w:rsidRPr="00DA6D55">
        <w:rPr>
          <w:rStyle w:val="FootnoteReference"/>
        </w:rPr>
        <w:footnoteRef/>
      </w:r>
      <w:r w:rsidRPr="00DA6D55">
        <w:tab/>
      </w:r>
      <w:r>
        <w:t xml:space="preserve">In Maryland </w:t>
      </w:r>
      <w:r w:rsidRPr="00DA6D55">
        <w:t xml:space="preserve">in 2009, a juror </w:t>
      </w:r>
      <w:r>
        <w:rPr>
          <w:bCs/>
          <w:color w:val="000000" w:themeColor="text1"/>
        </w:rPr>
        <w:t>sitting i</w:t>
      </w:r>
      <w:r w:rsidRPr="00DA6D55">
        <w:rPr>
          <w:bCs/>
          <w:color w:val="000000" w:themeColor="text1"/>
        </w:rPr>
        <w:t>n a murder trial conducted online research of scientific terms related to how blood flows after death (‘</w:t>
      </w:r>
      <w:r w:rsidRPr="00DA6D55">
        <w:rPr>
          <w:bCs/>
          <w:i/>
          <w:iCs/>
          <w:color w:val="000000" w:themeColor="text1"/>
        </w:rPr>
        <w:t>livor mortis</w:t>
      </w:r>
      <w:r w:rsidRPr="00DA6D55">
        <w:rPr>
          <w:bCs/>
          <w:color w:val="000000" w:themeColor="text1"/>
        </w:rPr>
        <w:t>’ and ‘</w:t>
      </w:r>
      <w:r w:rsidRPr="00DA6D55">
        <w:rPr>
          <w:bCs/>
          <w:i/>
          <w:iCs/>
          <w:color w:val="000000" w:themeColor="text1"/>
        </w:rPr>
        <w:t>algor mortis</w:t>
      </w:r>
      <w:r w:rsidRPr="00DA6D55">
        <w:rPr>
          <w:bCs/>
          <w:color w:val="000000" w:themeColor="text1"/>
        </w:rPr>
        <w:t xml:space="preserve">’). See </w:t>
      </w:r>
      <w:r w:rsidRPr="00DA6D55">
        <w:rPr>
          <w:i/>
          <w:szCs w:val="18"/>
        </w:rPr>
        <w:t>Allan Jake Clark v State of Maryland</w:t>
      </w:r>
      <w:r>
        <w:rPr>
          <w:iCs/>
          <w:szCs w:val="18"/>
        </w:rPr>
        <w:t>,</w:t>
      </w:r>
      <w:r w:rsidRPr="00DA6D55">
        <w:rPr>
          <w:szCs w:val="18"/>
        </w:rPr>
        <w:t xml:space="preserve"> No 0953/08 (Md Ct Special App, Dec 3 2009). See also Steve Lash, ‘Md. Jury’s Wikipedia search voids murder conviction’ </w:t>
      </w:r>
      <w:r w:rsidRPr="00DA6D55">
        <w:rPr>
          <w:i/>
          <w:iCs/>
          <w:szCs w:val="18"/>
        </w:rPr>
        <w:t xml:space="preserve">The Daily Record </w:t>
      </w:r>
      <w:r w:rsidRPr="00DA6D55">
        <w:rPr>
          <w:szCs w:val="18"/>
        </w:rPr>
        <w:t>(online, 7 December 2009) &lt;</w:t>
      </w:r>
      <w:hyperlink r:id="rId5" w:history="1">
        <w:r w:rsidRPr="00DA6D55">
          <w:rPr>
            <w:rStyle w:val="Hyperlink"/>
            <w:szCs w:val="18"/>
          </w:rPr>
          <w:t>https://www.correctionsone.com/ethics/articles/1974049-Md-jurys-Wikipedia-search-voids-murder-conviction/</w:t>
        </w:r>
      </w:hyperlink>
      <w:r w:rsidRPr="00DA6D55">
        <w:rPr>
          <w:szCs w:val="18"/>
        </w:rPr>
        <w:t>&gt;. Conviction overturned on appeal.</w:t>
      </w:r>
    </w:p>
  </w:footnote>
  <w:footnote w:id="43">
    <w:p w14:paraId="54AFC3B3" w14:textId="54E3E1A2" w:rsidR="007461C0" w:rsidRPr="00DA6D55" w:rsidRDefault="007461C0" w:rsidP="003863DF">
      <w:pPr>
        <w:pStyle w:val="FootnoteText"/>
      </w:pPr>
      <w:r w:rsidRPr="00DA6D55">
        <w:rPr>
          <w:rStyle w:val="FootnoteReference"/>
        </w:rPr>
        <w:footnoteRef/>
      </w:r>
      <w:r w:rsidRPr="00DA6D55">
        <w:tab/>
      </w:r>
      <w:r>
        <w:t>In Florida</w:t>
      </w:r>
      <w:r w:rsidRPr="00DA6D55">
        <w:t xml:space="preserve"> in 2010, a jury foreperson </w:t>
      </w:r>
      <w:r w:rsidRPr="00DA6D55">
        <w:rPr>
          <w:color w:val="000000" w:themeColor="text1"/>
        </w:rPr>
        <w:t xml:space="preserve">on a trial involving drug and rape charges conducted internet searches on ‘rape trauma syndrome’ and sexual assault. She printed material from </w:t>
      </w:r>
      <w:r w:rsidRPr="00DA6D55">
        <w:rPr>
          <w:i/>
          <w:iCs/>
          <w:color w:val="000000" w:themeColor="text1"/>
        </w:rPr>
        <w:t>Wikipedia</w:t>
      </w:r>
      <w:r w:rsidRPr="00DA6D55">
        <w:rPr>
          <w:color w:val="000000" w:themeColor="text1"/>
        </w:rPr>
        <w:t xml:space="preserve"> and shared the material with her fellow jurors on the same day that the verdict was delivered. See </w:t>
      </w:r>
      <w:r w:rsidRPr="00DA6D55">
        <w:rPr>
          <w:szCs w:val="18"/>
        </w:rPr>
        <w:t xml:space="preserve">Susannah Bryan, ‘Davie police officer convicted of drugging, raping family member to get new trial’, </w:t>
      </w:r>
      <w:r w:rsidRPr="00DA6D55">
        <w:rPr>
          <w:i/>
          <w:iCs/>
          <w:szCs w:val="18"/>
        </w:rPr>
        <w:t xml:space="preserve">Sun Sentinel </w:t>
      </w:r>
      <w:r w:rsidRPr="00DA6D55">
        <w:rPr>
          <w:szCs w:val="18"/>
        </w:rPr>
        <w:t>(online, 16 December 2010) &lt;</w:t>
      </w:r>
      <w:hyperlink r:id="rId6" w:history="1">
        <w:r w:rsidRPr="00DA6D55">
          <w:rPr>
            <w:rStyle w:val="Hyperlink"/>
            <w:szCs w:val="18"/>
          </w:rPr>
          <w:t>https://www.sun-sentinel.com/news/fl-xpm-2010-12-16-fl-davie-cop-jurors-query-20101215-story.html</w:t>
        </w:r>
      </w:hyperlink>
      <w:r w:rsidRPr="00DA6D55">
        <w:rPr>
          <w:szCs w:val="18"/>
        </w:rPr>
        <w:t>&gt;.</w:t>
      </w:r>
    </w:p>
  </w:footnote>
  <w:footnote w:id="44">
    <w:p w14:paraId="75F387C2" w14:textId="2D1FC542" w:rsidR="007461C0" w:rsidRPr="00DA6D55" w:rsidRDefault="007461C0" w:rsidP="003863DF">
      <w:pPr>
        <w:pStyle w:val="FootnoteText"/>
        <w:rPr>
          <w:szCs w:val="18"/>
        </w:rPr>
      </w:pPr>
      <w:r w:rsidRPr="00DA6D55">
        <w:rPr>
          <w:rStyle w:val="FootnoteReference"/>
        </w:rPr>
        <w:footnoteRef/>
      </w:r>
      <w:r w:rsidRPr="00DA6D55">
        <w:tab/>
        <w:t xml:space="preserve">In the UK in 2005, </w:t>
      </w:r>
      <w:r w:rsidRPr="00DA6D55">
        <w:rPr>
          <w:bCs/>
          <w:color w:val="000000" w:themeColor="text1"/>
          <w:szCs w:val="22"/>
        </w:rPr>
        <w:t xml:space="preserve">after a jury had delivered its verdict in a sexual assault case, the jury bailiff discovered several printed documents sourced from the internet in the jury room. </w:t>
      </w:r>
      <w:r w:rsidRPr="00DA6D55">
        <w:rPr>
          <w:color w:val="000000" w:themeColor="text1"/>
          <w:szCs w:val="22"/>
          <w:shd w:val="clear" w:color="auto" w:fill="FFFFFF"/>
          <w:lang w:eastAsia="en-AU"/>
        </w:rPr>
        <w:t xml:space="preserve">The documents were entitled </w:t>
      </w:r>
      <w:r w:rsidRPr="00DA6D55">
        <w:rPr>
          <w:color w:val="000000" w:themeColor="text1"/>
          <w:szCs w:val="22"/>
          <w:bdr w:val="none" w:sz="0" w:space="0" w:color="auto" w:frame="1"/>
          <w:lang w:eastAsia="en-AU"/>
        </w:rPr>
        <w:t>‘The Feminist Position on Rape’</w:t>
      </w:r>
      <w:r w:rsidRPr="00DA6D55">
        <w:rPr>
          <w:color w:val="000000" w:themeColor="text1"/>
          <w:szCs w:val="22"/>
          <w:shd w:val="clear" w:color="auto" w:fill="FFFFFF"/>
          <w:lang w:eastAsia="en-AU"/>
        </w:rPr>
        <w:t xml:space="preserve"> and </w:t>
      </w:r>
      <w:r w:rsidRPr="00DA6D55">
        <w:rPr>
          <w:color w:val="000000" w:themeColor="text1"/>
          <w:szCs w:val="22"/>
          <w:bdr w:val="none" w:sz="0" w:space="0" w:color="auto" w:frame="1"/>
          <w:lang w:eastAsia="en-AU"/>
        </w:rPr>
        <w:t xml:space="preserve">‘Rape and the Criminal Justice System’ </w:t>
      </w:r>
      <w:r w:rsidRPr="00DA6D55">
        <w:rPr>
          <w:color w:val="000000" w:themeColor="text1"/>
          <w:szCs w:val="22"/>
          <w:shd w:val="clear" w:color="auto" w:fill="FFFFFF"/>
          <w:lang w:eastAsia="en-AU"/>
        </w:rPr>
        <w:t xml:space="preserve">and additionally contained handwritten notes. </w:t>
      </w:r>
      <w:r w:rsidRPr="00DA6D55">
        <w:rPr>
          <w:i/>
          <w:szCs w:val="18"/>
        </w:rPr>
        <w:t xml:space="preserve">R v Karakaya </w:t>
      </w:r>
      <w:r w:rsidRPr="00DA6D55">
        <w:rPr>
          <w:szCs w:val="18"/>
        </w:rPr>
        <w:t>[2005] 2 Cr App R 5; [2005] EWCA Crim 346. Appeal allowed.</w:t>
      </w:r>
    </w:p>
  </w:footnote>
  <w:footnote w:id="45">
    <w:p w14:paraId="1AAC2699" w14:textId="1015BCBB" w:rsidR="007461C0" w:rsidRPr="00DA6D55" w:rsidRDefault="007461C0" w:rsidP="003863DF">
      <w:pPr>
        <w:pStyle w:val="FootnoteText"/>
      </w:pPr>
      <w:r w:rsidRPr="00DA6D55">
        <w:rPr>
          <w:rStyle w:val="FootnoteReference"/>
        </w:rPr>
        <w:footnoteRef/>
      </w:r>
      <w:r w:rsidRPr="00DA6D55">
        <w:tab/>
      </w:r>
      <w:r>
        <w:t>In Nevada</w:t>
      </w:r>
      <w:r w:rsidRPr="00DA6D55">
        <w:t xml:space="preserve"> in 2010, a jury foreperson </w:t>
      </w:r>
      <w:r w:rsidRPr="00DA6D55">
        <w:rPr>
          <w:color w:val="000000" w:themeColor="text1"/>
        </w:rPr>
        <w:t xml:space="preserve">in a sexual assault of a minor trial searched online for information about the types of physical injuries suffered by young sexual assault victims. See </w:t>
      </w:r>
      <w:r w:rsidRPr="00DA6D55">
        <w:rPr>
          <w:szCs w:val="18"/>
        </w:rPr>
        <w:t xml:space="preserve">Grow (n </w:t>
      </w:r>
      <w:r w:rsidRPr="00DA6D55">
        <w:rPr>
          <w:szCs w:val="18"/>
        </w:rPr>
        <w:fldChar w:fldCharType="begin"/>
      </w:r>
      <w:r w:rsidRPr="00DA6D55">
        <w:rPr>
          <w:szCs w:val="18"/>
        </w:rPr>
        <w:instrText xml:space="preserve"> NOTEREF _Ref16004699 \h  \* MERGEFORMAT </w:instrText>
      </w:r>
      <w:r w:rsidRPr="00DA6D55">
        <w:rPr>
          <w:szCs w:val="18"/>
        </w:rPr>
      </w:r>
      <w:r w:rsidRPr="00DA6D55">
        <w:rPr>
          <w:szCs w:val="18"/>
        </w:rPr>
        <w:fldChar w:fldCharType="separate"/>
      </w:r>
      <w:r>
        <w:rPr>
          <w:szCs w:val="18"/>
        </w:rPr>
        <w:t>15</w:t>
      </w:r>
      <w:r w:rsidRPr="00DA6D55">
        <w:rPr>
          <w:szCs w:val="18"/>
        </w:rPr>
        <w:fldChar w:fldCharType="end"/>
      </w:r>
      <w:r w:rsidRPr="00DA6D55">
        <w:rPr>
          <w:szCs w:val="18"/>
        </w:rPr>
        <w:t>). New trial granted on appeal.</w:t>
      </w:r>
    </w:p>
  </w:footnote>
  <w:footnote w:id="46">
    <w:p w14:paraId="59517EA4" w14:textId="49D94648" w:rsidR="007461C0" w:rsidRPr="00DA6D55" w:rsidRDefault="007461C0" w:rsidP="003863DF">
      <w:pPr>
        <w:pStyle w:val="FootnoteText"/>
      </w:pPr>
      <w:r w:rsidRPr="00DA6D55">
        <w:rPr>
          <w:rStyle w:val="FootnoteReference"/>
        </w:rPr>
        <w:footnoteRef/>
      </w:r>
      <w:r w:rsidRPr="00DA6D55">
        <w:tab/>
        <w:t xml:space="preserve">In Western Australia in 2016, </w:t>
      </w:r>
      <w:r w:rsidRPr="00DA6D55">
        <w:rPr>
          <w:color w:val="000000" w:themeColor="text1"/>
        </w:rPr>
        <w:t xml:space="preserve">a juror in a drug-related trial researched methylamphetamine production online. See </w:t>
      </w:r>
      <w:r w:rsidRPr="00DA6D55">
        <w:rPr>
          <w:szCs w:val="18"/>
        </w:rPr>
        <w:t xml:space="preserve">Heather McNeill, ‘Calls to Overhaul WA Jury System After Juror Dismissed for Facebook Post’. </w:t>
      </w:r>
      <w:r w:rsidRPr="00DA6D55">
        <w:rPr>
          <w:i/>
          <w:iCs/>
          <w:szCs w:val="18"/>
        </w:rPr>
        <w:t xml:space="preserve">WA Today </w:t>
      </w:r>
      <w:r w:rsidRPr="00DA6D55">
        <w:rPr>
          <w:szCs w:val="18"/>
        </w:rPr>
        <w:t>(online, 13 October 2016) &lt;</w:t>
      </w:r>
      <w:hyperlink r:id="rId7" w:history="1">
        <w:r w:rsidRPr="00DA6D55">
          <w:rPr>
            <w:rStyle w:val="Hyperlink"/>
            <w:szCs w:val="18"/>
          </w:rPr>
          <w:t>https://www.watoday.com.au/national/western-australia/calls-to-overhaul-wa-jury-system-after-juror-dismissed-for-facebook-post-20161012-gs0wwa.html</w:t>
        </w:r>
      </w:hyperlink>
      <w:r w:rsidRPr="00DA6D55">
        <w:rPr>
          <w:szCs w:val="18"/>
        </w:rPr>
        <w:t>&gt;.</w:t>
      </w:r>
    </w:p>
  </w:footnote>
  <w:footnote w:id="47">
    <w:p w14:paraId="26744939" w14:textId="50930259" w:rsidR="007461C0" w:rsidRPr="00DA6D55" w:rsidRDefault="007461C0" w:rsidP="00CA7083">
      <w:pPr>
        <w:pStyle w:val="FootnoteText"/>
      </w:pPr>
      <w:r w:rsidRPr="00DA6D55">
        <w:rPr>
          <w:rStyle w:val="FootnoteReference"/>
        </w:rPr>
        <w:footnoteRef/>
      </w:r>
      <w:r w:rsidRPr="00DA6D55">
        <w:tab/>
      </w:r>
      <w:r w:rsidRPr="00DA6D55">
        <w:rPr>
          <w:bCs/>
          <w:color w:val="000000" w:themeColor="text1"/>
        </w:rPr>
        <w:t xml:space="preserve">In the UK in 2005, the judge in a drug trial received a jury note stating that a juror had ‘used the internet to research some generalities on drug addiction and usage and visited the arrest site.’ The jury asked whether this was ‘okay’?: </w:t>
      </w:r>
      <w:r w:rsidRPr="00DA6D55">
        <w:rPr>
          <w:i/>
          <w:szCs w:val="18"/>
        </w:rPr>
        <w:t xml:space="preserve">R v Hawkins </w:t>
      </w:r>
      <w:r w:rsidRPr="00DA6D55">
        <w:rPr>
          <w:szCs w:val="18"/>
        </w:rPr>
        <w:t>[2005] EWCA Crim 2842.</w:t>
      </w:r>
    </w:p>
  </w:footnote>
  <w:footnote w:id="48">
    <w:p w14:paraId="5629DBE8" w14:textId="7A08D904" w:rsidR="007461C0" w:rsidRPr="00DA6D55" w:rsidRDefault="007461C0" w:rsidP="00CA7083">
      <w:pPr>
        <w:pStyle w:val="FootnoteText"/>
      </w:pPr>
      <w:r w:rsidRPr="00DA6D55">
        <w:rPr>
          <w:rStyle w:val="FootnoteReference"/>
        </w:rPr>
        <w:footnoteRef/>
      </w:r>
      <w:r w:rsidRPr="00DA6D55">
        <w:tab/>
      </w:r>
      <w:r>
        <w:t>In Florida</w:t>
      </w:r>
      <w:r w:rsidRPr="00DA6D55">
        <w:t xml:space="preserve"> in 2009, </w:t>
      </w:r>
      <w:r w:rsidRPr="00DA6D55">
        <w:rPr>
          <w:bCs/>
          <w:color w:val="000000" w:themeColor="text1"/>
        </w:rPr>
        <w:t xml:space="preserve">a jury in a multiple defendant drug trial was discovered to be conducting extensive internet enquiries about types of medications mentioned in the trial. Eight of the twelve jurors admitted to conducting online enquiries relevant to the trial, including of medical terms as well as the defendants’ names. One alternate juror admitted to using his mobile phone for this purpose during court breaks. </w:t>
      </w:r>
      <w:r w:rsidRPr="00DA6D55">
        <w:t xml:space="preserve">See </w:t>
      </w:r>
      <w:r w:rsidRPr="00DA6D55">
        <w:rPr>
          <w:szCs w:val="18"/>
        </w:rPr>
        <w:t xml:space="preserve">Deirdra Funcheon, ‘Jurors Gone Wild’, </w:t>
      </w:r>
      <w:r w:rsidRPr="00DA6D55">
        <w:rPr>
          <w:i/>
          <w:iCs/>
          <w:szCs w:val="18"/>
        </w:rPr>
        <w:t xml:space="preserve">Miami New Times </w:t>
      </w:r>
      <w:r w:rsidRPr="00DA6D55">
        <w:rPr>
          <w:szCs w:val="18"/>
        </w:rPr>
        <w:t>(online, 23 April 2009) &lt;https://www.miaminewtimes.com/news/jurors-gone-wild-6332969&gt;. A mistral was, unsurprisingly, declared.</w:t>
      </w:r>
    </w:p>
  </w:footnote>
  <w:footnote w:id="49">
    <w:p w14:paraId="1EE64912" w14:textId="4A13DAD5" w:rsidR="007461C0" w:rsidRPr="00DA6D55" w:rsidRDefault="007461C0" w:rsidP="005E5C56">
      <w:pPr>
        <w:pStyle w:val="FootnoteText"/>
      </w:pPr>
      <w:r w:rsidRPr="00DA6D55">
        <w:rPr>
          <w:rStyle w:val="FootnoteReference"/>
        </w:rPr>
        <w:footnoteRef/>
      </w:r>
      <w:r w:rsidRPr="00DA6D55">
        <w:tab/>
        <w:t>In Californ</w:t>
      </w:r>
      <w:r>
        <w:t>ia</w:t>
      </w:r>
      <w:r w:rsidRPr="00DA6D55">
        <w:t xml:space="preserve"> in 2012, a juror </w:t>
      </w:r>
      <w:r w:rsidRPr="00DA6D55">
        <w:rPr>
          <w:bCs/>
          <w:color w:val="000000" w:themeColor="text1"/>
        </w:rPr>
        <w:t xml:space="preserve">on a murder and home invasion robbery trial conducted internet research over a weekend adjournment on the topic of cellular phone records. The juror printed out an article, brought it into the jury room and discussed it with fellow jurors. </w:t>
      </w:r>
      <w:r w:rsidRPr="00DA6D55">
        <w:rPr>
          <w:i/>
          <w:iCs/>
          <w:szCs w:val="18"/>
        </w:rPr>
        <w:t xml:space="preserve">Hill v Gipson, </w:t>
      </w:r>
      <w:r w:rsidRPr="00DA6D55">
        <w:rPr>
          <w:szCs w:val="18"/>
        </w:rPr>
        <w:t>No 12-CV-00504-AWI-DLB (HC), 2012 WL 3645337 (ED Cal Aug 22, 2012) 2. An appeal against conviction was dismissed.</w:t>
      </w:r>
    </w:p>
  </w:footnote>
  <w:footnote w:id="50">
    <w:p w14:paraId="038DFFB3" w14:textId="295E79B7" w:rsidR="007461C0" w:rsidRPr="00DA6D55" w:rsidRDefault="007461C0" w:rsidP="003506FE">
      <w:pPr>
        <w:pStyle w:val="FootnoteText"/>
        <w:rPr>
          <w:szCs w:val="18"/>
        </w:rPr>
      </w:pPr>
      <w:r w:rsidRPr="00DA6D55">
        <w:rPr>
          <w:rStyle w:val="FootnoteReference"/>
          <w:szCs w:val="18"/>
        </w:rPr>
        <w:footnoteRef/>
      </w:r>
      <w:r w:rsidRPr="00DA6D55">
        <w:rPr>
          <w:szCs w:val="18"/>
        </w:rPr>
        <w:tab/>
      </w:r>
      <w:r w:rsidRPr="00DA6D55">
        <w:rPr>
          <w:i/>
          <w:iCs/>
          <w:szCs w:val="18"/>
        </w:rPr>
        <w:t>People v Oritz</w:t>
      </w:r>
      <w:r w:rsidRPr="00DA6D55">
        <w:rPr>
          <w:szCs w:val="18"/>
        </w:rPr>
        <w:t xml:space="preserve">, Crim No B205674, 2009 WL 3211030 (Cal App, 2d Dist 2009). See also Pamela MacLean, ‘Jurors Gone Wild!’, </w:t>
      </w:r>
      <w:r w:rsidRPr="00DA6D55">
        <w:rPr>
          <w:i/>
          <w:iCs/>
          <w:szCs w:val="18"/>
        </w:rPr>
        <w:t>The Rosenfeld Law Firm,</w:t>
      </w:r>
      <w:r w:rsidRPr="00DA6D55">
        <w:rPr>
          <w:szCs w:val="18"/>
        </w:rPr>
        <w:t xml:space="preserve"> April 2011 &lt;http://www.therosenfeldlawfirm.com/article-7/&gt;. An appeal was dismissed, although the court was satisfied that juror misconduct had occurred.</w:t>
      </w:r>
    </w:p>
  </w:footnote>
  <w:footnote w:id="51">
    <w:p w14:paraId="7997266E" w14:textId="771A6937" w:rsidR="007461C0" w:rsidRPr="00DA6D55" w:rsidRDefault="007461C0" w:rsidP="00C57AAF">
      <w:pPr>
        <w:pStyle w:val="FootnoteText"/>
      </w:pPr>
      <w:r w:rsidRPr="00DA6D55">
        <w:rPr>
          <w:rStyle w:val="FootnoteReference"/>
        </w:rPr>
        <w:footnoteRef/>
      </w:r>
      <w:r w:rsidRPr="00DA6D55">
        <w:tab/>
      </w:r>
      <w:r w:rsidRPr="00DA6D55">
        <w:rPr>
          <w:i/>
          <w:szCs w:val="18"/>
        </w:rPr>
        <w:t xml:space="preserve">R v Marshall </w:t>
      </w:r>
      <w:r w:rsidRPr="00DA6D55">
        <w:rPr>
          <w:szCs w:val="18"/>
        </w:rPr>
        <w:t xml:space="preserve">[2007] EWCA Crim 35; </w:t>
      </w:r>
      <w:r w:rsidRPr="00DA6D55">
        <w:rPr>
          <w:i/>
          <w:szCs w:val="18"/>
        </w:rPr>
        <w:t xml:space="preserve">Martin v R </w:t>
      </w:r>
      <w:r w:rsidRPr="00DA6D55">
        <w:rPr>
          <w:szCs w:val="18"/>
        </w:rPr>
        <w:t xml:space="preserve">(2010) 28 VR 579, [57]–[90]; </w:t>
      </w:r>
      <w:r w:rsidRPr="00DA6D55">
        <w:rPr>
          <w:i/>
          <w:szCs w:val="18"/>
        </w:rPr>
        <w:t xml:space="preserve">R v Benbrika </w:t>
      </w:r>
      <w:r w:rsidRPr="00DA6D55">
        <w:rPr>
          <w:szCs w:val="18"/>
        </w:rPr>
        <w:t xml:space="preserve">[2009] VSC 142, [53]–[55]; </w:t>
      </w:r>
      <w:r w:rsidRPr="00DA6D55">
        <w:rPr>
          <w:i/>
          <w:szCs w:val="18"/>
        </w:rPr>
        <w:t xml:space="preserve">R v Karakaya </w:t>
      </w:r>
      <w:r w:rsidRPr="00DA6D55">
        <w:rPr>
          <w:szCs w:val="18"/>
        </w:rPr>
        <w:t xml:space="preserve">[2005] 2 Cr App R 5; [2005] EWCA Crim 346. See also Sisak (n </w:t>
      </w:r>
      <w:r w:rsidRPr="00DA6D55">
        <w:rPr>
          <w:szCs w:val="18"/>
        </w:rPr>
        <w:fldChar w:fldCharType="begin"/>
      </w:r>
      <w:r w:rsidRPr="00DA6D55">
        <w:rPr>
          <w:szCs w:val="18"/>
        </w:rPr>
        <w:instrText xml:space="preserve"> NOTEREF _Ref16007326 \h  \* MERGEFORMAT </w:instrText>
      </w:r>
      <w:r w:rsidRPr="00DA6D55">
        <w:rPr>
          <w:szCs w:val="18"/>
        </w:rPr>
      </w:r>
      <w:r w:rsidRPr="00DA6D55">
        <w:rPr>
          <w:szCs w:val="18"/>
        </w:rPr>
        <w:fldChar w:fldCharType="separate"/>
      </w:r>
      <w:r>
        <w:rPr>
          <w:szCs w:val="18"/>
        </w:rPr>
        <w:t>40</w:t>
      </w:r>
      <w:r w:rsidRPr="00DA6D55">
        <w:rPr>
          <w:szCs w:val="18"/>
        </w:rPr>
        <w:fldChar w:fldCharType="end"/>
      </w:r>
      <w:r w:rsidRPr="00DA6D55">
        <w:rPr>
          <w:szCs w:val="18"/>
        </w:rPr>
        <w:t>).</w:t>
      </w:r>
    </w:p>
  </w:footnote>
  <w:footnote w:id="52">
    <w:p w14:paraId="36AA30D7" w14:textId="164CE46F" w:rsidR="007461C0" w:rsidRPr="00DA6D55" w:rsidRDefault="007461C0" w:rsidP="003A6679">
      <w:pPr>
        <w:pStyle w:val="FootnoteText"/>
      </w:pPr>
      <w:r w:rsidRPr="00DA6D55">
        <w:rPr>
          <w:rStyle w:val="FootnoteReference"/>
        </w:rPr>
        <w:footnoteRef/>
      </w:r>
      <w:r w:rsidRPr="00DA6D55">
        <w:tab/>
      </w:r>
      <w:r w:rsidRPr="00DA6D55">
        <w:rPr>
          <w:i/>
          <w:szCs w:val="18"/>
        </w:rPr>
        <w:t xml:space="preserve">Attorney-General v Dallas </w:t>
      </w:r>
      <w:r w:rsidRPr="00DA6D55">
        <w:rPr>
          <w:szCs w:val="18"/>
        </w:rPr>
        <w:t>[2012] EWHC 156, [17]. The juror was discharged along with the remaining balance of the jury. The matter was retried. The juror was convicted of contempt and sentenced to six months imprisonment (three months to serve).</w:t>
      </w:r>
    </w:p>
  </w:footnote>
  <w:footnote w:id="53">
    <w:p w14:paraId="3A206AB8" w14:textId="14BE6A26" w:rsidR="007461C0" w:rsidRPr="00DA6D55" w:rsidRDefault="007461C0" w:rsidP="007579CC">
      <w:pPr>
        <w:pStyle w:val="FootnoteText"/>
        <w:jc w:val="left"/>
        <w:rPr>
          <w:szCs w:val="18"/>
        </w:rPr>
      </w:pPr>
      <w:r w:rsidRPr="00DA6D55">
        <w:rPr>
          <w:rStyle w:val="FootnoteReference"/>
          <w:szCs w:val="18"/>
        </w:rPr>
        <w:footnoteRef/>
      </w:r>
      <w:r w:rsidRPr="00DA6D55">
        <w:rPr>
          <w:szCs w:val="18"/>
        </w:rPr>
        <w:tab/>
        <w:t xml:space="preserve">In the UK in 2012, </w:t>
      </w:r>
      <w:r>
        <w:rPr>
          <w:color w:val="000000" w:themeColor="text1"/>
          <w:szCs w:val="18"/>
        </w:rPr>
        <w:t>a juror sitting i</w:t>
      </w:r>
      <w:r w:rsidRPr="00DA6D55">
        <w:rPr>
          <w:color w:val="000000" w:themeColor="text1"/>
          <w:szCs w:val="18"/>
        </w:rPr>
        <w:t xml:space="preserve">n a fraud trial used </w:t>
      </w:r>
      <w:r w:rsidRPr="00DA6D55">
        <w:rPr>
          <w:i/>
          <w:iCs/>
          <w:color w:val="000000" w:themeColor="text1"/>
          <w:szCs w:val="18"/>
        </w:rPr>
        <w:t xml:space="preserve">Google </w:t>
      </w:r>
      <w:r w:rsidRPr="00DA6D55">
        <w:rPr>
          <w:color w:val="000000" w:themeColor="text1"/>
          <w:szCs w:val="18"/>
        </w:rPr>
        <w:t xml:space="preserve">to search further information about the victims and he shared this information with his fellow jurors. See </w:t>
      </w:r>
      <w:r w:rsidRPr="00DA6D55">
        <w:rPr>
          <w:szCs w:val="18"/>
        </w:rPr>
        <w:t xml:space="preserve">Owen Bowcott, ‘Two jurors jailed for contempt of court after misusing internet during trials’ </w:t>
      </w:r>
      <w:r w:rsidRPr="00DA6D55">
        <w:rPr>
          <w:i/>
          <w:iCs/>
          <w:szCs w:val="18"/>
        </w:rPr>
        <w:t>The Guardian</w:t>
      </w:r>
      <w:r w:rsidRPr="00DA6D55">
        <w:rPr>
          <w:szCs w:val="18"/>
        </w:rPr>
        <w:t xml:space="preserve"> (online, 30 July 2013) &lt;</w:t>
      </w:r>
      <w:hyperlink r:id="rId8" w:history="1">
        <w:r w:rsidRPr="00DA6D55">
          <w:rPr>
            <w:rStyle w:val="Hyperlink"/>
            <w:szCs w:val="18"/>
          </w:rPr>
          <w:t>https://www.theguardian.com/law/2013/jul/29/jurors-jailed-contempt-court-internet</w:t>
        </w:r>
      </w:hyperlink>
      <w:r w:rsidRPr="00DA6D55">
        <w:rPr>
          <w:szCs w:val="18"/>
        </w:rPr>
        <w:t>&gt;. Jury discharged. Juror convicted of contempt, imprisoned for two months.</w:t>
      </w:r>
    </w:p>
  </w:footnote>
  <w:footnote w:id="54">
    <w:p w14:paraId="08AADAAE" w14:textId="7388B083" w:rsidR="007461C0" w:rsidRPr="00DA6D55" w:rsidRDefault="007461C0" w:rsidP="003A6679">
      <w:pPr>
        <w:pStyle w:val="FootnoteText"/>
        <w:rPr>
          <w:szCs w:val="18"/>
        </w:rPr>
      </w:pPr>
      <w:r w:rsidRPr="00DA6D55">
        <w:rPr>
          <w:rStyle w:val="FootnoteReference"/>
          <w:szCs w:val="18"/>
        </w:rPr>
        <w:footnoteRef/>
      </w:r>
      <w:r w:rsidRPr="00DA6D55">
        <w:rPr>
          <w:szCs w:val="18"/>
        </w:rPr>
        <w:tab/>
        <w:t xml:space="preserve">In the US, </w:t>
      </w:r>
      <w:r w:rsidRPr="00DA6D55">
        <w:rPr>
          <w:color w:val="000000" w:themeColor="text1"/>
          <w:szCs w:val="18"/>
        </w:rPr>
        <w:t xml:space="preserve">jurors on a sexual abuse trial looked up the </w:t>
      </w:r>
      <w:r w:rsidRPr="00DA6D55">
        <w:rPr>
          <w:i/>
          <w:iCs/>
          <w:color w:val="000000" w:themeColor="text1"/>
          <w:szCs w:val="18"/>
        </w:rPr>
        <w:t>Myspace</w:t>
      </w:r>
      <w:r w:rsidRPr="00DA6D55">
        <w:rPr>
          <w:color w:val="000000" w:themeColor="text1"/>
          <w:szCs w:val="18"/>
        </w:rPr>
        <w:t xml:space="preserve"> profiles of two victims who had given evidence. See </w:t>
      </w:r>
      <w:r w:rsidRPr="00DA6D55">
        <w:rPr>
          <w:szCs w:val="18"/>
        </w:rPr>
        <w:t xml:space="preserve">Lowe (n </w:t>
      </w:r>
      <w:r w:rsidRPr="00DA6D55">
        <w:rPr>
          <w:szCs w:val="18"/>
        </w:rPr>
        <w:fldChar w:fldCharType="begin"/>
      </w:r>
      <w:r w:rsidRPr="00DA6D55">
        <w:rPr>
          <w:szCs w:val="18"/>
        </w:rPr>
        <w:instrText xml:space="preserve"> NOTEREF _Ref16013919 \h  \* MERGEFORMAT </w:instrText>
      </w:r>
      <w:r w:rsidRPr="00DA6D55">
        <w:rPr>
          <w:szCs w:val="18"/>
        </w:rPr>
      </w:r>
      <w:r w:rsidRPr="00DA6D55">
        <w:rPr>
          <w:szCs w:val="18"/>
        </w:rPr>
        <w:fldChar w:fldCharType="separate"/>
      </w:r>
      <w:r>
        <w:rPr>
          <w:szCs w:val="18"/>
        </w:rPr>
        <w:t>22</w:t>
      </w:r>
      <w:r w:rsidRPr="00DA6D55">
        <w:rPr>
          <w:szCs w:val="18"/>
        </w:rPr>
        <w:fldChar w:fldCharType="end"/>
      </w:r>
      <w:r w:rsidRPr="00DA6D55">
        <w:rPr>
          <w:szCs w:val="18"/>
        </w:rPr>
        <w:t xml:space="preserve">) 48. </w:t>
      </w:r>
    </w:p>
  </w:footnote>
  <w:footnote w:id="55">
    <w:p w14:paraId="1D9403C7" w14:textId="246D0E29" w:rsidR="007461C0" w:rsidRPr="00DA6D55" w:rsidRDefault="007461C0" w:rsidP="009D13FB">
      <w:pPr>
        <w:pStyle w:val="FootnoteText"/>
        <w:rPr>
          <w:szCs w:val="18"/>
        </w:rPr>
      </w:pPr>
      <w:r w:rsidRPr="00DA6D55">
        <w:rPr>
          <w:rStyle w:val="FootnoteReference"/>
          <w:szCs w:val="18"/>
        </w:rPr>
        <w:footnoteRef/>
      </w:r>
      <w:r w:rsidRPr="00DA6D55">
        <w:rPr>
          <w:szCs w:val="18"/>
        </w:rPr>
        <w:tab/>
        <w:t xml:space="preserve">In NSW in 2014, a juror </w:t>
      </w:r>
      <w:r w:rsidRPr="00DA6D55">
        <w:rPr>
          <w:color w:val="000000" w:themeColor="text1"/>
          <w:szCs w:val="18"/>
        </w:rPr>
        <w:t xml:space="preserve">on a murder trial conducted searches on the internet for a photograph of the deceased. The juror saw an image of the deceased’s parents holding a framed photograph of the deceased (which formed part of a media report). See </w:t>
      </w:r>
      <w:r w:rsidRPr="00DA6D55">
        <w:rPr>
          <w:i/>
          <w:szCs w:val="18"/>
        </w:rPr>
        <w:t xml:space="preserve">R v JH (No 3) </w:t>
      </w:r>
      <w:r w:rsidRPr="00DA6D55">
        <w:rPr>
          <w:szCs w:val="18"/>
        </w:rPr>
        <w:t xml:space="preserve">2014 NSWSC 1966, [8]. Juror dismissed, trial proceeded to verdict. See </w:t>
      </w:r>
      <w:r w:rsidRPr="00DA6D55">
        <w:rPr>
          <w:i/>
          <w:szCs w:val="18"/>
        </w:rPr>
        <w:t xml:space="preserve">Attorney-General v Dallas </w:t>
      </w:r>
      <w:r w:rsidRPr="00DA6D55">
        <w:rPr>
          <w:szCs w:val="18"/>
        </w:rPr>
        <w:t>[2012] EWHC 156. The juror was discharged along with the remaining balance of the jury. The matter was retried. The juror was convicted of contempt and sentenced to six months imprisonment (three months to serve).</w:t>
      </w:r>
    </w:p>
  </w:footnote>
  <w:footnote w:id="56">
    <w:p w14:paraId="5261B678" w14:textId="3EC52F8E" w:rsidR="007461C0" w:rsidRPr="00DA6D55" w:rsidRDefault="007461C0" w:rsidP="003A35F6">
      <w:pPr>
        <w:pStyle w:val="FootnoteText"/>
        <w:rPr>
          <w:szCs w:val="18"/>
        </w:rPr>
      </w:pPr>
      <w:r w:rsidRPr="00DA6D55">
        <w:rPr>
          <w:rStyle w:val="FootnoteReference"/>
          <w:szCs w:val="18"/>
        </w:rPr>
        <w:footnoteRef/>
      </w:r>
      <w:r w:rsidRPr="00DA6D55">
        <w:rPr>
          <w:szCs w:val="18"/>
        </w:rPr>
        <w:tab/>
        <w:t xml:space="preserve">In the UK in 2012, a juror </w:t>
      </w:r>
      <w:r w:rsidRPr="00DA6D55">
        <w:rPr>
          <w:color w:val="000000" w:themeColor="text1"/>
          <w:szCs w:val="18"/>
        </w:rPr>
        <w:t>on an assault trial conducted an internet search into the accused’s prior acquittal of sexual assault and communicated the information to her fellow jurors.</w:t>
      </w:r>
    </w:p>
  </w:footnote>
  <w:footnote w:id="57">
    <w:p w14:paraId="09A1F6E2" w14:textId="7369FCBA" w:rsidR="007461C0" w:rsidRPr="00DA6D55" w:rsidRDefault="007461C0" w:rsidP="003A35F6">
      <w:pPr>
        <w:pStyle w:val="FootnoteText"/>
        <w:rPr>
          <w:szCs w:val="18"/>
        </w:rPr>
      </w:pPr>
      <w:r w:rsidRPr="00DA6D55">
        <w:rPr>
          <w:rStyle w:val="FootnoteReference"/>
          <w:szCs w:val="18"/>
        </w:rPr>
        <w:footnoteRef/>
      </w:r>
      <w:r w:rsidRPr="00DA6D55">
        <w:rPr>
          <w:szCs w:val="18"/>
        </w:rPr>
        <w:tab/>
        <w:t xml:space="preserve">See </w:t>
      </w:r>
      <w:bookmarkStart w:id="500" w:name="_Hlk16582827"/>
      <w:r w:rsidRPr="00DA6D55">
        <w:rPr>
          <w:i/>
          <w:szCs w:val="18"/>
        </w:rPr>
        <w:t xml:space="preserve">R v K </w:t>
      </w:r>
      <w:r w:rsidRPr="00DA6D55">
        <w:rPr>
          <w:szCs w:val="18"/>
        </w:rPr>
        <w:t>(2003) 59 NSWLR 431.</w:t>
      </w:r>
      <w:bookmarkEnd w:id="500"/>
    </w:p>
  </w:footnote>
  <w:footnote w:id="58">
    <w:p w14:paraId="2588F50D" w14:textId="3A2BB8BD" w:rsidR="007461C0" w:rsidRPr="00DA6D55" w:rsidRDefault="007461C0" w:rsidP="003A35F6">
      <w:pPr>
        <w:pStyle w:val="FootnoteText"/>
        <w:rPr>
          <w:szCs w:val="18"/>
        </w:rPr>
      </w:pPr>
      <w:r w:rsidRPr="00DA6D55">
        <w:rPr>
          <w:rStyle w:val="FootnoteReference"/>
          <w:szCs w:val="18"/>
        </w:rPr>
        <w:footnoteRef/>
      </w:r>
      <w:r w:rsidRPr="00DA6D55">
        <w:rPr>
          <w:szCs w:val="18"/>
        </w:rPr>
        <w:tab/>
        <w:t xml:space="preserve">See </w:t>
      </w:r>
      <w:r w:rsidRPr="00DA6D55">
        <w:rPr>
          <w:szCs w:val="18"/>
        </w:rPr>
        <w:t xml:space="preserve">Funcheon (n </w:t>
      </w:r>
      <w:r w:rsidRPr="00DA6D55">
        <w:rPr>
          <w:szCs w:val="18"/>
        </w:rPr>
        <w:fldChar w:fldCharType="begin"/>
      </w:r>
      <w:r w:rsidRPr="00DA6D55">
        <w:rPr>
          <w:szCs w:val="18"/>
        </w:rPr>
        <w:instrText xml:space="preserve"> NOTEREF _Ref16015096 \h  \* MERGEFORMAT </w:instrText>
      </w:r>
      <w:r w:rsidRPr="00DA6D55">
        <w:rPr>
          <w:szCs w:val="18"/>
        </w:rPr>
      </w:r>
      <w:r w:rsidRPr="00DA6D55">
        <w:rPr>
          <w:szCs w:val="18"/>
        </w:rPr>
        <w:fldChar w:fldCharType="separate"/>
      </w:r>
      <w:r>
        <w:rPr>
          <w:szCs w:val="18"/>
        </w:rPr>
        <w:t>47</w:t>
      </w:r>
      <w:r w:rsidRPr="00DA6D55">
        <w:rPr>
          <w:szCs w:val="18"/>
        </w:rPr>
        <w:fldChar w:fldCharType="end"/>
      </w:r>
      <w:r w:rsidRPr="00DA6D55">
        <w:rPr>
          <w:szCs w:val="18"/>
        </w:rPr>
        <w:t>). Mistrial.</w:t>
      </w:r>
    </w:p>
  </w:footnote>
  <w:footnote w:id="59">
    <w:p w14:paraId="122DA900" w14:textId="08FA3556" w:rsidR="007461C0" w:rsidRPr="00DA6D55" w:rsidRDefault="007461C0" w:rsidP="00A84B60">
      <w:pPr>
        <w:pStyle w:val="FootnoteText"/>
        <w:rPr>
          <w:szCs w:val="18"/>
        </w:rPr>
      </w:pPr>
      <w:r w:rsidRPr="00DA6D55">
        <w:rPr>
          <w:rStyle w:val="FootnoteReference"/>
          <w:szCs w:val="18"/>
        </w:rPr>
        <w:footnoteRef/>
      </w:r>
      <w:r w:rsidRPr="00DA6D55">
        <w:rPr>
          <w:szCs w:val="18"/>
        </w:rPr>
        <w:tab/>
      </w:r>
      <w:r>
        <w:rPr>
          <w:szCs w:val="18"/>
        </w:rPr>
        <w:t>In New York</w:t>
      </w:r>
      <w:r w:rsidRPr="00DA6D55">
        <w:rPr>
          <w:szCs w:val="18"/>
        </w:rPr>
        <w:t xml:space="preserve"> in February 2019, a juror who sat on the high-profile murder, </w:t>
      </w:r>
      <w:r w:rsidRPr="00DA6D55">
        <w:rPr>
          <w:color w:val="000000" w:themeColor="text1"/>
          <w:szCs w:val="18"/>
        </w:rPr>
        <w:t>conspiracy and drug offence trial of Joaquin Guzman (‘</w:t>
      </w:r>
      <w:r w:rsidRPr="00DA6D55">
        <w:rPr>
          <w:i/>
          <w:color w:val="000000" w:themeColor="text1"/>
          <w:szCs w:val="18"/>
        </w:rPr>
        <w:t>El Chapo</w:t>
      </w:r>
      <w:r w:rsidRPr="00DA6D55">
        <w:rPr>
          <w:color w:val="000000" w:themeColor="text1"/>
          <w:szCs w:val="18"/>
        </w:rPr>
        <w:t xml:space="preserve">’) spoke anonymously with the media just days after the verdicts were delivered. </w:t>
      </w:r>
      <w:bookmarkStart w:id="503" w:name="_Hlk12476184"/>
      <w:r w:rsidRPr="00DA6D55">
        <w:rPr>
          <w:color w:val="000000" w:themeColor="text1"/>
          <w:szCs w:val="18"/>
        </w:rPr>
        <w:t>He alleged that at least five jurors were aware of prejudicial inadmissible evidence against Guzman that was published by the media, namely allegations of drugging and sexually assaulting complainants as young as 13 years old.</w:t>
      </w:r>
      <w:bookmarkEnd w:id="503"/>
      <w:r w:rsidRPr="00DA6D55">
        <w:rPr>
          <w:color w:val="000000" w:themeColor="text1"/>
          <w:szCs w:val="18"/>
        </w:rPr>
        <w:t xml:space="preserve"> See </w:t>
      </w:r>
      <w:r w:rsidRPr="00DA6D55">
        <w:rPr>
          <w:szCs w:val="18"/>
        </w:rPr>
        <w:t xml:space="preserve">Keegan Hamilton, ‘Inside El Chapo’s Jury: A Juror Speaks For First Time About Convicting the Kingpin’, </w:t>
      </w:r>
      <w:r w:rsidRPr="00DA6D55">
        <w:rPr>
          <w:i/>
          <w:szCs w:val="18"/>
        </w:rPr>
        <w:t xml:space="preserve">VICE News </w:t>
      </w:r>
      <w:r w:rsidRPr="00DA6D55">
        <w:rPr>
          <w:szCs w:val="18"/>
        </w:rPr>
        <w:t>(21 February 2019) &lt;</w:t>
      </w:r>
      <w:hyperlink r:id="rId9" w:history="1">
        <w:r w:rsidRPr="002C7C29">
          <w:rPr>
            <w:rStyle w:val="Hyperlink"/>
            <w:szCs w:val="18"/>
          </w:rPr>
          <w:t>https://news.vice.com</w:t>
        </w:r>
      </w:hyperlink>
      <w:r w:rsidRPr="00DA6D55">
        <w:rPr>
          <w:szCs w:val="18"/>
        </w:rPr>
        <w:t xml:space="preserve">&gt;. As at 1 May 2019, appeal proceedings were in preliminary filing stages: See Keegan Hamilton, ‘El Chapo’s prosecutors say our interview with a juror isn’t enough to get him a new trial’, </w:t>
      </w:r>
      <w:r w:rsidRPr="00DA6D55">
        <w:rPr>
          <w:i/>
          <w:szCs w:val="18"/>
        </w:rPr>
        <w:t xml:space="preserve">VICE News </w:t>
      </w:r>
      <w:r w:rsidRPr="00DA6D55">
        <w:rPr>
          <w:szCs w:val="18"/>
        </w:rPr>
        <w:t>(1 May 2019) &lt;</w:t>
      </w:r>
      <w:hyperlink r:id="rId10" w:history="1">
        <w:r w:rsidRPr="00DA6D55">
          <w:rPr>
            <w:rStyle w:val="Hyperlink"/>
            <w:szCs w:val="18"/>
          </w:rPr>
          <w:t>https://news.vice.com/</w:t>
        </w:r>
      </w:hyperlink>
      <w:r w:rsidRPr="00DA6D55">
        <w:rPr>
          <w:szCs w:val="18"/>
        </w:rPr>
        <w:t>&gt;.</w:t>
      </w:r>
    </w:p>
  </w:footnote>
  <w:footnote w:id="60">
    <w:p w14:paraId="7CB91E18" w14:textId="749EC75E" w:rsidR="007461C0" w:rsidRPr="00DA6D55" w:rsidRDefault="007461C0" w:rsidP="00323B35">
      <w:pPr>
        <w:pStyle w:val="FootnoteText"/>
        <w:rPr>
          <w:szCs w:val="18"/>
        </w:rPr>
      </w:pPr>
      <w:r w:rsidRPr="00DA6D55">
        <w:rPr>
          <w:rStyle w:val="FootnoteReference"/>
          <w:szCs w:val="18"/>
        </w:rPr>
        <w:footnoteRef/>
      </w:r>
      <w:r w:rsidRPr="00DA6D55">
        <w:rPr>
          <w:szCs w:val="18"/>
        </w:rPr>
        <w:tab/>
        <w:t xml:space="preserve">In South Australia in 2016, </w:t>
      </w:r>
      <w:r>
        <w:rPr>
          <w:color w:val="000000" w:themeColor="text1"/>
          <w:szCs w:val="18"/>
        </w:rPr>
        <w:t>two jurors sitting i</w:t>
      </w:r>
      <w:r w:rsidRPr="00DA6D55">
        <w:rPr>
          <w:color w:val="000000" w:themeColor="text1"/>
          <w:szCs w:val="18"/>
        </w:rPr>
        <w:t xml:space="preserve">n a blackmail trial against multiple defendants were discovered to have conducted online research relevant to the trial. One juror had googled a defendant because ‘he had remembered the name … from an incident when he was a bikie club member’. The juror conducted a </w:t>
      </w:r>
      <w:r w:rsidRPr="00DA6D55">
        <w:rPr>
          <w:i/>
          <w:iCs/>
          <w:color w:val="000000" w:themeColor="text1"/>
          <w:szCs w:val="18"/>
        </w:rPr>
        <w:t>Google</w:t>
      </w:r>
      <w:r w:rsidRPr="00DA6D55">
        <w:rPr>
          <w:color w:val="000000" w:themeColor="text1"/>
          <w:szCs w:val="18"/>
        </w:rPr>
        <w:t xml:space="preserve"> search which led him to a news website that confirmed his recollection. The juror shared this information with two other jurors by telling them ‘he thought one of them was a bikie and was in gaol for a ‘club incident’’. A second juror conducted online searches on one of the defendants because she recognised him from ‘the news and all over the papers’: </w:t>
      </w:r>
      <w:r w:rsidRPr="00DA6D55">
        <w:rPr>
          <w:i/>
          <w:iCs/>
          <w:szCs w:val="18"/>
        </w:rPr>
        <w:t>Registrar of the Supreme Court of South Australia v S; Registrar of the Supreme Court of South Australia v C</w:t>
      </w:r>
      <w:r w:rsidRPr="00DA6D55">
        <w:rPr>
          <w:szCs w:val="18"/>
        </w:rPr>
        <w:t xml:space="preserve"> [2016] SASC 93. Both jurors were dismissed and the balance of then jury discharged. Both jurors were subsequently convicted of contempt, had convictions recorded and were fined $3000 each.</w:t>
      </w:r>
    </w:p>
  </w:footnote>
  <w:footnote w:id="61">
    <w:p w14:paraId="64C4684A" w14:textId="35F05C26" w:rsidR="007461C0" w:rsidRPr="000063FD" w:rsidRDefault="007461C0" w:rsidP="008B251E">
      <w:pPr>
        <w:pStyle w:val="NormalWeb"/>
        <w:spacing w:after="60"/>
        <w:ind w:left="284" w:hanging="284"/>
        <w:jc w:val="left"/>
        <w:rPr>
          <w:sz w:val="20"/>
          <w:szCs w:val="20"/>
        </w:rPr>
      </w:pPr>
      <w:r w:rsidRPr="00DA6D55">
        <w:rPr>
          <w:rStyle w:val="FootnoteReference"/>
          <w:szCs w:val="18"/>
        </w:rPr>
        <w:footnoteRef/>
      </w:r>
      <w:r w:rsidRPr="00DA6D55">
        <w:rPr>
          <w:sz w:val="18"/>
          <w:szCs w:val="18"/>
        </w:rPr>
        <w:tab/>
      </w:r>
      <w:r w:rsidRPr="000063FD">
        <w:rPr>
          <w:sz w:val="20"/>
          <w:szCs w:val="20"/>
        </w:rPr>
        <w:t xml:space="preserve">See Jane Musgrave, ‘Juror Mischief a Growing Concern’, </w:t>
      </w:r>
      <w:r w:rsidRPr="000063FD">
        <w:rPr>
          <w:i/>
          <w:iCs/>
          <w:sz w:val="20"/>
          <w:szCs w:val="20"/>
        </w:rPr>
        <w:t xml:space="preserve">Palm Beach Post </w:t>
      </w:r>
      <w:r w:rsidRPr="000063FD">
        <w:rPr>
          <w:sz w:val="20"/>
          <w:szCs w:val="20"/>
        </w:rPr>
        <w:t>(online, 13 May 2012) &lt;http://www.palmbeachpost.com/news/juror-mischief-a-growing-concern-2353256.html&gt;. Juror discharged.</w:t>
      </w:r>
    </w:p>
  </w:footnote>
  <w:footnote w:id="62">
    <w:p w14:paraId="5DE1DC89" w14:textId="01DCEC07" w:rsidR="007461C0" w:rsidRPr="00DA6D55" w:rsidRDefault="007461C0" w:rsidP="00A84B60">
      <w:pPr>
        <w:pStyle w:val="FootnoteText"/>
        <w:jc w:val="left"/>
        <w:rPr>
          <w:szCs w:val="18"/>
        </w:rPr>
      </w:pPr>
      <w:r w:rsidRPr="00DA6D55">
        <w:rPr>
          <w:rStyle w:val="FootnoteReference"/>
          <w:szCs w:val="18"/>
        </w:rPr>
        <w:footnoteRef/>
      </w:r>
      <w:r w:rsidRPr="00DA6D55">
        <w:rPr>
          <w:szCs w:val="18"/>
        </w:rPr>
        <w:tab/>
        <w:t xml:space="preserve">In Queensland in 2014, </w:t>
      </w:r>
      <w:r w:rsidRPr="00DA6D55">
        <w:rPr>
          <w:color w:val="000000" w:themeColor="text1"/>
          <w:szCs w:val="18"/>
        </w:rPr>
        <w:t xml:space="preserve">a juror in a murder trial conducted searches on </w:t>
      </w:r>
      <w:r w:rsidRPr="00DA6D55">
        <w:rPr>
          <w:i/>
          <w:iCs/>
          <w:color w:val="000000" w:themeColor="text1"/>
          <w:szCs w:val="18"/>
        </w:rPr>
        <w:t>Facebook</w:t>
      </w:r>
      <w:r w:rsidRPr="00DA6D55">
        <w:rPr>
          <w:color w:val="000000" w:themeColor="text1"/>
          <w:szCs w:val="18"/>
        </w:rPr>
        <w:t xml:space="preserve"> on the accused and the victim. The juror admitted this conduct to a fellow juror. See </w:t>
      </w:r>
      <w:r w:rsidRPr="00DA6D55">
        <w:rPr>
          <w:szCs w:val="18"/>
        </w:rPr>
        <w:t xml:space="preserve">Tony Keim, ‘Queensland Murder Trial Aborted as Juror Researches Case on “Facebook”’, </w:t>
      </w:r>
      <w:r w:rsidRPr="00DA6D55">
        <w:rPr>
          <w:i/>
          <w:iCs/>
          <w:szCs w:val="18"/>
        </w:rPr>
        <w:t xml:space="preserve">The Courier Mail </w:t>
      </w:r>
      <w:r w:rsidRPr="00DA6D55">
        <w:rPr>
          <w:szCs w:val="18"/>
        </w:rPr>
        <w:t>(online, 8 August 2014)</w:t>
      </w:r>
      <w:r>
        <w:rPr>
          <w:szCs w:val="18"/>
        </w:rPr>
        <w:t xml:space="preserve"> </w:t>
      </w:r>
      <w:r w:rsidRPr="00DA6D55">
        <w:rPr>
          <w:szCs w:val="18"/>
        </w:rPr>
        <w:t>&lt;</w:t>
      </w:r>
      <w:hyperlink r:id="rId11" w:history="1">
        <w:r w:rsidRPr="002C7C29">
          <w:rPr>
            <w:rStyle w:val="Hyperlink"/>
            <w:szCs w:val="18"/>
          </w:rPr>
          <w:t>https://www.couriermail.com.au/</w:t>
        </w:r>
      </w:hyperlink>
      <w:r w:rsidRPr="00DA6D55">
        <w:rPr>
          <w:szCs w:val="18"/>
        </w:rPr>
        <w:t>&gt;. Trial was aborted, juror referred to A-G (re potential prosecution).</w:t>
      </w:r>
    </w:p>
  </w:footnote>
  <w:footnote w:id="63">
    <w:p w14:paraId="3CD66510" w14:textId="13577C79" w:rsidR="007461C0" w:rsidRPr="00DA6D55" w:rsidRDefault="007461C0" w:rsidP="008B251E">
      <w:pPr>
        <w:pStyle w:val="FootnoteText"/>
        <w:rPr>
          <w:szCs w:val="18"/>
        </w:rPr>
      </w:pPr>
      <w:r w:rsidRPr="00DA6D55">
        <w:rPr>
          <w:rStyle w:val="FootnoteReference"/>
          <w:szCs w:val="18"/>
        </w:rPr>
        <w:footnoteRef/>
      </w:r>
      <w:r w:rsidRPr="00DA6D55">
        <w:rPr>
          <w:szCs w:val="18"/>
        </w:rPr>
        <w:tab/>
        <w:t xml:space="preserve">See Hardeep Matharu, ‘Professor who caused trial collapse claims he did not understand what the phrase “in hot water” meant’ </w:t>
      </w:r>
      <w:r w:rsidRPr="00DA6D55">
        <w:rPr>
          <w:i/>
          <w:szCs w:val="18"/>
        </w:rPr>
        <w:t xml:space="preserve">The </w:t>
      </w:r>
      <w:r w:rsidRPr="00DA6D55">
        <w:rPr>
          <w:i/>
          <w:iCs/>
          <w:szCs w:val="18"/>
        </w:rPr>
        <w:t xml:space="preserve">Independent </w:t>
      </w:r>
      <w:r w:rsidRPr="00DA6D55">
        <w:rPr>
          <w:szCs w:val="18"/>
        </w:rPr>
        <w:t>(online, 23 December 2015) &lt;</w:t>
      </w:r>
      <w:hyperlink r:id="rId12" w:history="1">
        <w:r w:rsidRPr="00DA6D55">
          <w:rPr>
            <w:rStyle w:val="Hyperlink"/>
            <w:szCs w:val="18"/>
          </w:rPr>
          <w:t>https://www.independent.co.uk/</w:t>
        </w:r>
      </w:hyperlink>
      <w:r w:rsidRPr="00DA6D55">
        <w:rPr>
          <w:szCs w:val="18"/>
        </w:rPr>
        <w:t>&gt;.</w:t>
      </w:r>
    </w:p>
  </w:footnote>
  <w:footnote w:id="64">
    <w:p w14:paraId="07EFE2DE" w14:textId="1E4EDCB8" w:rsidR="007461C0" w:rsidRPr="00DA6D55" w:rsidRDefault="007461C0" w:rsidP="00801456">
      <w:pPr>
        <w:pStyle w:val="FootnoteText"/>
        <w:rPr>
          <w:szCs w:val="18"/>
        </w:rPr>
      </w:pPr>
      <w:r w:rsidRPr="00DA6D55">
        <w:rPr>
          <w:rStyle w:val="FootnoteReference"/>
          <w:szCs w:val="18"/>
        </w:rPr>
        <w:footnoteRef/>
      </w:r>
      <w:r w:rsidRPr="00DA6D55">
        <w:rPr>
          <w:szCs w:val="18"/>
        </w:rPr>
        <w:tab/>
      </w:r>
      <w:bookmarkStart w:id="505" w:name="_Hlk16582966"/>
      <w:r w:rsidRPr="00DA6D55">
        <w:rPr>
          <w:szCs w:val="18"/>
        </w:rPr>
        <w:t xml:space="preserve">See Joanne Menagh, ‘Judge “almost speechless with rage” after third Ronald Pennington trial for 1992 murder aborted’, </w:t>
      </w:r>
      <w:r w:rsidRPr="00DA6D55">
        <w:rPr>
          <w:i/>
          <w:iCs/>
          <w:szCs w:val="18"/>
        </w:rPr>
        <w:t>ABC News</w:t>
      </w:r>
      <w:r w:rsidRPr="00DA6D55">
        <w:rPr>
          <w:szCs w:val="18"/>
        </w:rPr>
        <w:t xml:space="preserve"> (online, 31 July 2014) &lt;</w:t>
      </w:r>
      <w:hyperlink r:id="rId13" w:history="1">
        <w:r w:rsidRPr="00DA6D55">
          <w:rPr>
            <w:rStyle w:val="Hyperlink"/>
            <w:szCs w:val="18"/>
          </w:rPr>
          <w:t>https://www.abc.net.au/</w:t>
        </w:r>
      </w:hyperlink>
      <w:r w:rsidRPr="00DA6D55">
        <w:rPr>
          <w:szCs w:val="18"/>
        </w:rPr>
        <w:t xml:space="preserve">&gt;. See also </w:t>
      </w:r>
      <w:r w:rsidRPr="00DA6D55">
        <w:rPr>
          <w:i/>
          <w:szCs w:val="18"/>
        </w:rPr>
        <w:t xml:space="preserve">R v K </w:t>
      </w:r>
      <w:r w:rsidRPr="00DA6D55">
        <w:rPr>
          <w:szCs w:val="18"/>
        </w:rPr>
        <w:t>(2003) 59 NSWLR 431.</w:t>
      </w:r>
      <w:bookmarkEnd w:id="505"/>
    </w:p>
  </w:footnote>
  <w:footnote w:id="65">
    <w:p w14:paraId="18DF2023" w14:textId="7BAA3E0E" w:rsidR="007461C0" w:rsidRPr="00DA6D55" w:rsidRDefault="007461C0" w:rsidP="00801456">
      <w:pPr>
        <w:pStyle w:val="FootnoteText"/>
      </w:pPr>
      <w:r w:rsidRPr="00DA6D55">
        <w:rPr>
          <w:rStyle w:val="FootnoteReference"/>
          <w:szCs w:val="18"/>
        </w:rPr>
        <w:footnoteRef/>
      </w:r>
      <w:r w:rsidRPr="00DA6D55">
        <w:rPr>
          <w:szCs w:val="18"/>
        </w:rPr>
        <w:tab/>
        <w:t>Ibid.</w:t>
      </w:r>
    </w:p>
  </w:footnote>
  <w:footnote w:id="66">
    <w:p w14:paraId="42E0AF1D" w14:textId="52763025" w:rsidR="007461C0" w:rsidRPr="00DA6D55" w:rsidRDefault="007461C0" w:rsidP="00801456">
      <w:pPr>
        <w:pStyle w:val="FootnoteText"/>
        <w:rPr>
          <w:szCs w:val="18"/>
        </w:rPr>
      </w:pPr>
      <w:r w:rsidRPr="00DA6D55">
        <w:rPr>
          <w:rStyle w:val="FootnoteReference"/>
          <w:szCs w:val="18"/>
        </w:rPr>
        <w:footnoteRef/>
      </w:r>
      <w:r w:rsidRPr="00DA6D55">
        <w:rPr>
          <w:szCs w:val="18"/>
        </w:rPr>
        <w:tab/>
        <w:t xml:space="preserve">Melissa Holsman, ‘Facebook poem gets prosecutor in hot water; St. Lucie deputy under investigation in same case’ </w:t>
      </w:r>
      <w:r w:rsidRPr="00DA6D55">
        <w:rPr>
          <w:i/>
          <w:iCs/>
          <w:szCs w:val="18"/>
        </w:rPr>
        <w:t xml:space="preserve">Sun Sentinel </w:t>
      </w:r>
      <w:r w:rsidRPr="00DA6D55">
        <w:rPr>
          <w:szCs w:val="18"/>
        </w:rPr>
        <w:t>(online, 22 April 2010) &lt;</w:t>
      </w:r>
      <w:hyperlink r:id="rId14" w:history="1">
        <w:r w:rsidRPr="002C7C29">
          <w:rPr>
            <w:rStyle w:val="Hyperlink"/>
            <w:szCs w:val="18"/>
          </w:rPr>
          <w:t>https://www.sun-sentinel.com</w:t>
        </w:r>
      </w:hyperlink>
      <w:r w:rsidRPr="00DA6D55">
        <w:rPr>
          <w:szCs w:val="18"/>
        </w:rPr>
        <w:t>&gt;.</w:t>
      </w:r>
    </w:p>
  </w:footnote>
  <w:footnote w:id="67">
    <w:p w14:paraId="40AAC18E" w14:textId="525C6313" w:rsidR="007461C0" w:rsidRPr="00DA6D55" w:rsidRDefault="007461C0" w:rsidP="00C75082">
      <w:pPr>
        <w:pStyle w:val="FootnoteText"/>
        <w:rPr>
          <w:szCs w:val="18"/>
        </w:rPr>
      </w:pPr>
      <w:r w:rsidRPr="00DA6D55">
        <w:rPr>
          <w:rStyle w:val="FootnoteReference"/>
          <w:szCs w:val="18"/>
        </w:rPr>
        <w:footnoteRef/>
      </w:r>
      <w:r w:rsidRPr="00DA6D55">
        <w:rPr>
          <w:szCs w:val="18"/>
        </w:rPr>
        <w:tab/>
      </w:r>
      <w:r>
        <w:rPr>
          <w:szCs w:val="18"/>
        </w:rPr>
        <w:t>In Maryland</w:t>
      </w:r>
      <w:r w:rsidRPr="00DA6D55">
        <w:rPr>
          <w:szCs w:val="18"/>
        </w:rPr>
        <w:t xml:space="preserve"> in 2009, five jurors became </w:t>
      </w:r>
      <w:r w:rsidRPr="00DA6D55">
        <w:rPr>
          <w:i/>
          <w:iCs/>
          <w:szCs w:val="18"/>
        </w:rPr>
        <w:t xml:space="preserve">Facebook </w:t>
      </w:r>
      <w:r w:rsidRPr="00DA6D55">
        <w:rPr>
          <w:szCs w:val="18"/>
        </w:rPr>
        <w:t xml:space="preserve">friends and were found to be discussing the trial to the exclusion of the other jurors. </w:t>
      </w:r>
      <w:r w:rsidRPr="00DA6D55">
        <w:rPr>
          <w:color w:val="000000" w:themeColor="text1"/>
          <w:szCs w:val="18"/>
        </w:rPr>
        <w:t xml:space="preserve">After the presiding judge made enquiries into the matter, one of the jurors posted on his </w:t>
      </w:r>
      <w:r w:rsidRPr="00DA6D55">
        <w:rPr>
          <w:i/>
          <w:iCs/>
          <w:color w:val="000000" w:themeColor="text1"/>
          <w:szCs w:val="18"/>
        </w:rPr>
        <w:t xml:space="preserve">Facebook </w:t>
      </w:r>
      <w:r w:rsidRPr="00DA6D55">
        <w:rPr>
          <w:color w:val="000000" w:themeColor="text1"/>
          <w:szCs w:val="18"/>
        </w:rPr>
        <w:t xml:space="preserve">page, ‘F--- the Judge’: </w:t>
      </w:r>
      <w:r w:rsidRPr="00DA6D55">
        <w:rPr>
          <w:szCs w:val="18"/>
        </w:rPr>
        <w:t xml:space="preserve">Lowe (n </w:t>
      </w:r>
      <w:r w:rsidRPr="00DA6D55">
        <w:rPr>
          <w:szCs w:val="18"/>
        </w:rPr>
        <w:fldChar w:fldCharType="begin"/>
      </w:r>
      <w:r w:rsidRPr="00DA6D55">
        <w:rPr>
          <w:szCs w:val="18"/>
        </w:rPr>
        <w:instrText xml:space="preserve"> NOTEREF _Ref16013919 \h  \* MERGEFORMAT </w:instrText>
      </w:r>
      <w:r w:rsidRPr="00DA6D55">
        <w:rPr>
          <w:szCs w:val="18"/>
        </w:rPr>
      </w:r>
      <w:r w:rsidRPr="00DA6D55">
        <w:rPr>
          <w:szCs w:val="18"/>
        </w:rPr>
        <w:fldChar w:fldCharType="separate"/>
      </w:r>
      <w:r>
        <w:rPr>
          <w:szCs w:val="18"/>
        </w:rPr>
        <w:t>22</w:t>
      </w:r>
      <w:r w:rsidRPr="00DA6D55">
        <w:rPr>
          <w:szCs w:val="18"/>
        </w:rPr>
        <w:fldChar w:fldCharType="end"/>
      </w:r>
      <w:r w:rsidRPr="00DA6D55">
        <w:rPr>
          <w:szCs w:val="18"/>
        </w:rPr>
        <w:t xml:space="preserve">) 49; Grow (n </w:t>
      </w:r>
      <w:r w:rsidRPr="00DA6D55">
        <w:rPr>
          <w:szCs w:val="18"/>
        </w:rPr>
        <w:fldChar w:fldCharType="begin"/>
      </w:r>
      <w:r w:rsidRPr="00DA6D55">
        <w:rPr>
          <w:szCs w:val="18"/>
        </w:rPr>
        <w:instrText xml:space="preserve"> NOTEREF _Ref16004699 \h  \* MERGEFORMAT </w:instrText>
      </w:r>
      <w:r w:rsidRPr="00DA6D55">
        <w:rPr>
          <w:szCs w:val="18"/>
        </w:rPr>
      </w:r>
      <w:r w:rsidRPr="00DA6D55">
        <w:rPr>
          <w:szCs w:val="18"/>
        </w:rPr>
        <w:fldChar w:fldCharType="separate"/>
      </w:r>
      <w:r>
        <w:rPr>
          <w:szCs w:val="18"/>
        </w:rPr>
        <w:t>15</w:t>
      </w:r>
      <w:r w:rsidRPr="00DA6D55">
        <w:rPr>
          <w:szCs w:val="18"/>
        </w:rPr>
        <w:fldChar w:fldCharType="end"/>
      </w:r>
      <w:r w:rsidRPr="00DA6D55">
        <w:rPr>
          <w:szCs w:val="18"/>
        </w:rPr>
        <w:t>).</w:t>
      </w:r>
    </w:p>
  </w:footnote>
  <w:footnote w:id="68">
    <w:p w14:paraId="71D02C24" w14:textId="71E202F9" w:rsidR="007461C0" w:rsidRPr="00DA6D55" w:rsidRDefault="007461C0" w:rsidP="00B442D8">
      <w:pPr>
        <w:pStyle w:val="FootnoteText"/>
        <w:rPr>
          <w:szCs w:val="18"/>
        </w:rPr>
      </w:pPr>
      <w:r w:rsidRPr="00DA6D55">
        <w:rPr>
          <w:rStyle w:val="FootnoteReference"/>
          <w:szCs w:val="18"/>
        </w:rPr>
        <w:footnoteRef/>
      </w:r>
      <w:r w:rsidRPr="00DA6D55">
        <w:rPr>
          <w:szCs w:val="18"/>
        </w:rPr>
        <w:tab/>
      </w:r>
      <w:r w:rsidRPr="00DA6D55">
        <w:rPr>
          <w:i/>
          <w:szCs w:val="18"/>
        </w:rPr>
        <w:t>United States v Juror No One</w:t>
      </w:r>
      <w:r w:rsidRPr="00DA6D55">
        <w:rPr>
          <w:szCs w:val="18"/>
        </w:rPr>
        <w:t>, No 10-703, 2011 WL 6412039, 444–5; 866 F Supp 2d 442 (ED Pa 2011). The initiating juror was convicted of contempt and fined $1000.</w:t>
      </w:r>
    </w:p>
  </w:footnote>
  <w:footnote w:id="69">
    <w:p w14:paraId="5A3A4CD3" w14:textId="25573BCD" w:rsidR="007461C0" w:rsidRPr="00DA6D55" w:rsidRDefault="007461C0" w:rsidP="00B442D8">
      <w:pPr>
        <w:pStyle w:val="FootnoteText"/>
        <w:rPr>
          <w:szCs w:val="18"/>
        </w:rPr>
      </w:pPr>
      <w:r w:rsidRPr="00DA6D55">
        <w:rPr>
          <w:rStyle w:val="FootnoteReference"/>
          <w:szCs w:val="18"/>
        </w:rPr>
        <w:footnoteRef/>
      </w:r>
      <w:r w:rsidRPr="00DA6D55">
        <w:rPr>
          <w:szCs w:val="18"/>
        </w:rPr>
        <w:tab/>
      </w:r>
      <w:r w:rsidRPr="00DA6D55">
        <w:rPr>
          <w:iCs/>
          <w:szCs w:val="18"/>
        </w:rPr>
        <w:t>Ibid.</w:t>
      </w:r>
    </w:p>
  </w:footnote>
  <w:footnote w:id="70">
    <w:p w14:paraId="09A21C4A" w14:textId="53E60E80" w:rsidR="007461C0" w:rsidRPr="00DA6D55" w:rsidRDefault="007461C0" w:rsidP="0030602D">
      <w:pPr>
        <w:pStyle w:val="FootnoteText"/>
        <w:jc w:val="left"/>
        <w:rPr>
          <w:szCs w:val="18"/>
        </w:rPr>
      </w:pPr>
      <w:r w:rsidRPr="00DA6D55">
        <w:rPr>
          <w:rStyle w:val="FootnoteReference"/>
          <w:szCs w:val="18"/>
        </w:rPr>
        <w:footnoteRef/>
      </w:r>
      <w:r w:rsidRPr="00DA6D55">
        <w:rPr>
          <w:szCs w:val="18"/>
        </w:rPr>
        <w:tab/>
      </w:r>
      <w:bookmarkStart w:id="507" w:name="_Hlk16583028"/>
      <w:r w:rsidRPr="00DA6D55">
        <w:rPr>
          <w:szCs w:val="18"/>
        </w:rPr>
        <w:t xml:space="preserve">Brenden Hills, ‘Jury Getting off Their Facebooks’, </w:t>
      </w:r>
      <w:r w:rsidRPr="00DA6D55">
        <w:rPr>
          <w:i/>
          <w:iCs/>
          <w:szCs w:val="18"/>
        </w:rPr>
        <w:t xml:space="preserve">The Daily Telegraph </w:t>
      </w:r>
      <w:r w:rsidRPr="00DA6D55">
        <w:rPr>
          <w:szCs w:val="18"/>
        </w:rPr>
        <w:t>(online, 12 May 2013) &lt;</w:t>
      </w:r>
      <w:hyperlink r:id="rId15" w:history="1">
        <w:r w:rsidRPr="00DA6D55">
          <w:rPr>
            <w:rStyle w:val="Hyperlink"/>
            <w:szCs w:val="18"/>
          </w:rPr>
          <w:t>https://www.dailytelegraph.com.au/jury-getting-off-their-facebooks/news-story/26e2549a7d9063ae9dae0e2a27683dce</w:t>
        </w:r>
      </w:hyperlink>
      <w:r w:rsidRPr="00DA6D55">
        <w:rPr>
          <w:szCs w:val="18"/>
        </w:rPr>
        <w:t>&gt;. The judge became aware of this conduct two months into the trial after being alerted by the trial prosecutor. The judge ordered a court officer to examine the material to see if it included any prejudicial material. It was ultimately concluded that the material was not such so as to warrant the jury being discharged.</w:t>
      </w:r>
    </w:p>
    <w:bookmarkEnd w:id="507"/>
  </w:footnote>
  <w:footnote w:id="71">
    <w:p w14:paraId="2B23E9FF" w14:textId="3BC737AA" w:rsidR="007461C0" w:rsidRPr="00DA6D55" w:rsidRDefault="007461C0" w:rsidP="00DC62EA">
      <w:pPr>
        <w:pStyle w:val="FootnoteText"/>
        <w:rPr>
          <w:szCs w:val="18"/>
        </w:rPr>
      </w:pPr>
      <w:r w:rsidRPr="00DA6D55">
        <w:rPr>
          <w:rStyle w:val="FootnoteReference"/>
          <w:szCs w:val="18"/>
        </w:rPr>
        <w:footnoteRef/>
      </w:r>
      <w:r w:rsidRPr="00DA6D55">
        <w:rPr>
          <w:szCs w:val="18"/>
        </w:rPr>
        <w:tab/>
        <w:t xml:space="preserve">Yolanda Jones, ‘Juror who communicated via Facebook sentenced’, </w:t>
      </w:r>
      <w:r w:rsidRPr="00DA6D55">
        <w:rPr>
          <w:i/>
          <w:iCs/>
          <w:szCs w:val="18"/>
        </w:rPr>
        <w:t xml:space="preserve">Commercial Appeal </w:t>
      </w:r>
      <w:r w:rsidRPr="00DA6D55">
        <w:rPr>
          <w:szCs w:val="18"/>
        </w:rPr>
        <w:t>(5 February 2015) &lt;</w:t>
      </w:r>
      <w:hyperlink r:id="rId16" w:history="1">
        <w:r w:rsidRPr="00DA6D55">
          <w:rPr>
            <w:rStyle w:val="Hyperlink"/>
            <w:szCs w:val="18"/>
          </w:rPr>
          <w:t>https://www.commercialappeal.com/errors/404/</w:t>
        </w:r>
      </w:hyperlink>
      <w:r w:rsidRPr="00DA6D55">
        <w:rPr>
          <w:szCs w:val="18"/>
        </w:rPr>
        <w:t>&gt;. Juror convicted of contempt, sentenced to 10 days imprisonment, nine days suspended (one day to serve); accused indicted on improper influence of a juror charge.</w:t>
      </w:r>
    </w:p>
  </w:footnote>
  <w:footnote w:id="72">
    <w:p w14:paraId="1BD4AE6F" w14:textId="18EA4919" w:rsidR="007461C0" w:rsidRPr="00DA6D55" w:rsidRDefault="007461C0" w:rsidP="00DC62EA">
      <w:pPr>
        <w:pStyle w:val="FootnoteText"/>
        <w:rPr>
          <w:szCs w:val="18"/>
        </w:rPr>
      </w:pPr>
      <w:r w:rsidRPr="00DA6D55">
        <w:rPr>
          <w:rStyle w:val="FootnoteReference"/>
          <w:szCs w:val="18"/>
        </w:rPr>
        <w:footnoteRef/>
      </w:r>
      <w:r w:rsidRPr="00DA6D55">
        <w:rPr>
          <w:szCs w:val="18"/>
          <w:lang w:val="pt-BR"/>
        </w:rPr>
        <w:tab/>
      </w:r>
      <w:r w:rsidRPr="00DA6D55">
        <w:rPr>
          <w:i/>
          <w:iCs/>
          <w:szCs w:val="18"/>
          <w:lang w:val="pt-BR"/>
        </w:rPr>
        <w:t xml:space="preserve">A-G v Fraill </w:t>
      </w:r>
      <w:r w:rsidRPr="00DA6D55">
        <w:rPr>
          <w:szCs w:val="18"/>
          <w:lang w:val="pt-BR"/>
        </w:rPr>
        <w:t xml:space="preserve">[2011] EWCA Crim 1570, [2011] 2 Cr App R 21. </w:t>
      </w:r>
      <w:r w:rsidRPr="00DA6D55">
        <w:rPr>
          <w:szCs w:val="18"/>
        </w:rPr>
        <w:t>When the misconduct was discovered, some verdicts remained outstanding (for some defendants). The jury were discharged, and those pending matters were the subject of a retrial. The juror was convicted of contempt and sentenced to eight months imprisonment.</w:t>
      </w:r>
    </w:p>
  </w:footnote>
  <w:footnote w:id="73">
    <w:p w14:paraId="4934A726" w14:textId="64AF5590" w:rsidR="007461C0" w:rsidRPr="00DA6D55" w:rsidRDefault="007461C0" w:rsidP="00C678D8">
      <w:pPr>
        <w:pStyle w:val="FootnoteText"/>
        <w:rPr>
          <w:szCs w:val="18"/>
        </w:rPr>
      </w:pPr>
      <w:r w:rsidRPr="00DA6D55">
        <w:rPr>
          <w:rStyle w:val="FootnoteReference"/>
          <w:szCs w:val="18"/>
        </w:rPr>
        <w:footnoteRef/>
      </w:r>
      <w:r w:rsidRPr="00DA6D55">
        <w:rPr>
          <w:szCs w:val="18"/>
        </w:rPr>
        <w:tab/>
        <w:t xml:space="preserve">Ben Zimmer, ‘Juror could face jail time for ‘friending’ defendant’, </w:t>
      </w:r>
      <w:r w:rsidRPr="00DA6D55">
        <w:rPr>
          <w:i/>
          <w:iCs/>
          <w:szCs w:val="18"/>
        </w:rPr>
        <w:t xml:space="preserve">USA Today </w:t>
      </w:r>
      <w:r w:rsidRPr="00DA6D55">
        <w:rPr>
          <w:szCs w:val="18"/>
        </w:rPr>
        <w:t>(online, 7 February 2012) &lt;</w:t>
      </w:r>
      <w:hyperlink r:id="rId17" w:history="1">
        <w:r w:rsidRPr="00DA6D55">
          <w:rPr>
            <w:rStyle w:val="Hyperlink"/>
            <w:szCs w:val="18"/>
          </w:rPr>
          <w:t>https://usatoday30.usatoday.com/news/nation/story/2012-%2002-07/juror-facebook-friend-defendant/53000186/1</w:t>
        </w:r>
      </w:hyperlink>
      <w:r w:rsidRPr="00DA6D55">
        <w:rPr>
          <w:rStyle w:val="Hyperlink"/>
          <w:szCs w:val="18"/>
        </w:rPr>
        <w:t>&gt;</w:t>
      </w:r>
      <w:r w:rsidRPr="00DA6D55">
        <w:rPr>
          <w:szCs w:val="18"/>
        </w:rPr>
        <w:t xml:space="preserve">; Katie Wiggin, ‘Judge sentences juror to 3 days in jail for “friending” defendant on Facebook’, </w:t>
      </w:r>
      <w:r w:rsidRPr="00DA6D55">
        <w:rPr>
          <w:i/>
          <w:iCs/>
          <w:szCs w:val="18"/>
        </w:rPr>
        <w:t xml:space="preserve">CBS News </w:t>
      </w:r>
      <w:r w:rsidRPr="00DA6D55">
        <w:rPr>
          <w:szCs w:val="18"/>
        </w:rPr>
        <w:t>(online, 17 February 2012) &lt;https://www.cbsnews.com/news/judge-sentences-juror-to-3-days-in-jail-for-friending-defendant-on-facebook/&gt;. Juror convicted of contempt, sentenced to three days imprisonment.</w:t>
      </w:r>
    </w:p>
  </w:footnote>
  <w:footnote w:id="74">
    <w:p w14:paraId="03FD39F2" w14:textId="43596EDF" w:rsidR="007461C0" w:rsidRPr="00DA6D55" w:rsidRDefault="007461C0" w:rsidP="00C678D8">
      <w:pPr>
        <w:pStyle w:val="FootnoteText"/>
        <w:rPr>
          <w:szCs w:val="18"/>
        </w:rPr>
      </w:pPr>
      <w:r w:rsidRPr="00DA6D55">
        <w:rPr>
          <w:rStyle w:val="FootnoteReference"/>
          <w:szCs w:val="18"/>
        </w:rPr>
        <w:footnoteRef/>
      </w:r>
      <w:r w:rsidRPr="00DA6D55">
        <w:rPr>
          <w:szCs w:val="18"/>
        </w:rPr>
        <w:tab/>
      </w:r>
      <w:r w:rsidRPr="00DA6D55">
        <w:rPr>
          <w:i/>
          <w:iCs/>
          <w:szCs w:val="18"/>
        </w:rPr>
        <w:t>People v Rios</w:t>
      </w:r>
      <w:r w:rsidRPr="00DA6D55">
        <w:rPr>
          <w:szCs w:val="18"/>
        </w:rPr>
        <w:t>, No 1200/06, 2010 WL 625221, (NY Sup Ct Feb 23, 2010). Appeal grounds relating to juror misconduct dismissed.</w:t>
      </w:r>
    </w:p>
  </w:footnote>
  <w:footnote w:id="75">
    <w:p w14:paraId="24A4A3ED" w14:textId="7AC05E68" w:rsidR="007461C0" w:rsidRPr="00DA6D55" w:rsidRDefault="007461C0" w:rsidP="00C678D8">
      <w:pPr>
        <w:pStyle w:val="FootnoteText"/>
        <w:rPr>
          <w:szCs w:val="18"/>
        </w:rPr>
      </w:pPr>
      <w:r w:rsidRPr="00DA6D55">
        <w:rPr>
          <w:rStyle w:val="FootnoteReference"/>
          <w:szCs w:val="18"/>
        </w:rPr>
        <w:footnoteRef/>
      </w:r>
      <w:r w:rsidRPr="00DA6D55">
        <w:rPr>
          <w:szCs w:val="18"/>
        </w:rPr>
        <w:tab/>
      </w:r>
      <w:r w:rsidRPr="00DA6D55">
        <w:rPr>
          <w:i/>
          <w:iCs/>
          <w:szCs w:val="18"/>
        </w:rPr>
        <w:t>State v Smith</w:t>
      </w:r>
      <w:r w:rsidRPr="00DA6D55">
        <w:rPr>
          <w:szCs w:val="18"/>
        </w:rPr>
        <w:t>,</w:t>
      </w:r>
      <w:r w:rsidRPr="00DA6D55">
        <w:rPr>
          <w:i/>
          <w:iCs/>
          <w:szCs w:val="18"/>
        </w:rPr>
        <w:t xml:space="preserve"> </w:t>
      </w:r>
      <w:r w:rsidRPr="00DA6D55">
        <w:rPr>
          <w:szCs w:val="18"/>
        </w:rPr>
        <w:t>No M2010-01384, 2013 WL 4804845 (Tenn Sept 10, 2013) 2. No mistrial, verdict reversed on appeal.</w:t>
      </w:r>
    </w:p>
  </w:footnote>
  <w:footnote w:id="76">
    <w:p w14:paraId="5B31789D" w14:textId="3572693A" w:rsidR="007461C0" w:rsidRPr="00DA6D55" w:rsidRDefault="007461C0" w:rsidP="00C678D8">
      <w:pPr>
        <w:pStyle w:val="FootnoteText"/>
        <w:rPr>
          <w:szCs w:val="18"/>
        </w:rPr>
      </w:pPr>
      <w:r w:rsidRPr="00DA6D55">
        <w:rPr>
          <w:rStyle w:val="FootnoteReference"/>
          <w:szCs w:val="18"/>
        </w:rPr>
        <w:footnoteRef/>
      </w:r>
      <w:r w:rsidRPr="00DA6D55">
        <w:rPr>
          <w:szCs w:val="18"/>
        </w:rPr>
        <w:tab/>
      </w:r>
      <w:bookmarkStart w:id="511" w:name="_Hlk16583119"/>
      <w:r w:rsidRPr="00DA6D55">
        <w:rPr>
          <w:szCs w:val="18"/>
        </w:rPr>
        <w:t xml:space="preserve">Andrea Petrie, ‘No-show juror in hot water over “stupid” action’, </w:t>
      </w:r>
      <w:r w:rsidRPr="00DA6D55">
        <w:rPr>
          <w:i/>
          <w:iCs/>
          <w:szCs w:val="18"/>
        </w:rPr>
        <w:t xml:space="preserve">The Sydney Morning Herald </w:t>
      </w:r>
      <w:r w:rsidRPr="00DA6D55">
        <w:rPr>
          <w:szCs w:val="18"/>
        </w:rPr>
        <w:t>(online, 17 April 2010) &lt;</w:t>
      </w:r>
      <w:hyperlink r:id="rId18" w:history="1">
        <w:r w:rsidRPr="00DA6D55">
          <w:rPr>
            <w:rStyle w:val="Hyperlink"/>
            <w:szCs w:val="18"/>
          </w:rPr>
          <w:t>https://www.smh.com.au/national/noshow-juror-in-hot-water-over-stupid-actions-20100416-skli.html</w:t>
        </w:r>
      </w:hyperlink>
      <w:r w:rsidRPr="00DA6D55">
        <w:rPr>
          <w:szCs w:val="18"/>
        </w:rPr>
        <w:t>&gt;. The juror was referred for potential prosecution.</w:t>
      </w:r>
    </w:p>
    <w:bookmarkEnd w:id="511"/>
  </w:footnote>
  <w:footnote w:id="77">
    <w:p w14:paraId="13ECFDBF" w14:textId="013BAFD7" w:rsidR="007461C0" w:rsidRPr="00DA6D55" w:rsidRDefault="007461C0" w:rsidP="003B7F4F">
      <w:pPr>
        <w:pStyle w:val="FootnoteText"/>
        <w:jc w:val="left"/>
        <w:rPr>
          <w:szCs w:val="18"/>
        </w:rPr>
      </w:pPr>
      <w:r w:rsidRPr="00DA6D55">
        <w:rPr>
          <w:rStyle w:val="FootnoteReference"/>
          <w:szCs w:val="18"/>
        </w:rPr>
        <w:footnoteRef/>
      </w:r>
      <w:r w:rsidRPr="00DA6D55">
        <w:rPr>
          <w:szCs w:val="18"/>
        </w:rPr>
        <w:tab/>
        <w:t xml:space="preserve">Harriet Alexander, ‘Trial via social media a problem for courts’, </w:t>
      </w:r>
      <w:r w:rsidRPr="00DA6D55">
        <w:rPr>
          <w:i/>
          <w:iCs/>
          <w:szCs w:val="18"/>
        </w:rPr>
        <w:t xml:space="preserve">Sydney Morning Herald </w:t>
      </w:r>
      <w:r w:rsidRPr="00DA6D55">
        <w:rPr>
          <w:szCs w:val="18"/>
        </w:rPr>
        <w:t>(online, 17 April 2013) &lt;</w:t>
      </w:r>
      <w:hyperlink r:id="rId19" w:history="1">
        <w:r w:rsidRPr="00DA6D55">
          <w:rPr>
            <w:rStyle w:val="Hyperlink"/>
            <w:szCs w:val="18"/>
          </w:rPr>
          <w:t>https://www.smh.com.au/technology/trial-via-social-media-a-problem-for-courts-20130416-2hygz.html</w:t>
        </w:r>
      </w:hyperlink>
      <w:r w:rsidRPr="00DA6D55">
        <w:rPr>
          <w:szCs w:val="18"/>
        </w:rPr>
        <w:t>&gt;.</w:t>
      </w:r>
    </w:p>
  </w:footnote>
  <w:footnote w:id="78">
    <w:p w14:paraId="05CF52A5" w14:textId="69D56F72" w:rsidR="007461C0" w:rsidRPr="00DA6D55" w:rsidRDefault="007461C0" w:rsidP="00C678D8">
      <w:pPr>
        <w:pStyle w:val="FootnoteText"/>
        <w:rPr>
          <w:szCs w:val="18"/>
        </w:rPr>
      </w:pPr>
      <w:r w:rsidRPr="00DA6D55">
        <w:rPr>
          <w:rStyle w:val="FootnoteReference"/>
          <w:szCs w:val="18"/>
        </w:rPr>
        <w:footnoteRef/>
      </w:r>
      <w:r w:rsidRPr="00DA6D55">
        <w:rPr>
          <w:szCs w:val="18"/>
        </w:rPr>
        <w:tab/>
        <w:t xml:space="preserve">‘Prospective Juror Tweets Self Out of Levy Murder Trial’, </w:t>
      </w:r>
      <w:r w:rsidRPr="00DA6D55">
        <w:rPr>
          <w:i/>
          <w:iCs/>
          <w:szCs w:val="18"/>
        </w:rPr>
        <w:t xml:space="preserve">NBC4 Washington </w:t>
      </w:r>
      <w:r w:rsidRPr="00DA6D55">
        <w:rPr>
          <w:szCs w:val="18"/>
        </w:rPr>
        <w:t>(online, 22 October 2010) &lt;</w:t>
      </w:r>
      <w:hyperlink r:id="rId20" w:history="1">
        <w:r w:rsidRPr="00DA6D55">
          <w:rPr>
            <w:rStyle w:val="Hyperlink"/>
            <w:szCs w:val="18"/>
          </w:rPr>
          <w:t>https://www.nbcwashington.com/news/local/Prospective-Juror-Tweets-Self-Out-of-Levy-Murder-Trial-105553253.html</w:t>
        </w:r>
      </w:hyperlink>
      <w:r w:rsidRPr="00DA6D55">
        <w:rPr>
          <w:szCs w:val="18"/>
        </w:rPr>
        <w:t>&gt;.</w:t>
      </w:r>
    </w:p>
  </w:footnote>
  <w:footnote w:id="79">
    <w:p w14:paraId="7DA237A3" w14:textId="3214556A" w:rsidR="007461C0" w:rsidRPr="00DA6D55" w:rsidRDefault="007461C0" w:rsidP="00C060BB">
      <w:pPr>
        <w:pStyle w:val="FootnoteText"/>
        <w:jc w:val="left"/>
        <w:rPr>
          <w:szCs w:val="18"/>
        </w:rPr>
      </w:pPr>
      <w:r w:rsidRPr="00DA6D55">
        <w:rPr>
          <w:rStyle w:val="FootnoteReference"/>
          <w:szCs w:val="18"/>
        </w:rPr>
        <w:footnoteRef/>
      </w:r>
      <w:r w:rsidRPr="00DA6D55">
        <w:rPr>
          <w:szCs w:val="18"/>
        </w:rPr>
        <w:tab/>
      </w:r>
      <w:r w:rsidRPr="00DA6D55">
        <w:rPr>
          <w:i/>
          <w:iCs/>
          <w:szCs w:val="18"/>
        </w:rPr>
        <w:t>Shaw v Mississippi</w:t>
      </w:r>
      <w:r w:rsidRPr="00DA6D55">
        <w:rPr>
          <w:szCs w:val="18"/>
        </w:rPr>
        <w:t>, No 2011-KA-01536-COA, 2013 WL 5533080, 14–15.</w:t>
      </w:r>
    </w:p>
  </w:footnote>
  <w:footnote w:id="80">
    <w:p w14:paraId="533D7527" w14:textId="3C2145ED" w:rsidR="007461C0" w:rsidRPr="00DA6D55" w:rsidRDefault="007461C0" w:rsidP="00C678D8">
      <w:pPr>
        <w:pStyle w:val="FootnoteText"/>
        <w:rPr>
          <w:szCs w:val="18"/>
        </w:rPr>
      </w:pPr>
      <w:r w:rsidRPr="00DA6D55">
        <w:rPr>
          <w:rStyle w:val="FootnoteReference"/>
          <w:szCs w:val="18"/>
        </w:rPr>
        <w:footnoteRef/>
      </w:r>
      <w:r w:rsidRPr="00DA6D55">
        <w:rPr>
          <w:szCs w:val="18"/>
        </w:rPr>
        <w:tab/>
        <w:t xml:space="preserve">‘Facebook post gets Detroit-area juror in hot water’ </w:t>
      </w:r>
      <w:r w:rsidRPr="00DA6D55">
        <w:rPr>
          <w:i/>
          <w:iCs/>
          <w:szCs w:val="18"/>
        </w:rPr>
        <w:t>News.com.au</w:t>
      </w:r>
      <w:r w:rsidRPr="00DA6D55">
        <w:rPr>
          <w:szCs w:val="18"/>
        </w:rPr>
        <w:t xml:space="preserve"> (online, 31 August 2010) &lt;</w:t>
      </w:r>
      <w:hyperlink r:id="rId21" w:history="1">
        <w:r w:rsidRPr="00DA6D55">
          <w:rPr>
            <w:rStyle w:val="Hyperlink"/>
            <w:szCs w:val="18"/>
          </w:rPr>
          <w:t>https://www.news.com.au/breaking-news/facebook-post-gets-detroit-area-juror-in-hot-water/news-story/42a3af4b3746d502cc382772b7e5219f</w:t>
        </w:r>
      </w:hyperlink>
      <w:r w:rsidRPr="00DA6D55">
        <w:rPr>
          <w:szCs w:val="18"/>
        </w:rPr>
        <w:t>&gt;. Juror found guilty of contempt of court and fined $250.</w:t>
      </w:r>
    </w:p>
  </w:footnote>
  <w:footnote w:id="81">
    <w:p w14:paraId="77C44CA1" w14:textId="63846E69" w:rsidR="007461C0" w:rsidRPr="00DA6D55" w:rsidRDefault="007461C0" w:rsidP="00C678D8">
      <w:pPr>
        <w:pStyle w:val="FootnoteText"/>
        <w:jc w:val="left"/>
      </w:pPr>
      <w:r w:rsidRPr="00DA6D55">
        <w:rPr>
          <w:rStyle w:val="FootnoteReference"/>
        </w:rPr>
        <w:footnoteRef/>
      </w:r>
      <w:r w:rsidRPr="00DA6D55">
        <w:tab/>
      </w:r>
      <w:r w:rsidRPr="00DA6D55">
        <w:rPr>
          <w:szCs w:val="18"/>
        </w:rPr>
        <w:t xml:space="preserve">‘Facebooking juror kicked off murder trial’ </w:t>
      </w:r>
      <w:r w:rsidRPr="005C0A1D">
        <w:rPr>
          <w:i/>
          <w:iCs/>
          <w:szCs w:val="18"/>
        </w:rPr>
        <w:t>The</w:t>
      </w:r>
      <w:r>
        <w:rPr>
          <w:szCs w:val="18"/>
        </w:rPr>
        <w:t xml:space="preserve"> </w:t>
      </w:r>
      <w:r w:rsidRPr="00DA6D55">
        <w:rPr>
          <w:i/>
          <w:iCs/>
          <w:szCs w:val="18"/>
        </w:rPr>
        <w:t xml:space="preserve">OC Register </w:t>
      </w:r>
      <w:r w:rsidRPr="00DA6D55">
        <w:rPr>
          <w:szCs w:val="18"/>
        </w:rPr>
        <w:t>(online, 2 December 2011) &lt;</w:t>
      </w:r>
      <w:hyperlink r:id="rId22" w:history="1">
        <w:r w:rsidRPr="00DA6D55">
          <w:rPr>
            <w:rStyle w:val="Hyperlink"/>
            <w:szCs w:val="18"/>
          </w:rPr>
          <w:t>https://www.ocregister.com/2011/12/02/facebooking-juror-kicked-off-murder-trial/</w:t>
        </w:r>
      </w:hyperlink>
      <w:r w:rsidRPr="00DA6D55">
        <w:rPr>
          <w:szCs w:val="18"/>
        </w:rPr>
        <w:t>&gt;. Juror discharged.</w:t>
      </w:r>
    </w:p>
  </w:footnote>
  <w:footnote w:id="82">
    <w:p w14:paraId="40BCB92B" w14:textId="6A8C9FC3" w:rsidR="007461C0" w:rsidRPr="00DA6D55" w:rsidRDefault="007461C0" w:rsidP="00C678D8">
      <w:pPr>
        <w:pStyle w:val="FootnoteText"/>
        <w:rPr>
          <w:szCs w:val="18"/>
        </w:rPr>
      </w:pPr>
      <w:r w:rsidRPr="00DA6D55">
        <w:rPr>
          <w:rStyle w:val="FootnoteReference"/>
          <w:szCs w:val="18"/>
        </w:rPr>
        <w:footnoteRef/>
      </w:r>
      <w:r w:rsidRPr="00DA6D55">
        <w:rPr>
          <w:szCs w:val="18"/>
        </w:rPr>
        <w:tab/>
        <w:t xml:space="preserve">Frederick Reese, ‘ABA Says Lawyers Can Track Jurors’ Social Media Activity’ </w:t>
      </w:r>
      <w:r w:rsidRPr="00DA6D55">
        <w:rPr>
          <w:i/>
          <w:iCs/>
          <w:szCs w:val="18"/>
        </w:rPr>
        <w:t xml:space="preserve">Mint Press News </w:t>
      </w:r>
      <w:r w:rsidRPr="00DA6D55">
        <w:rPr>
          <w:szCs w:val="18"/>
        </w:rPr>
        <w:t>(24 June 2014) &lt;</w:t>
      </w:r>
      <w:hyperlink r:id="rId23" w:history="1">
        <w:r w:rsidRPr="00DA6D55">
          <w:rPr>
            <w:rStyle w:val="Hyperlink"/>
            <w:szCs w:val="18"/>
          </w:rPr>
          <w:t>https://www.mintpressnews.com/aba-says-lawyers-can-track-jurors-social-media-activity/192917/</w:t>
        </w:r>
      </w:hyperlink>
      <w:r w:rsidRPr="00DA6D55">
        <w:rPr>
          <w:szCs w:val="18"/>
        </w:rPr>
        <w:t>&gt;. No mistrial.</w:t>
      </w:r>
    </w:p>
  </w:footnote>
  <w:footnote w:id="83">
    <w:p w14:paraId="23188A0E" w14:textId="04CF22D3"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 xml:space="preserve">McNeill (n </w:t>
      </w:r>
      <w:r w:rsidRPr="00DA6D55">
        <w:rPr>
          <w:szCs w:val="18"/>
        </w:rPr>
        <w:fldChar w:fldCharType="begin"/>
      </w:r>
      <w:r w:rsidRPr="00DA6D55">
        <w:rPr>
          <w:szCs w:val="18"/>
        </w:rPr>
        <w:instrText xml:space="preserve"> NOTEREF _Ref16070701 \h  \* MERGEFORMAT </w:instrText>
      </w:r>
      <w:r w:rsidRPr="00DA6D55">
        <w:rPr>
          <w:szCs w:val="18"/>
        </w:rPr>
      </w:r>
      <w:r w:rsidRPr="00DA6D55">
        <w:rPr>
          <w:szCs w:val="18"/>
        </w:rPr>
        <w:fldChar w:fldCharType="separate"/>
      </w:r>
      <w:r>
        <w:rPr>
          <w:szCs w:val="18"/>
        </w:rPr>
        <w:t>45</w:t>
      </w:r>
      <w:r w:rsidRPr="00DA6D55">
        <w:rPr>
          <w:szCs w:val="18"/>
        </w:rPr>
        <w:fldChar w:fldCharType="end"/>
      </w:r>
      <w:r w:rsidRPr="00DA6D55">
        <w:rPr>
          <w:szCs w:val="18"/>
        </w:rPr>
        <w:t>).</w:t>
      </w:r>
    </w:p>
  </w:footnote>
  <w:footnote w:id="84">
    <w:p w14:paraId="7F74EFFB" w14:textId="1D6CB2AC"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 xml:space="preserve">Grow (n </w:t>
      </w:r>
      <w:r w:rsidRPr="00DA6D55">
        <w:rPr>
          <w:szCs w:val="18"/>
        </w:rPr>
        <w:fldChar w:fldCharType="begin"/>
      </w:r>
      <w:r w:rsidRPr="00DA6D55">
        <w:rPr>
          <w:szCs w:val="18"/>
        </w:rPr>
        <w:instrText xml:space="preserve"> NOTEREF _Ref16004699 \h  \* MERGEFORMAT </w:instrText>
      </w:r>
      <w:r w:rsidRPr="00DA6D55">
        <w:rPr>
          <w:szCs w:val="18"/>
        </w:rPr>
      </w:r>
      <w:r w:rsidRPr="00DA6D55">
        <w:rPr>
          <w:szCs w:val="18"/>
        </w:rPr>
        <w:fldChar w:fldCharType="separate"/>
      </w:r>
      <w:r>
        <w:rPr>
          <w:szCs w:val="18"/>
        </w:rPr>
        <w:t>15</w:t>
      </w:r>
      <w:r w:rsidRPr="00DA6D55">
        <w:rPr>
          <w:szCs w:val="18"/>
        </w:rPr>
        <w:fldChar w:fldCharType="end"/>
      </w:r>
      <w:r w:rsidRPr="00DA6D55">
        <w:rPr>
          <w:szCs w:val="18"/>
        </w:rPr>
        <w:t>). The juror was dismissed.</w:t>
      </w:r>
    </w:p>
  </w:footnote>
  <w:footnote w:id="85">
    <w:p w14:paraId="44277987" w14:textId="5A5E5270" w:rsidR="007461C0" w:rsidRPr="00DA6D55" w:rsidRDefault="007461C0" w:rsidP="006A34E4">
      <w:pPr>
        <w:pStyle w:val="FootnoteText"/>
        <w:rPr>
          <w:szCs w:val="18"/>
        </w:rPr>
      </w:pPr>
      <w:r w:rsidRPr="00DA6D55">
        <w:rPr>
          <w:rStyle w:val="FootnoteReference"/>
          <w:szCs w:val="18"/>
        </w:rPr>
        <w:footnoteRef/>
      </w:r>
      <w:r w:rsidRPr="00DA6D55">
        <w:rPr>
          <w:szCs w:val="18"/>
        </w:rPr>
        <w:tab/>
      </w:r>
      <w:r w:rsidRPr="00DA6D55">
        <w:rPr>
          <w:i/>
          <w:iCs/>
          <w:szCs w:val="18"/>
        </w:rPr>
        <w:t>People v Oritz</w:t>
      </w:r>
      <w:r w:rsidRPr="00DA6D55">
        <w:rPr>
          <w:szCs w:val="18"/>
        </w:rPr>
        <w:t>,</w:t>
      </w:r>
      <w:r w:rsidRPr="00DA6D55">
        <w:rPr>
          <w:i/>
          <w:iCs/>
          <w:szCs w:val="18"/>
        </w:rPr>
        <w:t xml:space="preserve"> </w:t>
      </w:r>
      <w:r w:rsidRPr="00DA6D55">
        <w:rPr>
          <w:szCs w:val="18"/>
        </w:rPr>
        <w:t xml:space="preserve">Crim No B205674, 2009 WL 3211030 (Cal App, 2d Dist 2009). See also MacLean (n </w:t>
      </w:r>
      <w:r w:rsidRPr="00DA6D55">
        <w:rPr>
          <w:szCs w:val="18"/>
        </w:rPr>
        <w:fldChar w:fldCharType="begin"/>
      </w:r>
      <w:r w:rsidRPr="00DA6D55">
        <w:rPr>
          <w:szCs w:val="18"/>
        </w:rPr>
        <w:instrText xml:space="preserve"> NOTEREF _Ref16071759 \h  \* MERGEFORMAT </w:instrText>
      </w:r>
      <w:r w:rsidRPr="00DA6D55">
        <w:rPr>
          <w:szCs w:val="18"/>
        </w:rPr>
      </w:r>
      <w:r w:rsidRPr="00DA6D55">
        <w:rPr>
          <w:szCs w:val="18"/>
        </w:rPr>
        <w:fldChar w:fldCharType="separate"/>
      </w:r>
      <w:r>
        <w:rPr>
          <w:szCs w:val="18"/>
        </w:rPr>
        <w:t>49</w:t>
      </w:r>
      <w:r w:rsidRPr="00DA6D55">
        <w:rPr>
          <w:szCs w:val="18"/>
        </w:rPr>
        <w:fldChar w:fldCharType="end"/>
      </w:r>
      <w:r w:rsidRPr="00DA6D55">
        <w:rPr>
          <w:szCs w:val="18"/>
        </w:rPr>
        <w:t>). The appeal was dismissed, though the court was satisfied that juror misconduct had occurred.</w:t>
      </w:r>
    </w:p>
  </w:footnote>
  <w:footnote w:id="86">
    <w:p w14:paraId="396E07EF" w14:textId="38D4C0C8" w:rsidR="007461C0" w:rsidRPr="00DA6D55" w:rsidRDefault="007461C0" w:rsidP="00F3596E">
      <w:pPr>
        <w:pStyle w:val="FootnoteText"/>
        <w:rPr>
          <w:szCs w:val="18"/>
        </w:rPr>
      </w:pPr>
      <w:r w:rsidRPr="00DA6D55">
        <w:rPr>
          <w:rStyle w:val="FootnoteReference"/>
          <w:szCs w:val="18"/>
        </w:rPr>
        <w:footnoteRef/>
      </w:r>
      <w:r w:rsidRPr="00DA6D55">
        <w:rPr>
          <w:szCs w:val="18"/>
        </w:rPr>
        <w:tab/>
        <w:t xml:space="preserve">‘Jurors jailed for contempt of court over internet use’, </w:t>
      </w:r>
      <w:r w:rsidRPr="00DA6D55">
        <w:rPr>
          <w:i/>
          <w:iCs/>
          <w:szCs w:val="18"/>
        </w:rPr>
        <w:t xml:space="preserve">BBC News </w:t>
      </w:r>
      <w:r w:rsidRPr="00DA6D55">
        <w:rPr>
          <w:szCs w:val="18"/>
        </w:rPr>
        <w:t>(online, 29 July 2013) &lt;</w:t>
      </w:r>
      <w:hyperlink r:id="rId24" w:history="1">
        <w:r w:rsidRPr="00DA6D55">
          <w:rPr>
            <w:rStyle w:val="Hyperlink"/>
            <w:szCs w:val="18"/>
          </w:rPr>
          <w:t>https://www.bbc.com/news/uk-23495785</w:t>
        </w:r>
      </w:hyperlink>
      <w:r w:rsidRPr="00DA6D55">
        <w:rPr>
          <w:szCs w:val="18"/>
        </w:rPr>
        <w:t>&gt;. Juror discharged; trial proceeded to verdict. Juror convicted of contempt, imprisoned for two months.</w:t>
      </w:r>
    </w:p>
  </w:footnote>
  <w:footnote w:id="87">
    <w:p w14:paraId="1761D8C2" w14:textId="77777777" w:rsidR="007461C0" w:rsidRPr="00DA6D55" w:rsidRDefault="007461C0" w:rsidP="00F3596E">
      <w:pPr>
        <w:pStyle w:val="FootnoteText"/>
        <w:spacing w:after="0"/>
        <w:rPr>
          <w:szCs w:val="18"/>
        </w:rPr>
      </w:pPr>
      <w:r w:rsidRPr="00DA6D55">
        <w:rPr>
          <w:rStyle w:val="FootnoteReference"/>
          <w:szCs w:val="18"/>
        </w:rPr>
        <w:footnoteRef/>
      </w:r>
      <w:r w:rsidRPr="00DA6D55">
        <w:rPr>
          <w:szCs w:val="18"/>
        </w:rPr>
        <w:tab/>
      </w:r>
      <w:bookmarkStart w:id="517" w:name="_Hlk16583317"/>
      <w:r w:rsidRPr="00DA6D55">
        <w:rPr>
          <w:szCs w:val="18"/>
        </w:rPr>
        <w:t xml:space="preserve">Michaela Whitcourne, ‘Social media post sparks probe into jury conduct in sex crime trial’ </w:t>
      </w:r>
      <w:r w:rsidRPr="00DA6D55">
        <w:rPr>
          <w:i/>
          <w:szCs w:val="18"/>
        </w:rPr>
        <w:t xml:space="preserve">The Sydney Morning Herald </w:t>
      </w:r>
      <w:r w:rsidRPr="00DA6D55">
        <w:rPr>
          <w:szCs w:val="18"/>
        </w:rPr>
        <w:t>(online, 15 April 2019)</w:t>
      </w:r>
    </w:p>
    <w:p w14:paraId="4D333823" w14:textId="54F47F8A" w:rsidR="007461C0" w:rsidRPr="00DA6D55" w:rsidRDefault="007461C0" w:rsidP="00F3596E">
      <w:pPr>
        <w:pStyle w:val="FootnoteText"/>
        <w:rPr>
          <w:szCs w:val="18"/>
        </w:rPr>
      </w:pPr>
      <w:r w:rsidRPr="00DA6D55">
        <w:rPr>
          <w:szCs w:val="18"/>
        </w:rPr>
        <w:tab/>
        <w:t>&lt;</w:t>
      </w:r>
      <w:hyperlink r:id="rId25" w:history="1">
        <w:r w:rsidRPr="00DA6D55">
          <w:rPr>
            <w:rStyle w:val="Hyperlink"/>
            <w:szCs w:val="18"/>
          </w:rPr>
          <w:t>https://www.smh.com.au/national/nsw/facebook-post-sparks-probe-into-jury-conduct-in-sex-crime-trial-20190414-p51dz4.html</w:t>
        </w:r>
      </w:hyperlink>
      <w:r w:rsidRPr="00DA6D55">
        <w:rPr>
          <w:szCs w:val="18"/>
        </w:rPr>
        <w:t xml:space="preserve">&gt;. See also </w:t>
      </w:r>
      <w:r w:rsidRPr="00DA6D55">
        <w:rPr>
          <w:i/>
          <w:szCs w:val="18"/>
        </w:rPr>
        <w:t xml:space="preserve">Agelakis v R </w:t>
      </w:r>
      <w:r w:rsidRPr="00DA6D55">
        <w:rPr>
          <w:szCs w:val="18"/>
        </w:rPr>
        <w:t xml:space="preserve">[2019] NSWCCA 71: On 29 March 2019, the NSW Court of Criminal Appeal ordered an investigation into the alleged juror misconduct, pursuant to s 73A of the </w:t>
      </w:r>
      <w:r w:rsidRPr="00DA6D55">
        <w:rPr>
          <w:i/>
          <w:szCs w:val="18"/>
        </w:rPr>
        <w:t xml:space="preserve">Jury Act </w:t>
      </w:r>
      <w:r w:rsidRPr="00DA6D55">
        <w:rPr>
          <w:i/>
          <w:iCs/>
          <w:szCs w:val="18"/>
        </w:rPr>
        <w:t>1977</w:t>
      </w:r>
      <w:r w:rsidRPr="00DA6D55">
        <w:rPr>
          <w:szCs w:val="18"/>
        </w:rPr>
        <w:t xml:space="preserve"> (NSW).</w:t>
      </w:r>
    </w:p>
    <w:bookmarkEnd w:id="517"/>
  </w:footnote>
  <w:footnote w:id="88">
    <w:p w14:paraId="40FD682A" w14:textId="2047002E" w:rsidR="007461C0" w:rsidRPr="00DA6D55" w:rsidRDefault="007461C0" w:rsidP="00960500">
      <w:pPr>
        <w:pStyle w:val="FootnoteText"/>
      </w:pPr>
      <w:r w:rsidRPr="00DA6D55">
        <w:rPr>
          <w:rStyle w:val="FootnoteReference"/>
        </w:rPr>
        <w:footnoteRef/>
      </w:r>
      <w:r w:rsidRPr="00DA6D55">
        <w:tab/>
      </w:r>
      <w:r w:rsidRPr="00DA6D55">
        <w:rPr>
          <w:i/>
          <w:iCs/>
          <w:szCs w:val="18"/>
        </w:rPr>
        <w:t>People v Oritz</w:t>
      </w:r>
      <w:r w:rsidRPr="00DA6D55">
        <w:rPr>
          <w:szCs w:val="18"/>
        </w:rPr>
        <w:t>,</w:t>
      </w:r>
      <w:r w:rsidRPr="00DA6D55">
        <w:rPr>
          <w:i/>
          <w:iCs/>
          <w:szCs w:val="18"/>
        </w:rPr>
        <w:t xml:space="preserve"> </w:t>
      </w:r>
      <w:r w:rsidRPr="00DA6D55">
        <w:rPr>
          <w:szCs w:val="18"/>
        </w:rPr>
        <w:t xml:space="preserve">Crim No B205674, 2009 WL 3211030 (Cal App, 2d Dist 2009). See also MacLean (n </w:t>
      </w:r>
      <w:r w:rsidRPr="00DA6D55">
        <w:rPr>
          <w:szCs w:val="18"/>
        </w:rPr>
        <w:fldChar w:fldCharType="begin"/>
      </w:r>
      <w:r w:rsidRPr="00DA6D55">
        <w:rPr>
          <w:szCs w:val="18"/>
        </w:rPr>
        <w:instrText xml:space="preserve"> NOTEREF _Ref16071759 \h  \* MERGEFORMAT </w:instrText>
      </w:r>
      <w:r w:rsidRPr="00DA6D55">
        <w:rPr>
          <w:szCs w:val="18"/>
        </w:rPr>
      </w:r>
      <w:r w:rsidRPr="00DA6D55">
        <w:rPr>
          <w:szCs w:val="18"/>
        </w:rPr>
        <w:fldChar w:fldCharType="separate"/>
      </w:r>
      <w:r>
        <w:rPr>
          <w:szCs w:val="18"/>
        </w:rPr>
        <w:t>49</w:t>
      </w:r>
      <w:r w:rsidRPr="00DA6D55">
        <w:rPr>
          <w:szCs w:val="18"/>
        </w:rPr>
        <w:fldChar w:fldCharType="end"/>
      </w:r>
      <w:r w:rsidRPr="00DA6D55">
        <w:rPr>
          <w:szCs w:val="18"/>
        </w:rPr>
        <w:t>). Appeal dismissed, albeit the court was satisfied that juror misconduct had occurred.</w:t>
      </w:r>
    </w:p>
  </w:footnote>
  <w:footnote w:id="89">
    <w:p w14:paraId="5491D7BE" w14:textId="21AB7F9F" w:rsidR="007461C0" w:rsidRPr="00DA6D55" w:rsidRDefault="007461C0" w:rsidP="00960500">
      <w:pPr>
        <w:pStyle w:val="FootnoteText"/>
      </w:pPr>
      <w:r w:rsidRPr="00DA6D55">
        <w:rPr>
          <w:rStyle w:val="FootnoteReference"/>
        </w:rPr>
        <w:footnoteRef/>
      </w:r>
      <w:r w:rsidRPr="00DA6D55">
        <w:tab/>
      </w:r>
      <w:r>
        <w:rPr>
          <w:i/>
          <w:iCs/>
        </w:rPr>
        <w:t xml:space="preserve">The </w:t>
      </w:r>
      <w:r w:rsidRPr="00DA6D55">
        <w:rPr>
          <w:i/>
          <w:iCs/>
          <w:szCs w:val="18"/>
        </w:rPr>
        <w:t xml:space="preserve">OC Register </w:t>
      </w:r>
      <w:r w:rsidRPr="00DA6D55">
        <w:rPr>
          <w:szCs w:val="18"/>
        </w:rPr>
        <w:t xml:space="preserve">(n </w:t>
      </w:r>
      <w:r w:rsidRPr="00DA6D55">
        <w:rPr>
          <w:szCs w:val="18"/>
        </w:rPr>
        <w:fldChar w:fldCharType="begin"/>
      </w:r>
      <w:r w:rsidRPr="00DA6D55">
        <w:rPr>
          <w:szCs w:val="18"/>
        </w:rPr>
        <w:instrText xml:space="preserve"> NOTEREF _Ref16078995 \h  \* MERGEFORMAT </w:instrText>
      </w:r>
      <w:r w:rsidRPr="00DA6D55">
        <w:rPr>
          <w:szCs w:val="18"/>
        </w:rPr>
      </w:r>
      <w:r w:rsidRPr="00DA6D55">
        <w:rPr>
          <w:szCs w:val="18"/>
        </w:rPr>
        <w:fldChar w:fldCharType="separate"/>
      </w:r>
      <w:r>
        <w:rPr>
          <w:szCs w:val="18"/>
        </w:rPr>
        <w:t>80</w:t>
      </w:r>
      <w:r w:rsidRPr="00DA6D55">
        <w:rPr>
          <w:szCs w:val="18"/>
        </w:rPr>
        <w:fldChar w:fldCharType="end"/>
      </w:r>
      <w:r w:rsidRPr="00DA6D55">
        <w:rPr>
          <w:szCs w:val="18"/>
        </w:rPr>
        <w:t>). Juror discharged.</w:t>
      </w:r>
    </w:p>
  </w:footnote>
  <w:footnote w:id="90">
    <w:p w14:paraId="7A0E6E9C" w14:textId="639EB940" w:rsidR="007461C0" w:rsidRPr="00DA6D55" w:rsidRDefault="007461C0" w:rsidP="00960500">
      <w:pPr>
        <w:pStyle w:val="FootnoteText"/>
        <w:rPr>
          <w:szCs w:val="18"/>
        </w:rPr>
      </w:pPr>
      <w:r w:rsidRPr="00DA6D55">
        <w:rPr>
          <w:rStyle w:val="FootnoteReference"/>
          <w:szCs w:val="18"/>
        </w:rPr>
        <w:footnoteRef/>
      </w:r>
      <w:r w:rsidRPr="00DA6D55">
        <w:rPr>
          <w:szCs w:val="18"/>
        </w:rPr>
        <w:tab/>
        <w:t xml:space="preserve">Christina Carrega-Woodby, Chelsia Rose Marcius and Corky Siemazko, ‘Exclusive: Queens Juror Fined for Facebook Blabbing’ </w:t>
      </w:r>
      <w:r w:rsidRPr="00DA6D55">
        <w:rPr>
          <w:i/>
          <w:iCs/>
          <w:szCs w:val="18"/>
        </w:rPr>
        <w:t>New York Daily News</w:t>
      </w:r>
      <w:r w:rsidRPr="00DA6D55">
        <w:rPr>
          <w:szCs w:val="18"/>
        </w:rPr>
        <w:t>,</w:t>
      </w:r>
      <w:r w:rsidRPr="00DA6D55">
        <w:rPr>
          <w:i/>
          <w:iCs/>
          <w:szCs w:val="18"/>
        </w:rPr>
        <w:t xml:space="preserve"> </w:t>
      </w:r>
      <w:r w:rsidRPr="00DA6D55">
        <w:rPr>
          <w:szCs w:val="18"/>
        </w:rPr>
        <w:t>(online, 3 November 2015) &lt;</w:t>
      </w:r>
      <w:hyperlink r:id="rId26" w:history="1">
        <w:r w:rsidRPr="00DA6D55">
          <w:rPr>
            <w:rStyle w:val="Hyperlink"/>
            <w:szCs w:val="18"/>
          </w:rPr>
          <w:t>https://www.nydailynews.com/new-york/queens/exclusive-queens-juror-fined-facebook-blabbing-article-1.2421830</w:t>
        </w:r>
      </w:hyperlink>
      <w:r w:rsidRPr="00DA6D55">
        <w:rPr>
          <w:szCs w:val="18"/>
        </w:rPr>
        <w:t>&gt;. Jury discharged. Juror convicted of contempt of court, fined $1000.</w:t>
      </w:r>
    </w:p>
  </w:footnote>
  <w:footnote w:id="91">
    <w:p w14:paraId="16B647AB" w14:textId="341BD1D0" w:rsidR="007461C0" w:rsidRPr="00DA6D55" w:rsidRDefault="007461C0" w:rsidP="00960500">
      <w:pPr>
        <w:pStyle w:val="FootnoteText"/>
        <w:rPr>
          <w:szCs w:val="18"/>
        </w:rPr>
      </w:pPr>
      <w:r w:rsidRPr="00DA6D55">
        <w:rPr>
          <w:rStyle w:val="FootnoteReference"/>
          <w:szCs w:val="18"/>
        </w:rPr>
        <w:footnoteRef/>
      </w:r>
      <w:r w:rsidRPr="00DA6D55">
        <w:rPr>
          <w:szCs w:val="18"/>
        </w:rPr>
        <w:tab/>
        <w:t xml:space="preserve">Lowe (n </w:t>
      </w:r>
      <w:r w:rsidRPr="00DA6D55">
        <w:rPr>
          <w:szCs w:val="18"/>
        </w:rPr>
        <w:fldChar w:fldCharType="begin"/>
      </w:r>
      <w:r w:rsidRPr="00DA6D55">
        <w:rPr>
          <w:szCs w:val="18"/>
        </w:rPr>
        <w:instrText xml:space="preserve"> NOTEREF _Ref16013919 \h  \* MERGEFORMAT </w:instrText>
      </w:r>
      <w:r w:rsidRPr="00DA6D55">
        <w:rPr>
          <w:szCs w:val="18"/>
        </w:rPr>
      </w:r>
      <w:r w:rsidRPr="00DA6D55">
        <w:rPr>
          <w:szCs w:val="18"/>
        </w:rPr>
        <w:fldChar w:fldCharType="separate"/>
      </w:r>
      <w:r>
        <w:rPr>
          <w:szCs w:val="18"/>
        </w:rPr>
        <w:t>22</w:t>
      </w:r>
      <w:r w:rsidRPr="00DA6D55">
        <w:rPr>
          <w:szCs w:val="18"/>
        </w:rPr>
        <w:fldChar w:fldCharType="end"/>
      </w:r>
      <w:r w:rsidRPr="00DA6D55">
        <w:rPr>
          <w:szCs w:val="18"/>
        </w:rPr>
        <w:t>) 49.</w:t>
      </w:r>
    </w:p>
  </w:footnote>
  <w:footnote w:id="92">
    <w:p w14:paraId="69E81B4C" w14:textId="61925267" w:rsidR="007461C0" w:rsidRPr="00DA6D55" w:rsidRDefault="007461C0" w:rsidP="008D6CF7">
      <w:pPr>
        <w:pStyle w:val="FootnoteText"/>
      </w:pPr>
      <w:r w:rsidRPr="00DA6D55">
        <w:rPr>
          <w:rStyle w:val="FootnoteReference"/>
        </w:rPr>
        <w:footnoteRef/>
      </w:r>
      <w:r w:rsidRPr="00DA6D55">
        <w:tab/>
      </w:r>
      <w:r w:rsidRPr="00DA6D55">
        <w:rPr>
          <w:i/>
          <w:iCs/>
          <w:szCs w:val="18"/>
        </w:rPr>
        <w:t>People v Oritz</w:t>
      </w:r>
      <w:r w:rsidRPr="00DA6D55">
        <w:rPr>
          <w:szCs w:val="18"/>
        </w:rPr>
        <w:t>,</w:t>
      </w:r>
      <w:r w:rsidRPr="00DA6D55">
        <w:rPr>
          <w:i/>
          <w:iCs/>
          <w:szCs w:val="18"/>
        </w:rPr>
        <w:t xml:space="preserve"> </w:t>
      </w:r>
      <w:r w:rsidRPr="00DA6D55">
        <w:rPr>
          <w:szCs w:val="18"/>
        </w:rPr>
        <w:t xml:space="preserve">Crim No B205674, 2009 WL 3211030 (Cal App, 2d Dist 2009). See also MacLean (n </w:t>
      </w:r>
      <w:r w:rsidRPr="00DA6D55">
        <w:rPr>
          <w:szCs w:val="18"/>
        </w:rPr>
        <w:fldChar w:fldCharType="begin"/>
      </w:r>
      <w:r w:rsidRPr="00DA6D55">
        <w:rPr>
          <w:szCs w:val="18"/>
        </w:rPr>
        <w:instrText xml:space="preserve"> NOTEREF _Ref16071759 \h  \* MERGEFORMAT </w:instrText>
      </w:r>
      <w:r w:rsidRPr="00DA6D55">
        <w:rPr>
          <w:szCs w:val="18"/>
        </w:rPr>
      </w:r>
      <w:r w:rsidRPr="00DA6D55">
        <w:rPr>
          <w:szCs w:val="18"/>
        </w:rPr>
        <w:fldChar w:fldCharType="separate"/>
      </w:r>
      <w:r>
        <w:rPr>
          <w:szCs w:val="18"/>
        </w:rPr>
        <w:t>49</w:t>
      </w:r>
      <w:r w:rsidRPr="00DA6D55">
        <w:rPr>
          <w:szCs w:val="18"/>
        </w:rPr>
        <w:fldChar w:fldCharType="end"/>
      </w:r>
      <w:r w:rsidRPr="00DA6D55">
        <w:rPr>
          <w:szCs w:val="18"/>
        </w:rPr>
        <w:t>). Appeal dismissed, albeit the court was satisfied that juror misconduct had occurred.</w:t>
      </w:r>
    </w:p>
  </w:footnote>
  <w:footnote w:id="93">
    <w:p w14:paraId="086C2AF3" w14:textId="3973E50B" w:rsidR="007461C0" w:rsidRPr="00DA6D55" w:rsidRDefault="007461C0" w:rsidP="008D6CF7">
      <w:pPr>
        <w:pStyle w:val="FootnoteText"/>
      </w:pPr>
      <w:r w:rsidRPr="00DA6D55">
        <w:rPr>
          <w:rStyle w:val="FootnoteReference"/>
        </w:rPr>
        <w:footnoteRef/>
      </w:r>
      <w:r w:rsidRPr="00DA6D55">
        <w:tab/>
      </w:r>
      <w:r w:rsidRPr="00DA6D55">
        <w:rPr>
          <w:i/>
          <w:iCs/>
          <w:szCs w:val="18"/>
        </w:rPr>
        <w:t xml:space="preserve">United States v Ganias </w:t>
      </w:r>
      <w:r w:rsidRPr="00DA6D55">
        <w:rPr>
          <w:szCs w:val="18"/>
        </w:rPr>
        <w:t>755 F 3d 125 (2d Cir 2014).</w:t>
      </w:r>
    </w:p>
  </w:footnote>
  <w:footnote w:id="94">
    <w:p w14:paraId="38B854D0" w14:textId="041A3C22" w:rsidR="007461C0" w:rsidRPr="00DA6D55" w:rsidRDefault="007461C0" w:rsidP="008D6CF7">
      <w:pPr>
        <w:pStyle w:val="FootnoteText"/>
        <w:rPr>
          <w:szCs w:val="18"/>
        </w:rPr>
      </w:pPr>
      <w:r w:rsidRPr="00DA6D55">
        <w:rPr>
          <w:rStyle w:val="FootnoteReference"/>
          <w:szCs w:val="18"/>
        </w:rPr>
        <w:footnoteRef/>
      </w:r>
      <w:r w:rsidRPr="00DA6D55">
        <w:rPr>
          <w:szCs w:val="18"/>
        </w:rPr>
        <w:tab/>
        <w:t xml:space="preserve">Amy St Eve, Charles Burns and Michael Zuckerman, ‘More from the #jurybox: The latest on juries and social media’ (2014) 12(1) </w:t>
      </w:r>
      <w:r w:rsidRPr="00DA6D55">
        <w:rPr>
          <w:i/>
          <w:iCs/>
          <w:szCs w:val="18"/>
        </w:rPr>
        <w:t xml:space="preserve">Duke Law and Technology Review </w:t>
      </w:r>
      <w:r w:rsidRPr="00DA6D55">
        <w:rPr>
          <w:szCs w:val="18"/>
        </w:rPr>
        <w:t xml:space="preserve">64, </w:t>
      </w:r>
      <w:r w:rsidRPr="00AD5790">
        <w:rPr>
          <w:szCs w:val="18"/>
        </w:rPr>
        <w:t>70–1.</w:t>
      </w:r>
    </w:p>
  </w:footnote>
  <w:footnote w:id="95">
    <w:p w14:paraId="129A93AB" w14:textId="58CBAED4" w:rsidR="007461C0" w:rsidRPr="00DA6D55" w:rsidRDefault="007461C0" w:rsidP="008D6CF7">
      <w:pPr>
        <w:pStyle w:val="FootnoteText"/>
        <w:rPr>
          <w:szCs w:val="18"/>
        </w:rPr>
      </w:pPr>
      <w:r w:rsidRPr="00DA6D55">
        <w:rPr>
          <w:rStyle w:val="FootnoteReference"/>
          <w:szCs w:val="18"/>
        </w:rPr>
        <w:footnoteRef/>
      </w:r>
      <w:r w:rsidRPr="00DA6D55">
        <w:rPr>
          <w:szCs w:val="18"/>
        </w:rPr>
        <w:tab/>
      </w:r>
      <w:r w:rsidRPr="00DA6D55">
        <w:rPr>
          <w:i/>
          <w:iCs/>
          <w:szCs w:val="18"/>
        </w:rPr>
        <w:t>State of Arkansas v Quinton Riley</w:t>
      </w:r>
      <w:r w:rsidRPr="00DA6D55">
        <w:rPr>
          <w:szCs w:val="18"/>
        </w:rPr>
        <w:t xml:space="preserve">, 4 46 SW 3d 187 (Ark, 2014); Elicia Dover, ‘Juror’s Facebook Posts Could Cause Mistrial’, </w:t>
      </w:r>
      <w:r w:rsidRPr="00DA6D55">
        <w:rPr>
          <w:i/>
          <w:iCs/>
          <w:szCs w:val="18"/>
        </w:rPr>
        <w:t xml:space="preserve">KATV.com </w:t>
      </w:r>
      <w:r w:rsidRPr="00DA6D55">
        <w:rPr>
          <w:szCs w:val="18"/>
        </w:rPr>
        <w:t>(online, 9 January 2014) &lt;</w:t>
      </w:r>
      <w:hyperlink r:id="rId27" w:history="1">
        <w:r w:rsidRPr="00DA6D55">
          <w:rPr>
            <w:rStyle w:val="Hyperlink"/>
            <w:szCs w:val="18"/>
          </w:rPr>
          <w:t>https://katv.com/archive/jurors-facebook-posts-could-cause-mistrial</w:t>
        </w:r>
      </w:hyperlink>
      <w:r w:rsidRPr="00DA6D55">
        <w:rPr>
          <w:szCs w:val="18"/>
        </w:rPr>
        <w:t>&gt;. Retrial.</w:t>
      </w:r>
    </w:p>
  </w:footnote>
  <w:footnote w:id="96">
    <w:p w14:paraId="4F1FD45F" w14:textId="7B5431F8" w:rsidR="007461C0" w:rsidRPr="00DA6D55" w:rsidRDefault="007461C0" w:rsidP="00121EBB">
      <w:pPr>
        <w:pStyle w:val="FootnoteText"/>
        <w:rPr>
          <w:szCs w:val="18"/>
        </w:rPr>
      </w:pPr>
      <w:r w:rsidRPr="00DA6D55">
        <w:rPr>
          <w:rStyle w:val="FootnoteReference"/>
          <w:szCs w:val="18"/>
        </w:rPr>
        <w:footnoteRef/>
      </w:r>
      <w:r w:rsidRPr="00DA6D55">
        <w:rPr>
          <w:szCs w:val="18"/>
        </w:rPr>
        <w:tab/>
        <w:t xml:space="preserve">Carrega-Woodby, Marcius and </w:t>
      </w:r>
      <w:r w:rsidRPr="00DA6D55">
        <w:rPr>
          <w:szCs w:val="18"/>
        </w:rPr>
        <w:t xml:space="preserve">Siemazko (n </w:t>
      </w:r>
      <w:r w:rsidRPr="00DA6D55">
        <w:rPr>
          <w:szCs w:val="18"/>
        </w:rPr>
        <w:fldChar w:fldCharType="begin"/>
      </w:r>
      <w:r w:rsidRPr="00DA6D55">
        <w:rPr>
          <w:szCs w:val="18"/>
        </w:rPr>
        <w:instrText xml:space="preserve"> NOTEREF _Ref16079750 \h  \* MERGEFORMAT </w:instrText>
      </w:r>
      <w:r w:rsidRPr="00DA6D55">
        <w:rPr>
          <w:szCs w:val="18"/>
        </w:rPr>
      </w:r>
      <w:r w:rsidRPr="00DA6D55">
        <w:rPr>
          <w:szCs w:val="18"/>
        </w:rPr>
        <w:fldChar w:fldCharType="separate"/>
      </w:r>
      <w:r>
        <w:rPr>
          <w:szCs w:val="18"/>
        </w:rPr>
        <w:t>89</w:t>
      </w:r>
      <w:r w:rsidRPr="00DA6D55">
        <w:rPr>
          <w:szCs w:val="18"/>
        </w:rPr>
        <w:fldChar w:fldCharType="end"/>
      </w:r>
      <w:r w:rsidRPr="00DA6D55">
        <w:rPr>
          <w:szCs w:val="18"/>
        </w:rPr>
        <w:t>).</w:t>
      </w:r>
    </w:p>
  </w:footnote>
  <w:footnote w:id="97">
    <w:p w14:paraId="132324C5" w14:textId="782E8EE0" w:rsidR="007461C0" w:rsidRPr="00DA6D55" w:rsidRDefault="007461C0" w:rsidP="00121EBB">
      <w:pPr>
        <w:pStyle w:val="FootnoteText"/>
        <w:rPr>
          <w:szCs w:val="18"/>
        </w:rPr>
      </w:pPr>
      <w:r w:rsidRPr="00DA6D55">
        <w:rPr>
          <w:rStyle w:val="FootnoteReference"/>
          <w:szCs w:val="18"/>
        </w:rPr>
        <w:footnoteRef/>
      </w:r>
      <w:r w:rsidRPr="00DA6D55">
        <w:rPr>
          <w:szCs w:val="18"/>
        </w:rPr>
        <w:tab/>
      </w:r>
      <w:r w:rsidRPr="00DA6D55">
        <w:rPr>
          <w:i/>
          <w:iCs/>
          <w:szCs w:val="18"/>
        </w:rPr>
        <w:t>People v Oritz</w:t>
      </w:r>
      <w:r w:rsidRPr="00DA6D55">
        <w:rPr>
          <w:szCs w:val="18"/>
        </w:rPr>
        <w:t>,</w:t>
      </w:r>
      <w:r w:rsidRPr="00DA6D55">
        <w:rPr>
          <w:i/>
          <w:iCs/>
          <w:szCs w:val="18"/>
        </w:rPr>
        <w:t xml:space="preserve"> </w:t>
      </w:r>
      <w:r w:rsidRPr="00DA6D55">
        <w:rPr>
          <w:szCs w:val="18"/>
        </w:rPr>
        <w:t xml:space="preserve">Crim No B205674, 2009 WL 3211030 (Cal App, 2d Dist 2009). See also MacLean (n </w:t>
      </w:r>
      <w:r w:rsidRPr="00DA6D55">
        <w:rPr>
          <w:szCs w:val="18"/>
        </w:rPr>
        <w:fldChar w:fldCharType="begin"/>
      </w:r>
      <w:r w:rsidRPr="00DA6D55">
        <w:rPr>
          <w:szCs w:val="18"/>
        </w:rPr>
        <w:instrText xml:space="preserve"> NOTEREF _Ref16071759 \h  \* MERGEFORMAT </w:instrText>
      </w:r>
      <w:r w:rsidRPr="00DA6D55">
        <w:rPr>
          <w:szCs w:val="18"/>
        </w:rPr>
      </w:r>
      <w:r w:rsidRPr="00DA6D55">
        <w:rPr>
          <w:szCs w:val="18"/>
        </w:rPr>
        <w:fldChar w:fldCharType="separate"/>
      </w:r>
      <w:r>
        <w:rPr>
          <w:szCs w:val="18"/>
        </w:rPr>
        <w:t>49</w:t>
      </w:r>
      <w:r w:rsidRPr="00DA6D55">
        <w:rPr>
          <w:szCs w:val="18"/>
        </w:rPr>
        <w:fldChar w:fldCharType="end"/>
      </w:r>
      <w:r w:rsidRPr="00DA6D55">
        <w:rPr>
          <w:szCs w:val="18"/>
        </w:rPr>
        <w:t xml:space="preserve">). The appeal was dismissed, though the court was satisfied that juror misconduct had occurred. This post followed a photograph of an exhibit, </w:t>
      </w:r>
      <w:r w:rsidRPr="00DA6D55">
        <w:rPr>
          <w:color w:val="000000" w:themeColor="text1"/>
        </w:rPr>
        <w:t>a 15-inch knife that was the alleged murder weapon, that the juror had taken a photograph of during deliberations and uploaded to his blog.</w:t>
      </w:r>
    </w:p>
  </w:footnote>
  <w:footnote w:id="98">
    <w:p w14:paraId="46464E64" w14:textId="23D5CD5C"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 xml:space="preserve">‘Juror reportedly sends “tweets” during trial’, </w:t>
      </w:r>
      <w:r w:rsidRPr="00DA6D55">
        <w:rPr>
          <w:i/>
          <w:iCs/>
          <w:szCs w:val="18"/>
        </w:rPr>
        <w:t xml:space="preserve">NBC NEWS.com </w:t>
      </w:r>
      <w:r w:rsidRPr="00DA6D55">
        <w:rPr>
          <w:szCs w:val="18"/>
        </w:rPr>
        <w:t>(online, 13 March 2009) &lt;</w:t>
      </w:r>
      <w:hyperlink r:id="rId28" w:anchor=".XN5b0I4zaUk" w:history="1">
        <w:r w:rsidRPr="00DA6D55">
          <w:rPr>
            <w:rStyle w:val="Hyperlink"/>
            <w:szCs w:val="18"/>
          </w:rPr>
          <w:t>http://www.nbcnews.com/id/29683897/ns/us_news-crime_and_courts/t/juror-reportedly-sends-tweets-during-trial/#.XN5b0I4zaUk</w:t>
        </w:r>
      </w:hyperlink>
      <w:r w:rsidRPr="00DA6D55">
        <w:rPr>
          <w:szCs w:val="18"/>
        </w:rPr>
        <w:t>&gt;.</w:t>
      </w:r>
    </w:p>
  </w:footnote>
  <w:footnote w:id="99">
    <w:p w14:paraId="123A2E58" w14:textId="092C4E0F" w:rsidR="007461C0" w:rsidRPr="00DA6D55" w:rsidRDefault="007461C0" w:rsidP="008E7F37">
      <w:pPr>
        <w:pStyle w:val="FootnoteTextTLRI"/>
      </w:pPr>
      <w:r w:rsidRPr="00DA6D55">
        <w:rPr>
          <w:rStyle w:val="FootnoteReference"/>
          <w:rFonts w:eastAsia="Times New Roman" w:cs="Times New Roman"/>
          <w:szCs w:val="18"/>
          <w:lang w:val="en-AU" w:eastAsia="zh-CN"/>
        </w:rPr>
        <w:footnoteRef/>
      </w:r>
      <w:r w:rsidRPr="00DA6D55">
        <w:tab/>
      </w:r>
      <w:r w:rsidRPr="00DA6D55">
        <w:rPr>
          <w:i/>
          <w:iCs/>
        </w:rPr>
        <w:t>United States v Fumo</w:t>
      </w:r>
      <w:r w:rsidRPr="00DA6D55">
        <w:t>, 655 F 3d 288 (3d Cir 2011), 296–8. Appeal dismissed.</w:t>
      </w:r>
    </w:p>
  </w:footnote>
  <w:footnote w:id="100">
    <w:p w14:paraId="5D109B8B" w14:textId="003BB08A" w:rsidR="007461C0" w:rsidRPr="00DA6D55" w:rsidRDefault="007461C0" w:rsidP="00AC74FC">
      <w:pPr>
        <w:pStyle w:val="FootnoteText"/>
        <w:rPr>
          <w:szCs w:val="18"/>
        </w:rPr>
      </w:pPr>
      <w:r w:rsidRPr="00DA6D55">
        <w:rPr>
          <w:rStyle w:val="FootnoteReference"/>
          <w:szCs w:val="18"/>
        </w:rPr>
        <w:footnoteRef/>
      </w:r>
      <w:r w:rsidRPr="00DA6D55">
        <w:rPr>
          <w:szCs w:val="18"/>
        </w:rPr>
        <w:tab/>
      </w:r>
      <w:r w:rsidRPr="00DA6D55">
        <w:rPr>
          <w:i/>
          <w:iCs/>
          <w:szCs w:val="18"/>
        </w:rPr>
        <w:t>Dimas-Martinez v Arkansas</w:t>
      </w:r>
      <w:r w:rsidRPr="00DA6D55">
        <w:rPr>
          <w:szCs w:val="18"/>
        </w:rPr>
        <w:t>, 2011 Ark 515 (Dec 8, 2011), 11–15. Convictions reversed on appeal.</w:t>
      </w:r>
    </w:p>
  </w:footnote>
  <w:footnote w:id="101">
    <w:p w14:paraId="612BF877" w14:textId="496A1901" w:rsidR="007461C0" w:rsidRPr="00DA6D55" w:rsidRDefault="007461C0" w:rsidP="00AC74FC">
      <w:pPr>
        <w:pStyle w:val="FootnoteText"/>
        <w:rPr>
          <w:szCs w:val="18"/>
        </w:rPr>
      </w:pPr>
      <w:r w:rsidRPr="00DA6D55">
        <w:rPr>
          <w:rStyle w:val="FootnoteReference"/>
          <w:szCs w:val="18"/>
        </w:rPr>
        <w:footnoteRef/>
      </w:r>
      <w:r w:rsidRPr="00DA6D55">
        <w:rPr>
          <w:szCs w:val="18"/>
        </w:rPr>
        <w:tab/>
      </w:r>
      <w:r w:rsidRPr="00DA6D55">
        <w:rPr>
          <w:i/>
          <w:iCs/>
          <w:szCs w:val="18"/>
        </w:rPr>
        <w:t xml:space="preserve">United States v Ganias </w:t>
      </w:r>
      <w:r w:rsidRPr="00DA6D55">
        <w:rPr>
          <w:szCs w:val="18"/>
        </w:rPr>
        <w:t>755 F 3d 125 (2d Cir 2014).</w:t>
      </w:r>
    </w:p>
  </w:footnote>
  <w:footnote w:id="102">
    <w:p w14:paraId="6EE7C651" w14:textId="7A75B397"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 xml:space="preserve">Alexander (n </w:t>
      </w:r>
      <w:r w:rsidRPr="00DA6D55">
        <w:rPr>
          <w:szCs w:val="18"/>
        </w:rPr>
        <w:fldChar w:fldCharType="begin"/>
      </w:r>
      <w:r w:rsidRPr="00DA6D55">
        <w:rPr>
          <w:szCs w:val="18"/>
        </w:rPr>
        <w:instrText xml:space="preserve"> NOTEREF _Ref16080306 \h  \* MERGEFORMAT </w:instrText>
      </w:r>
      <w:r w:rsidRPr="00DA6D55">
        <w:rPr>
          <w:szCs w:val="18"/>
        </w:rPr>
      </w:r>
      <w:r w:rsidRPr="00DA6D55">
        <w:rPr>
          <w:szCs w:val="18"/>
        </w:rPr>
        <w:fldChar w:fldCharType="separate"/>
      </w:r>
      <w:r>
        <w:rPr>
          <w:szCs w:val="18"/>
        </w:rPr>
        <w:t>76</w:t>
      </w:r>
      <w:r w:rsidRPr="00DA6D55">
        <w:rPr>
          <w:szCs w:val="18"/>
        </w:rPr>
        <w:fldChar w:fldCharType="end"/>
      </w:r>
      <w:r w:rsidRPr="00DA6D55">
        <w:rPr>
          <w:szCs w:val="18"/>
        </w:rPr>
        <w:t xml:space="preserve">). See also Lowe (n </w:t>
      </w:r>
      <w:r w:rsidRPr="00DA6D55">
        <w:rPr>
          <w:szCs w:val="18"/>
        </w:rPr>
        <w:fldChar w:fldCharType="begin"/>
      </w:r>
      <w:r w:rsidRPr="00DA6D55">
        <w:rPr>
          <w:szCs w:val="18"/>
        </w:rPr>
        <w:instrText xml:space="preserve"> NOTEREF _Ref16013919 \h  \* MERGEFORMAT </w:instrText>
      </w:r>
      <w:r w:rsidRPr="00DA6D55">
        <w:rPr>
          <w:szCs w:val="18"/>
        </w:rPr>
      </w:r>
      <w:r w:rsidRPr="00DA6D55">
        <w:rPr>
          <w:szCs w:val="18"/>
        </w:rPr>
        <w:fldChar w:fldCharType="separate"/>
      </w:r>
      <w:r>
        <w:rPr>
          <w:szCs w:val="18"/>
        </w:rPr>
        <w:t>22</w:t>
      </w:r>
      <w:r w:rsidRPr="00DA6D55">
        <w:rPr>
          <w:szCs w:val="18"/>
        </w:rPr>
        <w:fldChar w:fldCharType="end"/>
      </w:r>
      <w:r w:rsidRPr="00DA6D55">
        <w:rPr>
          <w:szCs w:val="18"/>
        </w:rPr>
        <w:t>) 48.</w:t>
      </w:r>
    </w:p>
  </w:footnote>
  <w:footnote w:id="103">
    <w:p w14:paraId="4CB01081" w14:textId="06FB0011" w:rsidR="007461C0" w:rsidRPr="00DA6D55" w:rsidRDefault="007461C0" w:rsidP="0079210C">
      <w:pPr>
        <w:pStyle w:val="FootnoteTextTLRI"/>
        <w:jc w:val="left"/>
      </w:pPr>
      <w:r w:rsidRPr="00DA6D55">
        <w:rPr>
          <w:rStyle w:val="FootnoteReference"/>
          <w:rFonts w:eastAsia="Times New Roman" w:cs="Times New Roman"/>
          <w:szCs w:val="18"/>
          <w:lang w:val="en-AU" w:eastAsia="zh-CN"/>
        </w:rPr>
        <w:footnoteRef/>
      </w:r>
      <w:r w:rsidRPr="00DA6D55">
        <w:tab/>
        <w:t xml:space="preserve">David Ovalle, ‘Florida City Man Wants New Trial Because of Filmmaker Juror’s Tweets’, </w:t>
      </w:r>
      <w:r w:rsidRPr="00DA6D55">
        <w:rPr>
          <w:i/>
          <w:iCs/>
        </w:rPr>
        <w:t>Miami Herald</w:t>
      </w:r>
      <w:r w:rsidRPr="00DA6D55">
        <w:t xml:space="preserve"> (online, 23 April 2012) &lt;http://www.miamiherald.com/2012/04/23/2764287/florida-city- man-wants-new-trial.html&gt;.</w:t>
      </w:r>
    </w:p>
  </w:footnote>
  <w:footnote w:id="104">
    <w:p w14:paraId="1976011A" w14:textId="5A48EFAE" w:rsidR="007461C0" w:rsidRPr="00DA6D55" w:rsidRDefault="007461C0" w:rsidP="0079210C">
      <w:pPr>
        <w:pStyle w:val="FootnoteText"/>
        <w:rPr>
          <w:szCs w:val="18"/>
        </w:rPr>
      </w:pPr>
      <w:r w:rsidRPr="00DA6D55">
        <w:rPr>
          <w:rStyle w:val="FootnoteReference"/>
          <w:szCs w:val="18"/>
        </w:rPr>
        <w:footnoteRef/>
      </w:r>
      <w:r w:rsidRPr="00DA6D55">
        <w:rPr>
          <w:szCs w:val="18"/>
        </w:rPr>
        <w:tab/>
      </w:r>
      <w:r w:rsidRPr="00DA6D55">
        <w:rPr>
          <w:szCs w:val="18"/>
        </w:rPr>
        <w:t xml:space="preserve">St Eve, Burns and Zuckerman (n </w:t>
      </w:r>
      <w:r w:rsidRPr="00DA6D55">
        <w:rPr>
          <w:szCs w:val="18"/>
        </w:rPr>
        <w:fldChar w:fldCharType="begin"/>
      </w:r>
      <w:r w:rsidRPr="00DA6D55">
        <w:rPr>
          <w:szCs w:val="18"/>
        </w:rPr>
        <w:instrText xml:space="preserve"> NOTEREF _Ref16080716 \h  \* MERGEFORMAT </w:instrText>
      </w:r>
      <w:r w:rsidRPr="00DA6D55">
        <w:rPr>
          <w:szCs w:val="18"/>
        </w:rPr>
      </w:r>
      <w:r w:rsidRPr="00DA6D55">
        <w:rPr>
          <w:szCs w:val="18"/>
        </w:rPr>
        <w:fldChar w:fldCharType="separate"/>
      </w:r>
      <w:r>
        <w:rPr>
          <w:szCs w:val="18"/>
        </w:rPr>
        <w:t>93</w:t>
      </w:r>
      <w:r w:rsidRPr="00DA6D55">
        <w:rPr>
          <w:szCs w:val="18"/>
        </w:rPr>
        <w:fldChar w:fldCharType="end"/>
      </w:r>
      <w:r w:rsidRPr="00DA6D55">
        <w:rPr>
          <w:szCs w:val="18"/>
        </w:rPr>
        <w:t>) 70–1.</w:t>
      </w:r>
    </w:p>
  </w:footnote>
  <w:footnote w:id="105">
    <w:p w14:paraId="5F150CEC" w14:textId="44612E76" w:rsidR="007461C0" w:rsidRPr="00DA6D55" w:rsidRDefault="007461C0" w:rsidP="0079210C">
      <w:pPr>
        <w:pStyle w:val="FootnoteText"/>
        <w:rPr>
          <w:szCs w:val="18"/>
        </w:rPr>
      </w:pPr>
      <w:r w:rsidRPr="00DA6D55">
        <w:rPr>
          <w:rStyle w:val="FootnoteReference"/>
          <w:szCs w:val="18"/>
        </w:rPr>
        <w:footnoteRef/>
      </w:r>
      <w:r w:rsidRPr="00DA6D55">
        <w:rPr>
          <w:szCs w:val="18"/>
        </w:rPr>
        <w:tab/>
        <w:t xml:space="preserve">Scott Shenk, ‘Facebook Post Leads to Mistrial’, </w:t>
      </w:r>
      <w:r w:rsidRPr="00DA6D55">
        <w:rPr>
          <w:i/>
          <w:iCs/>
          <w:szCs w:val="18"/>
        </w:rPr>
        <w:t xml:space="preserve">Fredericksburg.com </w:t>
      </w:r>
      <w:r w:rsidRPr="00DA6D55">
        <w:rPr>
          <w:szCs w:val="18"/>
        </w:rPr>
        <w:t>(4 January 2017) &lt;</w:t>
      </w:r>
      <w:hyperlink r:id="rId29" w:history="1">
        <w:r w:rsidRPr="00DA6D55">
          <w:rPr>
            <w:rStyle w:val="Hyperlink"/>
            <w:szCs w:val="18"/>
          </w:rPr>
          <w:t>http://www.fredericksburg.com/news/crime_courts/facebook-post-leads-to-mistrial/article_11b6041e-5c28-527c-b1d1-94564834972c.html</w:t>
        </w:r>
      </w:hyperlink>
      <w:r w:rsidRPr="00DA6D55">
        <w:rPr>
          <w:szCs w:val="18"/>
        </w:rPr>
        <w:t>&gt;.</w:t>
      </w:r>
    </w:p>
  </w:footnote>
  <w:footnote w:id="106">
    <w:p w14:paraId="459DA8B4" w14:textId="76477A01" w:rsidR="007461C0" w:rsidRPr="00DA6D55" w:rsidRDefault="007461C0" w:rsidP="002A767C">
      <w:pPr>
        <w:pStyle w:val="FootnoteText"/>
        <w:jc w:val="left"/>
        <w:rPr>
          <w:szCs w:val="18"/>
        </w:rPr>
      </w:pPr>
      <w:r w:rsidRPr="00DA6D55">
        <w:rPr>
          <w:rStyle w:val="FootnoteReference"/>
          <w:szCs w:val="18"/>
        </w:rPr>
        <w:footnoteRef/>
      </w:r>
      <w:r w:rsidRPr="00DA6D55">
        <w:rPr>
          <w:szCs w:val="18"/>
        </w:rPr>
        <w:tab/>
      </w:r>
      <w:r w:rsidRPr="00DA6D55">
        <w:rPr>
          <w:i/>
          <w:szCs w:val="18"/>
        </w:rPr>
        <w:t>Commonwealth v Warner</w:t>
      </w:r>
      <w:r w:rsidRPr="00DA6D55">
        <w:rPr>
          <w:iCs/>
          <w:szCs w:val="18"/>
        </w:rPr>
        <w:t>,</w:t>
      </w:r>
      <w:r w:rsidRPr="00DA6D55">
        <w:rPr>
          <w:i/>
          <w:szCs w:val="18"/>
        </w:rPr>
        <w:t xml:space="preserve"> </w:t>
      </w:r>
      <w:r w:rsidRPr="00DA6D55">
        <w:rPr>
          <w:szCs w:val="18"/>
        </w:rPr>
        <w:t>81 Mass App Ct 689 (2012), 1 February 2012. See &lt;http://masscases.com/cases/app/81/81massappct689.html&gt;.</w:t>
      </w:r>
    </w:p>
  </w:footnote>
  <w:footnote w:id="107">
    <w:p w14:paraId="4C5DDB9B" w14:textId="5F404DFD" w:rsidR="007461C0" w:rsidRPr="00DA6D55" w:rsidRDefault="007461C0" w:rsidP="00965C81">
      <w:pPr>
        <w:pStyle w:val="FootnoteText"/>
        <w:spacing w:after="0"/>
        <w:jc w:val="left"/>
        <w:rPr>
          <w:szCs w:val="18"/>
        </w:rPr>
      </w:pPr>
      <w:r w:rsidRPr="00DA6D55">
        <w:rPr>
          <w:rStyle w:val="FootnoteReference"/>
          <w:szCs w:val="18"/>
        </w:rPr>
        <w:footnoteRef/>
      </w:r>
      <w:r w:rsidRPr="00DA6D55">
        <w:rPr>
          <w:szCs w:val="18"/>
        </w:rPr>
        <w:tab/>
        <w:t xml:space="preserve">‘Tweet from doctor on jury derails murder trial for a second time: Man ignored warnings to “favourite” local newspaper report about the case’, </w:t>
      </w:r>
      <w:r w:rsidRPr="00DA6D55">
        <w:rPr>
          <w:i/>
          <w:iCs/>
          <w:szCs w:val="18"/>
        </w:rPr>
        <w:t xml:space="preserve">Daily Mail Australia </w:t>
      </w:r>
      <w:r w:rsidRPr="00DA6D55">
        <w:rPr>
          <w:szCs w:val="18"/>
        </w:rPr>
        <w:t>(online, 29 October 2015) &lt;</w:t>
      </w:r>
      <w:hyperlink r:id="rId30" w:history="1">
        <w:r w:rsidRPr="00DA6D55">
          <w:rPr>
            <w:rStyle w:val="Hyperlink"/>
            <w:szCs w:val="18"/>
          </w:rPr>
          <w:t>https://www.dailymail.co.uk/news/article-3294330/Tweet-doctor-jury-derails-murder-trial-second-time-Man-ignored-warnings-favourite-local-newspaper-report-case.html</w:t>
        </w:r>
      </w:hyperlink>
      <w:r w:rsidRPr="00DA6D55">
        <w:rPr>
          <w:szCs w:val="18"/>
        </w:rPr>
        <w:t>&gt;.</w:t>
      </w:r>
    </w:p>
  </w:footnote>
  <w:footnote w:id="108">
    <w:p w14:paraId="47BE9775" w14:textId="44EC4314" w:rsidR="007461C0" w:rsidRPr="00DA6D55" w:rsidRDefault="007461C0" w:rsidP="002A767C">
      <w:pPr>
        <w:pStyle w:val="FootnoteText"/>
        <w:jc w:val="left"/>
        <w:rPr>
          <w:szCs w:val="18"/>
        </w:rPr>
      </w:pPr>
      <w:r w:rsidRPr="00DA6D55">
        <w:rPr>
          <w:rStyle w:val="FootnoteReference"/>
          <w:szCs w:val="18"/>
        </w:rPr>
        <w:footnoteRef/>
      </w:r>
      <w:r w:rsidRPr="00DA6D55">
        <w:rPr>
          <w:szCs w:val="18"/>
        </w:rPr>
        <w:tab/>
        <w:t xml:space="preserve">Figures projected for May 2019, based on estimations from September 2018: see Australian Bureau of Statistics (‘ABS’), </w:t>
      </w:r>
      <w:r w:rsidRPr="00DA6D55">
        <w:rPr>
          <w:i/>
          <w:iCs/>
          <w:szCs w:val="18"/>
        </w:rPr>
        <w:t xml:space="preserve">Population Clock </w:t>
      </w:r>
      <w:r w:rsidRPr="00DA6D55">
        <w:rPr>
          <w:szCs w:val="18"/>
        </w:rPr>
        <w:t>(May 2019) &lt;http://www.abs.gov.au/ausstats/abs@.nsf/0/1647509ef7e25faaca2568a900154b63?opendocument&gt;.</w:t>
      </w:r>
    </w:p>
  </w:footnote>
  <w:footnote w:id="109">
    <w:p w14:paraId="75C54EA6" w14:textId="47CA40A3" w:rsidR="007461C0" w:rsidRPr="00DA6D55" w:rsidRDefault="007461C0" w:rsidP="00DF74B5">
      <w:pPr>
        <w:pStyle w:val="FootnoteText"/>
        <w:jc w:val="left"/>
        <w:rPr>
          <w:szCs w:val="18"/>
        </w:rPr>
      </w:pPr>
      <w:r w:rsidRPr="00DA6D55">
        <w:rPr>
          <w:rStyle w:val="FootnoteReference"/>
          <w:szCs w:val="18"/>
        </w:rPr>
        <w:footnoteRef/>
      </w:r>
      <w:r>
        <w:rPr>
          <w:szCs w:val="18"/>
        </w:rPr>
        <w:tab/>
      </w:r>
      <w:r w:rsidRPr="00DA6D55">
        <w:rPr>
          <w:szCs w:val="18"/>
        </w:rPr>
        <w:t xml:space="preserve">Yellow, </w:t>
      </w:r>
      <w:r w:rsidRPr="00DA6D55">
        <w:rPr>
          <w:i/>
          <w:iCs/>
          <w:szCs w:val="18"/>
        </w:rPr>
        <w:t>Yellow Social Media Report 2018, Part One – Consumers</w:t>
      </w:r>
      <w:r w:rsidRPr="00DA6D55">
        <w:rPr>
          <w:szCs w:val="18"/>
        </w:rPr>
        <w:t xml:space="preserve"> (Report, June 2018) 4, 9.</w:t>
      </w:r>
    </w:p>
  </w:footnote>
  <w:footnote w:id="110">
    <w:p w14:paraId="2D672CC5" w14:textId="2EA362BE" w:rsidR="007461C0" w:rsidRPr="00DA6D55" w:rsidRDefault="007461C0" w:rsidP="008C329C">
      <w:pPr>
        <w:pStyle w:val="FootnoteText"/>
        <w:rPr>
          <w:szCs w:val="18"/>
        </w:rPr>
      </w:pPr>
      <w:r w:rsidRPr="00DA6D55">
        <w:rPr>
          <w:rStyle w:val="FootnoteReference"/>
          <w:szCs w:val="18"/>
        </w:rPr>
        <w:footnoteRef/>
      </w:r>
      <w:r w:rsidRPr="00DA6D55">
        <w:rPr>
          <w:szCs w:val="18"/>
        </w:rPr>
        <w:tab/>
        <w:t>Ibid 4.</w:t>
      </w:r>
    </w:p>
  </w:footnote>
  <w:footnote w:id="111">
    <w:p w14:paraId="6A2D3BC9" w14:textId="73781490" w:rsidR="007461C0" w:rsidRPr="00DA6D55" w:rsidRDefault="007461C0" w:rsidP="008C329C">
      <w:pPr>
        <w:pStyle w:val="FootnoteText"/>
        <w:rPr>
          <w:szCs w:val="18"/>
        </w:rPr>
      </w:pPr>
      <w:r w:rsidRPr="00DA6D55">
        <w:rPr>
          <w:rStyle w:val="FootnoteReference"/>
          <w:szCs w:val="18"/>
        </w:rPr>
        <w:footnoteRef/>
      </w:r>
      <w:r w:rsidRPr="00DA6D55">
        <w:rPr>
          <w:szCs w:val="18"/>
        </w:rPr>
        <w:tab/>
        <w:t>Ibid.</w:t>
      </w:r>
    </w:p>
  </w:footnote>
  <w:footnote w:id="112">
    <w:p w14:paraId="645B6D07" w14:textId="53162452" w:rsidR="007461C0" w:rsidRPr="00DA6D55" w:rsidRDefault="007461C0" w:rsidP="008C329C">
      <w:pPr>
        <w:pStyle w:val="FootnoteText"/>
        <w:rPr>
          <w:szCs w:val="18"/>
        </w:rPr>
      </w:pPr>
      <w:r w:rsidRPr="00DA6D55">
        <w:rPr>
          <w:rStyle w:val="FootnoteReference"/>
          <w:szCs w:val="18"/>
        </w:rPr>
        <w:footnoteRef/>
      </w:r>
      <w:r w:rsidRPr="00DA6D55">
        <w:rPr>
          <w:szCs w:val="18"/>
        </w:rPr>
        <w:tab/>
        <w:t>Ibid.</w:t>
      </w:r>
    </w:p>
  </w:footnote>
  <w:footnote w:id="113">
    <w:p w14:paraId="22728BAC" w14:textId="40FCDD0B" w:rsidR="007461C0" w:rsidRPr="00DA6D55" w:rsidRDefault="007461C0" w:rsidP="006A0B8A">
      <w:pPr>
        <w:pStyle w:val="FootnoteText"/>
        <w:rPr>
          <w:szCs w:val="18"/>
        </w:rPr>
      </w:pPr>
      <w:r w:rsidRPr="00DA6D55">
        <w:rPr>
          <w:rStyle w:val="FootnoteReference"/>
          <w:szCs w:val="18"/>
        </w:rPr>
        <w:footnoteRef/>
      </w:r>
      <w:r w:rsidRPr="00DA6D55">
        <w:rPr>
          <w:szCs w:val="18"/>
        </w:rPr>
        <w:tab/>
        <w:t xml:space="preserve">David Cowling, ‘Social Media Statistics Australia – March 2019’, </w:t>
      </w:r>
      <w:r w:rsidRPr="00DA6D55">
        <w:rPr>
          <w:i/>
          <w:iCs/>
          <w:szCs w:val="18"/>
        </w:rPr>
        <w:t xml:space="preserve">Social Media News </w:t>
      </w:r>
      <w:r w:rsidRPr="00DA6D55">
        <w:rPr>
          <w:szCs w:val="18"/>
        </w:rPr>
        <w:t>(15 May 2019) &lt;</w:t>
      </w:r>
      <w:hyperlink r:id="rId31" w:history="1">
        <w:r w:rsidRPr="00DA6D55">
          <w:rPr>
            <w:rStyle w:val="Hyperlink"/>
            <w:szCs w:val="18"/>
          </w:rPr>
          <w:t>https://www.socialmedianews.com.au/social-media-statistics-australia-april-2019/</w:t>
        </w:r>
      </w:hyperlink>
      <w:r w:rsidRPr="00DA6D55">
        <w:rPr>
          <w:szCs w:val="18"/>
        </w:rPr>
        <w:t>&gt;. ‘Active users’ means users who are active on the relevant social media platform within a one-month period, namely, April 2019).</w:t>
      </w:r>
    </w:p>
  </w:footnote>
  <w:footnote w:id="114">
    <w:p w14:paraId="1F650F11" w14:textId="5F3D8C0C" w:rsidR="007461C0" w:rsidRPr="00DA6D55" w:rsidRDefault="007461C0" w:rsidP="008C329C">
      <w:pPr>
        <w:pStyle w:val="FootnoteText"/>
        <w:rPr>
          <w:szCs w:val="18"/>
        </w:rPr>
      </w:pPr>
      <w:r w:rsidRPr="00DA6D55">
        <w:rPr>
          <w:rStyle w:val="FootnoteReference"/>
          <w:szCs w:val="18"/>
        </w:rPr>
        <w:footnoteRef/>
      </w:r>
      <w:r w:rsidRPr="00DA6D55">
        <w:rPr>
          <w:szCs w:val="18"/>
        </w:rPr>
        <w:tab/>
        <w:t>Ibid.</w:t>
      </w:r>
    </w:p>
  </w:footnote>
  <w:footnote w:id="115">
    <w:p w14:paraId="02FFC0E4" w14:textId="4CEF1AB2" w:rsidR="007461C0" w:rsidRPr="00DA6D55" w:rsidRDefault="007461C0" w:rsidP="008C329C">
      <w:pPr>
        <w:pStyle w:val="FootnoteText"/>
        <w:rPr>
          <w:szCs w:val="18"/>
        </w:rPr>
      </w:pPr>
      <w:r w:rsidRPr="00DA6D55">
        <w:rPr>
          <w:rStyle w:val="FootnoteReference"/>
          <w:szCs w:val="18"/>
        </w:rPr>
        <w:footnoteRef/>
      </w:r>
      <w:r w:rsidRPr="00DA6D55">
        <w:rPr>
          <w:szCs w:val="18"/>
        </w:rPr>
        <w:tab/>
        <w:t xml:space="preserve">Yellow (n </w:t>
      </w:r>
      <w:r w:rsidRPr="00DA6D55">
        <w:rPr>
          <w:szCs w:val="18"/>
        </w:rPr>
        <w:fldChar w:fldCharType="begin"/>
      </w:r>
      <w:r w:rsidRPr="00DA6D55">
        <w:rPr>
          <w:szCs w:val="18"/>
        </w:rPr>
        <w:instrText xml:space="preserve"> NOTEREF _Ref16085386 \h  \* MERGEFORMAT </w:instrText>
      </w:r>
      <w:r w:rsidRPr="00DA6D55">
        <w:rPr>
          <w:szCs w:val="18"/>
        </w:rPr>
      </w:r>
      <w:r w:rsidRPr="00DA6D55">
        <w:rPr>
          <w:szCs w:val="18"/>
        </w:rPr>
        <w:fldChar w:fldCharType="separate"/>
      </w:r>
      <w:r>
        <w:rPr>
          <w:szCs w:val="18"/>
        </w:rPr>
        <w:t>108</w:t>
      </w:r>
      <w:r w:rsidRPr="00DA6D55">
        <w:rPr>
          <w:szCs w:val="18"/>
        </w:rPr>
        <w:fldChar w:fldCharType="end"/>
      </w:r>
      <w:r w:rsidRPr="00DA6D55">
        <w:rPr>
          <w:szCs w:val="18"/>
        </w:rPr>
        <w:t>) 10.</w:t>
      </w:r>
    </w:p>
  </w:footnote>
  <w:footnote w:id="116">
    <w:p w14:paraId="2897A9C5" w14:textId="42D14E78" w:rsidR="007461C0" w:rsidRPr="00DA6D55" w:rsidRDefault="007461C0" w:rsidP="007D4235">
      <w:pPr>
        <w:pStyle w:val="FootnoteText"/>
        <w:jc w:val="left"/>
        <w:rPr>
          <w:szCs w:val="18"/>
        </w:rPr>
      </w:pPr>
      <w:r w:rsidRPr="00DA6D55">
        <w:rPr>
          <w:rStyle w:val="FootnoteReference"/>
          <w:szCs w:val="18"/>
        </w:rPr>
        <w:footnoteRef/>
      </w:r>
      <w:r w:rsidRPr="00DA6D55">
        <w:rPr>
          <w:szCs w:val="18"/>
        </w:rPr>
        <w:tab/>
        <w:t>Ibid.</w:t>
      </w:r>
    </w:p>
  </w:footnote>
  <w:footnote w:id="117">
    <w:p w14:paraId="5D58B439" w14:textId="50972A37" w:rsidR="007461C0" w:rsidRPr="00DA6D55" w:rsidRDefault="007461C0" w:rsidP="00796905">
      <w:pPr>
        <w:pStyle w:val="FootnoteText"/>
        <w:rPr>
          <w:szCs w:val="18"/>
        </w:rPr>
      </w:pPr>
      <w:r w:rsidRPr="00DA6D55">
        <w:rPr>
          <w:rStyle w:val="FootnoteReference"/>
          <w:szCs w:val="18"/>
        </w:rPr>
        <w:footnoteRef/>
      </w:r>
      <w:r w:rsidRPr="00DA6D55">
        <w:rPr>
          <w:szCs w:val="18"/>
        </w:rPr>
        <w:tab/>
        <w:t>Ibid.</w:t>
      </w:r>
    </w:p>
  </w:footnote>
  <w:footnote w:id="118">
    <w:p w14:paraId="2F06CE64" w14:textId="4A5EDA0C" w:rsidR="007461C0" w:rsidRPr="00DA6D55" w:rsidRDefault="007461C0" w:rsidP="00796905">
      <w:pPr>
        <w:pStyle w:val="FootnoteText"/>
        <w:rPr>
          <w:szCs w:val="18"/>
        </w:rPr>
      </w:pPr>
      <w:r w:rsidRPr="00DA6D55">
        <w:rPr>
          <w:rStyle w:val="FootnoteReference"/>
          <w:szCs w:val="18"/>
        </w:rPr>
        <w:footnoteRef/>
      </w:r>
      <w:r w:rsidRPr="00DA6D55">
        <w:rPr>
          <w:szCs w:val="18"/>
        </w:rPr>
        <w:tab/>
        <w:t>Ibid.</w:t>
      </w:r>
    </w:p>
  </w:footnote>
  <w:footnote w:id="119">
    <w:p w14:paraId="3328AA72" w14:textId="2CEBF469" w:rsidR="007461C0" w:rsidRPr="00DA6D55" w:rsidRDefault="007461C0" w:rsidP="00796905">
      <w:pPr>
        <w:pStyle w:val="FootnoteText"/>
        <w:rPr>
          <w:szCs w:val="18"/>
        </w:rPr>
      </w:pPr>
      <w:r w:rsidRPr="00DA6D55">
        <w:rPr>
          <w:rStyle w:val="FootnoteReference"/>
          <w:szCs w:val="18"/>
        </w:rPr>
        <w:footnoteRef/>
      </w:r>
      <w:r w:rsidRPr="00DA6D55">
        <w:rPr>
          <w:szCs w:val="18"/>
        </w:rPr>
        <w:tab/>
        <w:t>Ibid 18.</w:t>
      </w:r>
    </w:p>
  </w:footnote>
  <w:footnote w:id="120">
    <w:p w14:paraId="3A1FA245" w14:textId="322E42DD" w:rsidR="007461C0" w:rsidRPr="00DA6D55" w:rsidRDefault="007461C0" w:rsidP="00796905">
      <w:pPr>
        <w:pStyle w:val="FootnoteText"/>
        <w:rPr>
          <w:szCs w:val="18"/>
        </w:rPr>
      </w:pPr>
      <w:r w:rsidRPr="00DA6D55">
        <w:rPr>
          <w:rStyle w:val="FootnoteReference"/>
          <w:szCs w:val="18"/>
        </w:rPr>
        <w:footnoteRef/>
      </w:r>
      <w:r w:rsidRPr="00DA6D55">
        <w:rPr>
          <w:szCs w:val="18"/>
        </w:rPr>
        <w:tab/>
        <w:t>Ibid 20.</w:t>
      </w:r>
    </w:p>
  </w:footnote>
  <w:footnote w:id="121">
    <w:p w14:paraId="6AA0F626" w14:textId="18DA04B7" w:rsidR="007461C0" w:rsidRPr="00DA6D55" w:rsidRDefault="007461C0" w:rsidP="00796905">
      <w:pPr>
        <w:pStyle w:val="FootnoteText"/>
        <w:rPr>
          <w:szCs w:val="18"/>
        </w:rPr>
      </w:pPr>
      <w:r w:rsidRPr="00DA6D55">
        <w:rPr>
          <w:rStyle w:val="FootnoteReference"/>
          <w:szCs w:val="18"/>
        </w:rPr>
        <w:footnoteRef/>
      </w:r>
      <w:r w:rsidRPr="00DA6D55">
        <w:rPr>
          <w:szCs w:val="18"/>
        </w:rPr>
        <w:tab/>
        <w:t>Ibid.</w:t>
      </w:r>
    </w:p>
  </w:footnote>
  <w:footnote w:id="122">
    <w:p w14:paraId="3C0FFBC7" w14:textId="60943A47" w:rsidR="007461C0" w:rsidRPr="00DA6D55" w:rsidRDefault="007461C0" w:rsidP="00796905">
      <w:pPr>
        <w:pStyle w:val="FootnoteText"/>
        <w:rPr>
          <w:szCs w:val="18"/>
        </w:rPr>
      </w:pPr>
      <w:r w:rsidRPr="00DA6D55">
        <w:rPr>
          <w:rStyle w:val="FootnoteReference"/>
          <w:szCs w:val="18"/>
        </w:rPr>
        <w:footnoteRef/>
      </w:r>
      <w:r w:rsidRPr="00DA6D55">
        <w:rPr>
          <w:szCs w:val="18"/>
        </w:rPr>
        <w:tab/>
        <w:t>Ibid.</w:t>
      </w:r>
    </w:p>
  </w:footnote>
  <w:footnote w:id="123">
    <w:p w14:paraId="4C3AD151" w14:textId="7D03D6C1" w:rsidR="007461C0" w:rsidRPr="00DA6D55" w:rsidRDefault="007461C0" w:rsidP="00796905">
      <w:pPr>
        <w:pStyle w:val="FootnoteText"/>
        <w:rPr>
          <w:i/>
          <w:iCs/>
          <w:szCs w:val="18"/>
        </w:rPr>
      </w:pPr>
      <w:r w:rsidRPr="00DA6D55">
        <w:rPr>
          <w:rStyle w:val="FootnoteReference"/>
          <w:szCs w:val="18"/>
        </w:rPr>
        <w:footnoteRef/>
      </w:r>
      <w:r w:rsidRPr="00DA6D55">
        <w:rPr>
          <w:szCs w:val="18"/>
        </w:rPr>
        <w:tab/>
        <w:t>Ibid 19.</w:t>
      </w:r>
    </w:p>
  </w:footnote>
  <w:footnote w:id="124">
    <w:p w14:paraId="077CE9F8" w14:textId="2528A08C" w:rsidR="007461C0" w:rsidRPr="00DA6D55" w:rsidRDefault="007461C0" w:rsidP="00B22B6C">
      <w:pPr>
        <w:pStyle w:val="FootnoteText"/>
        <w:rPr>
          <w:szCs w:val="18"/>
        </w:rPr>
      </w:pPr>
      <w:r w:rsidRPr="00DA6D55">
        <w:rPr>
          <w:rStyle w:val="FootnoteReference"/>
          <w:szCs w:val="18"/>
        </w:rPr>
        <w:footnoteRef/>
      </w:r>
      <w:r w:rsidRPr="00DA6D55">
        <w:rPr>
          <w:szCs w:val="18"/>
        </w:rPr>
        <w:tab/>
        <w:t>Ibid 4.</w:t>
      </w:r>
    </w:p>
  </w:footnote>
  <w:footnote w:id="125">
    <w:p w14:paraId="5E2884E4" w14:textId="2E4DF2BE" w:rsidR="007461C0" w:rsidRPr="00DA6D55" w:rsidRDefault="007461C0" w:rsidP="007F7FE9">
      <w:pPr>
        <w:pStyle w:val="FootnoteText"/>
        <w:jc w:val="left"/>
        <w:rPr>
          <w:szCs w:val="18"/>
        </w:rPr>
      </w:pPr>
      <w:r w:rsidRPr="00DA6D55">
        <w:rPr>
          <w:rStyle w:val="FootnoteReference"/>
          <w:szCs w:val="18"/>
        </w:rPr>
        <w:footnoteRef/>
      </w:r>
      <w:r w:rsidRPr="00DA6D55">
        <w:rPr>
          <w:szCs w:val="18"/>
        </w:rPr>
        <w:tab/>
        <w:t xml:space="preserve">ABS, </w:t>
      </w:r>
      <w:r w:rsidRPr="007F7FE9">
        <w:rPr>
          <w:i/>
          <w:iCs/>
          <w:szCs w:val="18"/>
        </w:rPr>
        <w:t>Internet Activity, Australia, June 2018 – Type of Access Connection</w:t>
      </w:r>
      <w:r>
        <w:rPr>
          <w:szCs w:val="18"/>
        </w:rPr>
        <w:t xml:space="preserve"> (Catalogue No </w:t>
      </w:r>
      <w:r w:rsidRPr="000D192A">
        <w:rPr>
          <w:szCs w:val="18"/>
        </w:rPr>
        <w:t>8153.0</w:t>
      </w:r>
      <w:r>
        <w:rPr>
          <w:szCs w:val="18"/>
        </w:rPr>
        <w:t>, 2 October 2018)</w:t>
      </w:r>
      <w:r w:rsidRPr="00DA6D55">
        <w:rPr>
          <w:szCs w:val="18"/>
        </w:rPr>
        <w:t xml:space="preserve"> &lt;</w:t>
      </w:r>
      <w:hyperlink r:id="rId32" w:history="1">
        <w:r w:rsidRPr="00DA6D55">
          <w:rPr>
            <w:rStyle w:val="Hyperlink"/>
            <w:szCs w:val="18"/>
          </w:rPr>
          <w:t>http://www.abs.gov.au/ausstats/abs@.nsf/0/00FD2E732C939C06CA257E19000FB410?Opendocument</w:t>
        </w:r>
      </w:hyperlink>
      <w:r w:rsidRPr="00DA6D55">
        <w:rPr>
          <w:szCs w:val="18"/>
        </w:rPr>
        <w:t>&gt;.</w:t>
      </w:r>
    </w:p>
  </w:footnote>
  <w:footnote w:id="126">
    <w:p w14:paraId="537F08B3" w14:textId="7F663F7B" w:rsidR="007461C0" w:rsidRPr="00DA6D55" w:rsidRDefault="007461C0" w:rsidP="000E60B2">
      <w:pPr>
        <w:pStyle w:val="FootnoteText"/>
        <w:jc w:val="left"/>
        <w:rPr>
          <w:szCs w:val="18"/>
        </w:rPr>
      </w:pPr>
      <w:r w:rsidRPr="00DA6D55">
        <w:rPr>
          <w:rStyle w:val="FootnoteReference"/>
          <w:szCs w:val="18"/>
        </w:rPr>
        <w:footnoteRef/>
      </w:r>
      <w:r w:rsidRPr="00DA6D55">
        <w:rPr>
          <w:szCs w:val="18"/>
        </w:rPr>
        <w:tab/>
        <w:t>‘Digital news consumers’ refers to those who used the following devices to access online news in the last week: smartphone, tablet/e-book, computer/laptop, connected/smart TV, wearable (smartwatch), or voice activated speaker: Sora Park et al, ‘Digital News Report: Australia 2018’ (Report, News and Media Research Centre University of Canberra, June 2018), 63 &lt;</w:t>
      </w:r>
      <w:hyperlink r:id="rId33" w:history="1">
        <w:r w:rsidRPr="00DA6D55">
          <w:rPr>
            <w:rStyle w:val="Hyperlink"/>
            <w:szCs w:val="18"/>
          </w:rPr>
          <w:t>http://www.canberra.edu.au/research/faculty-research-centres/nmrc/digital-news-report-australia-2018</w:t>
        </w:r>
      </w:hyperlink>
      <w:r w:rsidRPr="00DA6D55">
        <w:rPr>
          <w:rStyle w:val="Hyperlink"/>
          <w:szCs w:val="18"/>
        </w:rPr>
        <w:t>&gt;</w:t>
      </w:r>
      <w:r w:rsidRPr="00DA6D55">
        <w:rPr>
          <w:szCs w:val="18"/>
        </w:rPr>
        <w:t>.</w:t>
      </w:r>
    </w:p>
  </w:footnote>
  <w:footnote w:id="127">
    <w:p w14:paraId="4B7DAE1E" w14:textId="7AD2279D" w:rsidR="007461C0" w:rsidRPr="00DA6D55" w:rsidRDefault="007461C0" w:rsidP="00B22B6C">
      <w:pPr>
        <w:pStyle w:val="FootnoteText"/>
        <w:rPr>
          <w:szCs w:val="18"/>
        </w:rPr>
      </w:pPr>
      <w:r w:rsidRPr="00DA6D55">
        <w:rPr>
          <w:rStyle w:val="FootnoteReference"/>
          <w:szCs w:val="18"/>
        </w:rPr>
        <w:footnoteRef/>
      </w:r>
      <w:r w:rsidRPr="00DA6D55">
        <w:rPr>
          <w:szCs w:val="18"/>
        </w:rPr>
        <w:tab/>
        <w:t>Ibid.</w:t>
      </w:r>
    </w:p>
  </w:footnote>
  <w:footnote w:id="128">
    <w:p w14:paraId="2F8D8EBD" w14:textId="14080AB3" w:rsidR="007461C0" w:rsidRPr="00DA6D55" w:rsidRDefault="007461C0" w:rsidP="00B22B6C">
      <w:pPr>
        <w:pStyle w:val="FootnoteText"/>
        <w:rPr>
          <w:szCs w:val="18"/>
        </w:rPr>
      </w:pPr>
      <w:r w:rsidRPr="00DA6D55">
        <w:rPr>
          <w:rStyle w:val="FootnoteReference"/>
          <w:szCs w:val="18"/>
        </w:rPr>
        <w:footnoteRef/>
      </w:r>
      <w:r w:rsidRPr="00DA6D55">
        <w:rPr>
          <w:szCs w:val="18"/>
        </w:rPr>
        <w:tab/>
        <w:t>Ibid 14.</w:t>
      </w:r>
    </w:p>
  </w:footnote>
  <w:footnote w:id="129">
    <w:p w14:paraId="64A9BA55" w14:textId="794209CE" w:rsidR="007461C0" w:rsidRPr="00DA6D55" w:rsidRDefault="007461C0" w:rsidP="00B22B6C">
      <w:pPr>
        <w:pStyle w:val="FootnoteText"/>
        <w:rPr>
          <w:szCs w:val="18"/>
        </w:rPr>
      </w:pPr>
      <w:r w:rsidRPr="00DA6D55">
        <w:rPr>
          <w:rStyle w:val="FootnoteReference"/>
          <w:szCs w:val="18"/>
        </w:rPr>
        <w:footnoteRef/>
      </w:r>
      <w:r w:rsidRPr="00DA6D55">
        <w:rPr>
          <w:szCs w:val="18"/>
        </w:rPr>
        <w:tab/>
        <w:t>Ibid 9.</w:t>
      </w:r>
    </w:p>
  </w:footnote>
  <w:footnote w:id="130">
    <w:p w14:paraId="5E5E2844" w14:textId="6CC80F7B" w:rsidR="007461C0" w:rsidRPr="00DA6D55" w:rsidRDefault="007461C0" w:rsidP="00773422">
      <w:pPr>
        <w:pStyle w:val="FootnoteText"/>
        <w:spacing w:after="0"/>
        <w:jc w:val="left"/>
      </w:pPr>
      <w:r w:rsidRPr="00DA6D55">
        <w:rPr>
          <w:rStyle w:val="FootnoteReference"/>
        </w:rPr>
        <w:footnoteRef/>
      </w:r>
      <w:r w:rsidRPr="00DA6D55">
        <w:tab/>
        <w:t xml:space="preserve">Supreme Court of Tasmania, </w:t>
      </w:r>
      <w:r w:rsidRPr="00DA6D55">
        <w:rPr>
          <w:i/>
          <w:iCs/>
        </w:rPr>
        <w:t>Annual Report 2017–2018</w:t>
      </w:r>
      <w:r w:rsidRPr="00DA6D55">
        <w:t xml:space="preserve"> (Report, 2018) 31 &lt;https://www.supremecourt.tas.gov.au/publications/annual-reports/&gt;. This encompasses Hobart, Launceston and Burnie. No civil jury trials took place in Tasmania in 2017–2018. Similar figures were recorded in 2016–2017: 12,130; 2,891 jurors attended; 1,0612 jurors empanelled; and 88 criminal jury trials conducted. No civil jury trials were conducted in Tasmania in 2016–2017. See Supreme Court of Tasmania, </w:t>
      </w:r>
      <w:r w:rsidRPr="00DA6D55">
        <w:rPr>
          <w:i/>
          <w:iCs/>
        </w:rPr>
        <w:t>Annual Report 2016–2017</w:t>
      </w:r>
      <w:r w:rsidRPr="00DA6D55">
        <w:t xml:space="preserve"> (Report, 2017) 32 &lt;https://www.supremecourt.tas.gov.au/publications/annual-reports/&gt;.</w:t>
      </w:r>
    </w:p>
  </w:footnote>
  <w:footnote w:id="131">
    <w:p w14:paraId="5D3BAD4A" w14:textId="73EF6A05" w:rsidR="007461C0" w:rsidRPr="00DA6D55" w:rsidRDefault="007461C0" w:rsidP="00AD1D85">
      <w:pPr>
        <w:pStyle w:val="FootnoteText"/>
        <w:rPr>
          <w:szCs w:val="18"/>
        </w:rPr>
      </w:pPr>
      <w:r w:rsidRPr="00DA6D55">
        <w:rPr>
          <w:rStyle w:val="FootnoteReference"/>
          <w:szCs w:val="18"/>
        </w:rPr>
        <w:footnoteRef/>
      </w:r>
      <w:r w:rsidRPr="00DA6D55">
        <w:rPr>
          <w:szCs w:val="18"/>
        </w:rPr>
        <w:tab/>
        <w:t xml:space="preserve">Lorana Bartels, ‘Jurors and Social Media: is there a solution?’, </w:t>
      </w:r>
      <w:r w:rsidRPr="00DA6D55">
        <w:rPr>
          <w:i/>
          <w:iCs/>
          <w:szCs w:val="18"/>
        </w:rPr>
        <w:t>The Conversation</w:t>
      </w:r>
      <w:r w:rsidRPr="00DA6D55">
        <w:rPr>
          <w:szCs w:val="18"/>
        </w:rPr>
        <w:t xml:space="preserve"> 31 July 2013 &lt;https://theconversation.com/jurors-and-social-media-is-there-a-solution-15921&gt;.</w:t>
      </w:r>
    </w:p>
  </w:footnote>
  <w:footnote w:id="132">
    <w:p w14:paraId="5573E1FF" w14:textId="585E04D6" w:rsidR="007461C0" w:rsidRPr="00DA6D55" w:rsidRDefault="007461C0" w:rsidP="00AD1D85">
      <w:pPr>
        <w:pStyle w:val="FootnoteText"/>
        <w:rPr>
          <w:szCs w:val="18"/>
        </w:rPr>
      </w:pPr>
      <w:r w:rsidRPr="00DA6D55">
        <w:rPr>
          <w:rStyle w:val="FootnoteReference"/>
          <w:szCs w:val="18"/>
        </w:rPr>
        <w:footnoteRef/>
      </w:r>
      <w:r w:rsidRPr="00DA6D55">
        <w:rPr>
          <w:szCs w:val="18"/>
        </w:rPr>
        <w:tab/>
        <w:t xml:space="preserve">Anthony Dickey, ‘The Jury and Trial by One’s Peers’ (1974) 11 </w:t>
      </w:r>
      <w:r w:rsidRPr="00DA6D55">
        <w:rPr>
          <w:i/>
          <w:iCs/>
          <w:szCs w:val="18"/>
        </w:rPr>
        <w:t>University of Western Australia Law Review</w:t>
      </w:r>
      <w:r w:rsidRPr="00DA6D55">
        <w:rPr>
          <w:szCs w:val="18"/>
        </w:rPr>
        <w:t xml:space="preserve"> 205.</w:t>
      </w:r>
    </w:p>
  </w:footnote>
  <w:footnote w:id="133">
    <w:p w14:paraId="59B1E5FA" w14:textId="15B16F83" w:rsidR="007461C0" w:rsidRPr="00DA6D55" w:rsidRDefault="007461C0" w:rsidP="00AD1D85">
      <w:pPr>
        <w:pStyle w:val="FootnoteText"/>
        <w:rPr>
          <w:szCs w:val="18"/>
        </w:rPr>
      </w:pPr>
      <w:r w:rsidRPr="00DA6D55">
        <w:rPr>
          <w:rStyle w:val="FootnoteReference"/>
          <w:szCs w:val="18"/>
        </w:rPr>
        <w:footnoteRef/>
      </w:r>
      <w:r w:rsidRPr="00DA6D55">
        <w:rPr>
          <w:szCs w:val="18"/>
        </w:rPr>
        <w:tab/>
      </w:r>
      <w:r w:rsidRPr="00DA6D55">
        <w:rPr>
          <w:i/>
          <w:iCs/>
          <w:szCs w:val="18"/>
        </w:rPr>
        <w:t xml:space="preserve">Juries Act 2003 </w:t>
      </w:r>
      <w:r w:rsidRPr="00DA6D55">
        <w:rPr>
          <w:szCs w:val="18"/>
        </w:rPr>
        <w:t xml:space="preserve">(Tas) ss 3, 6(1), 19; </w:t>
      </w:r>
      <w:r w:rsidRPr="00DA6D55">
        <w:rPr>
          <w:i/>
          <w:iCs/>
          <w:szCs w:val="18"/>
        </w:rPr>
        <w:t xml:space="preserve">Electoral Act 2004 </w:t>
      </w:r>
      <w:r w:rsidRPr="00DA6D55">
        <w:rPr>
          <w:szCs w:val="18"/>
        </w:rPr>
        <w:t>(Tas) ss 3, 30</w:t>
      </w:r>
      <w:r>
        <w:rPr>
          <w:szCs w:val="18"/>
        </w:rPr>
        <w:t>,</w:t>
      </w:r>
      <w:r w:rsidRPr="00DA6D55">
        <w:rPr>
          <w:szCs w:val="18"/>
        </w:rPr>
        <w:t xml:space="preserve"> 32.</w:t>
      </w:r>
    </w:p>
  </w:footnote>
  <w:footnote w:id="134">
    <w:p w14:paraId="18D088B5" w14:textId="70682E23" w:rsidR="007461C0" w:rsidRPr="00DA6D55" w:rsidRDefault="007461C0" w:rsidP="00AD1D85">
      <w:pPr>
        <w:pStyle w:val="FootnoteText"/>
        <w:rPr>
          <w:szCs w:val="18"/>
        </w:rPr>
      </w:pPr>
      <w:r w:rsidRPr="00DA6D55">
        <w:rPr>
          <w:rStyle w:val="FootnoteReference"/>
          <w:szCs w:val="18"/>
        </w:rPr>
        <w:footnoteRef/>
      </w:r>
      <w:r w:rsidRPr="00DA6D55">
        <w:rPr>
          <w:szCs w:val="18"/>
        </w:rPr>
        <w:tab/>
      </w:r>
      <w:r w:rsidRPr="00DA6D55">
        <w:rPr>
          <w:i/>
          <w:iCs/>
          <w:szCs w:val="18"/>
        </w:rPr>
        <w:t xml:space="preserve">Juries Act 2003 </w:t>
      </w:r>
      <w:r w:rsidRPr="00DA6D55">
        <w:rPr>
          <w:szCs w:val="18"/>
        </w:rPr>
        <w:t xml:space="preserve">(Tas) s 6(2) and sch 1. </w:t>
      </w:r>
    </w:p>
  </w:footnote>
  <w:footnote w:id="135">
    <w:p w14:paraId="131935EA" w14:textId="3624970E" w:rsidR="007461C0" w:rsidRPr="00DA6D55" w:rsidRDefault="007461C0" w:rsidP="00AD1D85">
      <w:pPr>
        <w:pStyle w:val="FootnoteText"/>
        <w:rPr>
          <w:szCs w:val="18"/>
        </w:rPr>
      </w:pPr>
      <w:r w:rsidRPr="00DA6D55">
        <w:rPr>
          <w:rStyle w:val="FootnoteReference"/>
          <w:szCs w:val="18"/>
        </w:rPr>
        <w:footnoteRef/>
      </w:r>
      <w:r w:rsidRPr="00DA6D55">
        <w:rPr>
          <w:szCs w:val="18"/>
        </w:rPr>
        <w:tab/>
        <w:t>Ibid s 6(3) and sch 2.</w:t>
      </w:r>
    </w:p>
  </w:footnote>
  <w:footnote w:id="136">
    <w:p w14:paraId="4936014A" w14:textId="44E36FDA" w:rsidR="007461C0" w:rsidRPr="00DA6D55" w:rsidRDefault="007461C0" w:rsidP="00AD1D85">
      <w:pPr>
        <w:pStyle w:val="FootnoteText"/>
        <w:rPr>
          <w:szCs w:val="18"/>
        </w:rPr>
      </w:pPr>
      <w:r w:rsidRPr="00DA6D55">
        <w:rPr>
          <w:rStyle w:val="FootnoteReference"/>
          <w:szCs w:val="18"/>
        </w:rPr>
        <w:footnoteRef/>
      </w:r>
      <w:r w:rsidRPr="00DA6D55">
        <w:rPr>
          <w:szCs w:val="18"/>
        </w:rPr>
        <w:tab/>
        <w:t>Ibid s 4.</w:t>
      </w:r>
    </w:p>
  </w:footnote>
  <w:footnote w:id="137">
    <w:p w14:paraId="37DC3EF6" w14:textId="24F90F7F" w:rsidR="007461C0" w:rsidRPr="00DA6D55" w:rsidRDefault="007461C0" w:rsidP="00AD1D85">
      <w:pPr>
        <w:pStyle w:val="FootnoteText"/>
        <w:rPr>
          <w:szCs w:val="18"/>
        </w:rPr>
      </w:pPr>
      <w:r w:rsidRPr="00DA6D55">
        <w:rPr>
          <w:rStyle w:val="FootnoteReference"/>
          <w:szCs w:val="18"/>
        </w:rPr>
        <w:footnoteRef/>
      </w:r>
      <w:r w:rsidRPr="00DA6D55">
        <w:rPr>
          <w:szCs w:val="18"/>
        </w:rPr>
        <w:tab/>
        <w:t>Ibid s 27.</w:t>
      </w:r>
    </w:p>
  </w:footnote>
  <w:footnote w:id="138">
    <w:p w14:paraId="17683D5C" w14:textId="02E904B6" w:rsidR="007461C0" w:rsidRPr="00DA6D55" w:rsidRDefault="007461C0" w:rsidP="00AD1D85">
      <w:pPr>
        <w:pStyle w:val="FootnoteText"/>
        <w:rPr>
          <w:szCs w:val="18"/>
        </w:rPr>
      </w:pPr>
      <w:r w:rsidRPr="00DA6D55">
        <w:rPr>
          <w:rStyle w:val="FootnoteReference"/>
          <w:szCs w:val="18"/>
        </w:rPr>
        <w:footnoteRef/>
      </w:r>
      <w:r w:rsidRPr="00DA6D55">
        <w:rPr>
          <w:szCs w:val="18"/>
        </w:rPr>
        <w:tab/>
        <w:t>Ibid ss 9, 10, 11,</w:t>
      </w:r>
      <w:r>
        <w:rPr>
          <w:szCs w:val="18"/>
        </w:rPr>
        <w:t xml:space="preserve"> </w:t>
      </w:r>
      <w:r w:rsidRPr="00DA6D55">
        <w:rPr>
          <w:szCs w:val="18"/>
        </w:rPr>
        <w:t>12.</w:t>
      </w:r>
    </w:p>
  </w:footnote>
  <w:footnote w:id="139">
    <w:p w14:paraId="1506ABAC" w14:textId="3A2723C9" w:rsidR="007461C0" w:rsidRPr="00DA6D55" w:rsidRDefault="007461C0" w:rsidP="00AD1D85">
      <w:pPr>
        <w:pStyle w:val="FootnoteText"/>
        <w:rPr>
          <w:szCs w:val="18"/>
        </w:rPr>
      </w:pPr>
      <w:r w:rsidRPr="00DA6D55">
        <w:rPr>
          <w:rStyle w:val="FootnoteReference"/>
          <w:szCs w:val="18"/>
        </w:rPr>
        <w:footnoteRef/>
      </w:r>
      <w:r w:rsidRPr="00DA6D55">
        <w:rPr>
          <w:szCs w:val="18"/>
        </w:rPr>
        <w:tab/>
        <w:t>Ibid s 14.</w:t>
      </w:r>
    </w:p>
  </w:footnote>
  <w:footnote w:id="140">
    <w:p w14:paraId="3BF49045" w14:textId="730350DC" w:rsidR="007461C0" w:rsidRPr="00DA6D55" w:rsidRDefault="007461C0" w:rsidP="00AD1D85">
      <w:pPr>
        <w:pStyle w:val="FootnoteText"/>
        <w:rPr>
          <w:szCs w:val="18"/>
        </w:rPr>
      </w:pPr>
      <w:r w:rsidRPr="00DA6D55">
        <w:rPr>
          <w:rStyle w:val="FootnoteReference"/>
          <w:szCs w:val="18"/>
        </w:rPr>
        <w:footnoteRef/>
      </w:r>
      <w:r w:rsidRPr="00DA6D55">
        <w:rPr>
          <w:szCs w:val="18"/>
        </w:rPr>
        <w:tab/>
        <w:t>Ibid s 8.</w:t>
      </w:r>
    </w:p>
  </w:footnote>
  <w:footnote w:id="141">
    <w:p w14:paraId="304F760B" w14:textId="6EE4F0F4" w:rsidR="007461C0" w:rsidRPr="00DA6D55" w:rsidRDefault="007461C0" w:rsidP="00AD1D85">
      <w:pPr>
        <w:pStyle w:val="FootnoteText"/>
        <w:rPr>
          <w:szCs w:val="18"/>
        </w:rPr>
      </w:pPr>
      <w:r w:rsidRPr="00DA6D55">
        <w:rPr>
          <w:rStyle w:val="FootnoteReference"/>
          <w:szCs w:val="18"/>
        </w:rPr>
        <w:footnoteRef/>
      </w:r>
      <w:r w:rsidRPr="00DA6D55">
        <w:rPr>
          <w:szCs w:val="18"/>
        </w:rPr>
        <w:tab/>
        <w:t>Ibid s 28(4)(a).</w:t>
      </w:r>
    </w:p>
  </w:footnote>
  <w:footnote w:id="142">
    <w:p w14:paraId="737048B4" w14:textId="1C11690F" w:rsidR="007461C0" w:rsidRPr="00DA6D55" w:rsidRDefault="007461C0" w:rsidP="00AD1D85">
      <w:pPr>
        <w:pStyle w:val="FootnoteText"/>
        <w:rPr>
          <w:szCs w:val="18"/>
        </w:rPr>
      </w:pPr>
      <w:r w:rsidRPr="00DA6D55">
        <w:rPr>
          <w:rStyle w:val="FootnoteReference"/>
          <w:szCs w:val="18"/>
        </w:rPr>
        <w:footnoteRef/>
      </w:r>
      <w:r w:rsidRPr="00DA6D55">
        <w:rPr>
          <w:szCs w:val="18"/>
        </w:rPr>
        <w:tab/>
        <w:t>Ibid s 4.</w:t>
      </w:r>
    </w:p>
  </w:footnote>
  <w:footnote w:id="143">
    <w:p w14:paraId="35A210E3" w14:textId="65DB4E49" w:rsidR="007461C0" w:rsidRPr="00DA6D55" w:rsidRDefault="007461C0" w:rsidP="007D4235">
      <w:pPr>
        <w:pStyle w:val="FootnoteText"/>
        <w:jc w:val="left"/>
        <w:rPr>
          <w:szCs w:val="18"/>
        </w:rPr>
      </w:pPr>
      <w:r w:rsidRPr="00DA6D55">
        <w:rPr>
          <w:rStyle w:val="FootnoteReference"/>
          <w:szCs w:val="18"/>
        </w:rPr>
        <w:footnoteRef/>
      </w:r>
      <w:r w:rsidRPr="00DA6D55">
        <w:rPr>
          <w:szCs w:val="18"/>
        </w:rPr>
        <w:tab/>
        <w:t>Ibid ss 39(2)</w:t>
      </w:r>
      <w:r>
        <w:rPr>
          <w:szCs w:val="18"/>
        </w:rPr>
        <w:t>–</w:t>
      </w:r>
      <w:r w:rsidRPr="00DA6D55">
        <w:rPr>
          <w:szCs w:val="18"/>
        </w:rPr>
        <w:t>(3).</w:t>
      </w:r>
    </w:p>
  </w:footnote>
  <w:footnote w:id="144">
    <w:p w14:paraId="256E92BB" w14:textId="3D35F2BA" w:rsidR="007461C0" w:rsidRPr="00DA6D55" w:rsidRDefault="007461C0" w:rsidP="007D4235">
      <w:pPr>
        <w:pStyle w:val="FootnoteText"/>
        <w:jc w:val="left"/>
        <w:rPr>
          <w:szCs w:val="18"/>
        </w:rPr>
      </w:pPr>
      <w:r w:rsidRPr="00DA6D55">
        <w:rPr>
          <w:rStyle w:val="FootnoteReference"/>
          <w:szCs w:val="18"/>
        </w:rPr>
        <w:footnoteRef/>
      </w:r>
      <w:r w:rsidRPr="00DA6D55">
        <w:rPr>
          <w:szCs w:val="18"/>
        </w:rPr>
        <w:tab/>
        <w:t>Ibid ss 29(8)(a)</w:t>
      </w:r>
      <w:r>
        <w:rPr>
          <w:szCs w:val="18"/>
        </w:rPr>
        <w:t>–</w:t>
      </w:r>
      <w:r w:rsidRPr="00DA6D55">
        <w:rPr>
          <w:szCs w:val="18"/>
        </w:rPr>
        <w:t>(b), 34.</w:t>
      </w:r>
    </w:p>
  </w:footnote>
  <w:footnote w:id="145">
    <w:p w14:paraId="1DFFE79A" w14:textId="353F299E" w:rsidR="007461C0" w:rsidRPr="00DA6D55" w:rsidRDefault="007461C0" w:rsidP="007D4235">
      <w:pPr>
        <w:pStyle w:val="FootnoteText"/>
        <w:jc w:val="left"/>
        <w:rPr>
          <w:szCs w:val="18"/>
        </w:rPr>
      </w:pPr>
      <w:r w:rsidRPr="00DA6D55">
        <w:rPr>
          <w:rStyle w:val="FootnoteReference"/>
          <w:szCs w:val="18"/>
        </w:rPr>
        <w:footnoteRef/>
      </w:r>
      <w:r w:rsidRPr="00DA6D55">
        <w:rPr>
          <w:szCs w:val="18"/>
        </w:rPr>
        <w:tab/>
        <w:t>Ibid ss 28(8)(a)</w:t>
      </w:r>
      <w:r>
        <w:rPr>
          <w:szCs w:val="18"/>
        </w:rPr>
        <w:t>–</w:t>
      </w:r>
      <w:r w:rsidRPr="00DA6D55">
        <w:rPr>
          <w:szCs w:val="18"/>
        </w:rPr>
        <w:t>(b), 32, 33, 35, 36.</w:t>
      </w:r>
    </w:p>
  </w:footnote>
  <w:footnote w:id="146">
    <w:p w14:paraId="7D64C659" w14:textId="1543D991" w:rsidR="007461C0" w:rsidRPr="00DA6D55" w:rsidRDefault="007461C0" w:rsidP="007A2627">
      <w:pPr>
        <w:pStyle w:val="FootnoteText"/>
        <w:rPr>
          <w:szCs w:val="18"/>
        </w:rPr>
      </w:pPr>
      <w:r w:rsidRPr="00DA6D55">
        <w:rPr>
          <w:rStyle w:val="FootnoteReference"/>
          <w:szCs w:val="18"/>
        </w:rPr>
        <w:footnoteRef/>
      </w:r>
      <w:r w:rsidRPr="00DA6D55">
        <w:rPr>
          <w:szCs w:val="18"/>
        </w:rPr>
        <w:tab/>
        <w:t xml:space="preserve">See </w:t>
      </w:r>
      <w:r w:rsidRPr="00DA6D55">
        <w:rPr>
          <w:i/>
          <w:iCs/>
          <w:szCs w:val="18"/>
        </w:rPr>
        <w:t xml:space="preserve">Juries Act 1967 </w:t>
      </w:r>
      <w:r w:rsidRPr="00DA6D55">
        <w:rPr>
          <w:szCs w:val="18"/>
        </w:rPr>
        <w:t xml:space="preserve">(ACT); </w:t>
      </w:r>
      <w:r w:rsidRPr="00DA6D55">
        <w:rPr>
          <w:i/>
          <w:szCs w:val="18"/>
        </w:rPr>
        <w:t xml:space="preserve">Jury Act 1977 </w:t>
      </w:r>
      <w:r w:rsidRPr="00DA6D55">
        <w:rPr>
          <w:szCs w:val="18"/>
        </w:rPr>
        <w:t xml:space="preserve">(NSW); </w:t>
      </w:r>
      <w:r w:rsidRPr="00DA6D55">
        <w:rPr>
          <w:i/>
          <w:szCs w:val="18"/>
        </w:rPr>
        <w:t xml:space="preserve">Jury Act 1995 </w:t>
      </w:r>
      <w:r w:rsidRPr="00DA6D55">
        <w:rPr>
          <w:szCs w:val="18"/>
        </w:rPr>
        <w:t xml:space="preserve">(Qld); </w:t>
      </w:r>
      <w:r w:rsidRPr="00DA6D55">
        <w:rPr>
          <w:i/>
          <w:szCs w:val="18"/>
        </w:rPr>
        <w:t xml:space="preserve">Juries Act 1927 </w:t>
      </w:r>
      <w:r w:rsidRPr="00DA6D55">
        <w:rPr>
          <w:szCs w:val="18"/>
        </w:rPr>
        <w:t xml:space="preserve">(SA); </w:t>
      </w:r>
      <w:r w:rsidRPr="00DA6D55">
        <w:rPr>
          <w:i/>
          <w:szCs w:val="18"/>
        </w:rPr>
        <w:t xml:space="preserve">Juries Act 2000 </w:t>
      </w:r>
      <w:r w:rsidRPr="00DA6D55">
        <w:rPr>
          <w:szCs w:val="18"/>
        </w:rPr>
        <w:t xml:space="preserve">(Vic); and </w:t>
      </w:r>
      <w:r w:rsidRPr="00DA6D55">
        <w:rPr>
          <w:i/>
          <w:szCs w:val="18"/>
        </w:rPr>
        <w:t xml:space="preserve">Juries Act 1957 </w:t>
      </w:r>
      <w:r w:rsidRPr="00DA6D55">
        <w:rPr>
          <w:szCs w:val="18"/>
        </w:rPr>
        <w:t xml:space="preserve">(WA). See also: </w:t>
      </w:r>
      <w:r w:rsidRPr="00DA6D55">
        <w:rPr>
          <w:i/>
          <w:szCs w:val="18"/>
        </w:rPr>
        <w:t xml:space="preserve">Judiciary Act 1903 </w:t>
      </w:r>
      <w:r w:rsidRPr="00DA6D55">
        <w:rPr>
          <w:szCs w:val="18"/>
        </w:rPr>
        <w:t>(Cth) s 68(1) (which applies the procedures of the state or territory to the trial a federal offence).</w:t>
      </w:r>
    </w:p>
  </w:footnote>
  <w:footnote w:id="147">
    <w:p w14:paraId="1E1A4882" w14:textId="1E067006" w:rsidR="007461C0" w:rsidRPr="00DA6D55" w:rsidRDefault="007461C0" w:rsidP="009B4738">
      <w:pPr>
        <w:pStyle w:val="FootnoteText"/>
        <w:rPr>
          <w:szCs w:val="18"/>
        </w:rPr>
      </w:pPr>
      <w:r w:rsidRPr="00DA6D55">
        <w:rPr>
          <w:rStyle w:val="FootnoteReference"/>
          <w:szCs w:val="18"/>
        </w:rPr>
        <w:footnoteRef/>
      </w:r>
      <w:r w:rsidRPr="00DA6D55">
        <w:rPr>
          <w:szCs w:val="18"/>
        </w:rPr>
        <w:tab/>
        <w:t xml:space="preserve">Kate Warner </w:t>
      </w:r>
      <w:r>
        <w:rPr>
          <w:szCs w:val="18"/>
        </w:rPr>
        <w:t>e</w:t>
      </w:r>
      <w:r w:rsidRPr="00DA6D55">
        <w:rPr>
          <w:szCs w:val="18"/>
        </w:rPr>
        <w:t xml:space="preserve">t al, ‘Gauging public opinion on sentencing: can asking jurors help?’ (2009) 371 </w:t>
      </w:r>
      <w:r w:rsidRPr="00DA6D55">
        <w:rPr>
          <w:i/>
          <w:iCs/>
          <w:szCs w:val="18"/>
        </w:rPr>
        <w:t>Trends and Issues in Crime and Criminal Justice</w:t>
      </w:r>
      <w:r w:rsidRPr="00DA6D55">
        <w:rPr>
          <w:szCs w:val="18"/>
        </w:rPr>
        <w:t xml:space="preserve"> 1, 3, citing P Wilson and J W Brown, </w:t>
      </w:r>
      <w:r w:rsidRPr="00DA6D55">
        <w:rPr>
          <w:i/>
          <w:iCs/>
          <w:szCs w:val="18"/>
        </w:rPr>
        <w:t xml:space="preserve">Crime and the Community </w:t>
      </w:r>
      <w:r w:rsidRPr="00DA6D55">
        <w:rPr>
          <w:szCs w:val="18"/>
        </w:rPr>
        <w:t>(University of Queensland Press, 1973).</w:t>
      </w:r>
    </w:p>
  </w:footnote>
  <w:footnote w:id="148">
    <w:p w14:paraId="715C6696" w14:textId="0720417C" w:rsidR="007461C0" w:rsidRPr="00DA6D55" w:rsidRDefault="007461C0" w:rsidP="007D4235">
      <w:pPr>
        <w:pStyle w:val="FootnoteText"/>
        <w:jc w:val="left"/>
        <w:rPr>
          <w:szCs w:val="18"/>
        </w:rPr>
      </w:pPr>
      <w:r w:rsidRPr="00DA6D55">
        <w:rPr>
          <w:rStyle w:val="FootnoteReference"/>
          <w:szCs w:val="18"/>
        </w:rPr>
        <w:footnoteRef/>
      </w:r>
      <w:r w:rsidRPr="00DA6D55">
        <w:rPr>
          <w:szCs w:val="18"/>
        </w:rPr>
        <w:tab/>
        <w:t>Ibid.</w:t>
      </w:r>
    </w:p>
  </w:footnote>
  <w:footnote w:id="149">
    <w:p w14:paraId="00D86DA6" w14:textId="29E8A310" w:rsidR="007461C0" w:rsidRPr="00DA6D55" w:rsidRDefault="007461C0" w:rsidP="003E3D69">
      <w:pPr>
        <w:spacing w:after="60"/>
        <w:ind w:left="284" w:hanging="284"/>
        <w:jc w:val="both"/>
        <w:rPr>
          <w:rStyle w:val="FootnoteTextTLRIChar"/>
        </w:rPr>
      </w:pPr>
      <w:r w:rsidRPr="00DA6D55">
        <w:rPr>
          <w:rStyle w:val="FootnoteReference"/>
          <w:szCs w:val="18"/>
        </w:rPr>
        <w:footnoteRef/>
      </w:r>
      <w:r w:rsidRPr="00DA6D55">
        <w:rPr>
          <w:sz w:val="18"/>
          <w:szCs w:val="18"/>
        </w:rPr>
        <w:tab/>
      </w:r>
      <w:r w:rsidRPr="00DA6D55">
        <w:rPr>
          <w:rStyle w:val="FootnoteTextTLRIChar"/>
        </w:rPr>
        <w:t xml:space="preserve">The </w:t>
      </w:r>
      <w:r w:rsidRPr="00DA6D55">
        <w:rPr>
          <w:rStyle w:val="FootnoteTextTLRIChar"/>
          <w:i/>
          <w:iCs/>
        </w:rPr>
        <w:t>Tasmanian Jury Sentencing Study</w:t>
      </w:r>
      <w:r w:rsidRPr="00DA6D55">
        <w:rPr>
          <w:rStyle w:val="FootnoteTextTLRIChar"/>
        </w:rPr>
        <w:t xml:space="preserve"> took place between September 2007 and October 2009. Jurors from the first 51 trials were asked to partake in a questionnaire after serving as a juror. Demographic information collected from 257 jurors who completed the questionnaire was compared with ABS 2006 census data for Tasmania. See Warner, Davis and Underwood (n </w:t>
      </w:r>
      <w:r w:rsidRPr="00DA6D55">
        <w:rPr>
          <w:rStyle w:val="FootnoteTextTLRIChar"/>
        </w:rPr>
        <w:fldChar w:fldCharType="begin"/>
      </w:r>
      <w:r w:rsidRPr="00DA6D55">
        <w:rPr>
          <w:rStyle w:val="FootnoteTextTLRIChar"/>
        </w:rPr>
        <w:instrText xml:space="preserve"> NOTEREF _Ref16087842 \h  \* MERGEFORMAT </w:instrText>
      </w:r>
      <w:r w:rsidRPr="00DA6D55">
        <w:rPr>
          <w:rStyle w:val="FootnoteTextTLRIChar"/>
        </w:rPr>
      </w:r>
      <w:r w:rsidRPr="00DA6D55">
        <w:rPr>
          <w:rStyle w:val="FootnoteTextTLRIChar"/>
        </w:rPr>
        <w:fldChar w:fldCharType="separate"/>
      </w:r>
      <w:r>
        <w:rPr>
          <w:rStyle w:val="FootnoteTextTLRIChar"/>
        </w:rPr>
        <w:t>8</w:t>
      </w:r>
      <w:r w:rsidRPr="00DA6D55">
        <w:rPr>
          <w:rStyle w:val="FootnoteTextTLRIChar"/>
        </w:rPr>
        <w:fldChar w:fldCharType="end"/>
      </w:r>
      <w:r w:rsidRPr="00DA6D55">
        <w:rPr>
          <w:rStyle w:val="FootnoteTextTLRIChar"/>
        </w:rPr>
        <w:t>) 337.</w:t>
      </w:r>
    </w:p>
  </w:footnote>
  <w:footnote w:id="150">
    <w:p w14:paraId="09F3352D" w14:textId="19B9C989" w:rsidR="007461C0" w:rsidRPr="00DA6D55" w:rsidRDefault="007461C0" w:rsidP="007D4235">
      <w:pPr>
        <w:pStyle w:val="FootnoteText"/>
        <w:jc w:val="left"/>
        <w:rPr>
          <w:szCs w:val="18"/>
        </w:rPr>
      </w:pPr>
      <w:r w:rsidRPr="00DA6D55">
        <w:rPr>
          <w:rStyle w:val="FootnoteReference"/>
          <w:szCs w:val="18"/>
        </w:rPr>
        <w:footnoteRef/>
      </w:r>
      <w:r w:rsidRPr="00DA6D55">
        <w:rPr>
          <w:szCs w:val="18"/>
        </w:rPr>
        <w:tab/>
        <w:t xml:space="preserve">Patrick Devlin, </w:t>
      </w:r>
      <w:r w:rsidRPr="00DA6D55">
        <w:rPr>
          <w:i/>
          <w:iCs/>
          <w:szCs w:val="18"/>
        </w:rPr>
        <w:t>Trial by Jury</w:t>
      </w:r>
      <w:r w:rsidRPr="00DA6D55">
        <w:rPr>
          <w:szCs w:val="18"/>
        </w:rPr>
        <w:t xml:space="preserve"> (Stevens &amp; Sons, 1956) 29.</w:t>
      </w:r>
    </w:p>
  </w:footnote>
  <w:footnote w:id="151">
    <w:p w14:paraId="524BB7D8" w14:textId="77FFC37E" w:rsidR="007461C0" w:rsidRPr="00DA6D55" w:rsidRDefault="007461C0" w:rsidP="009A2087">
      <w:pPr>
        <w:pStyle w:val="FootnoteText"/>
        <w:rPr>
          <w:szCs w:val="18"/>
        </w:rPr>
      </w:pPr>
      <w:r w:rsidRPr="00DA6D55">
        <w:rPr>
          <w:rStyle w:val="FootnoteReference"/>
          <w:szCs w:val="18"/>
        </w:rPr>
        <w:footnoteRef/>
      </w:r>
      <w:r w:rsidRPr="00DA6D55">
        <w:rPr>
          <w:szCs w:val="18"/>
        </w:rPr>
        <w:tab/>
        <w:t>Cheryl Thomas, ‘Are Juries Fair?’ (Research Paper No 1/10, Ministry of Justice, February 2010) &lt;http://www.justice.gov.uk/downloads/publications/research-and-analysis/moj-research/are-juries-fair-research.pdf&gt;.</w:t>
      </w:r>
    </w:p>
  </w:footnote>
  <w:footnote w:id="152">
    <w:p w14:paraId="3DD8BD29" w14:textId="375ED2E1"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 42.</w:t>
      </w:r>
    </w:p>
  </w:footnote>
  <w:footnote w:id="153">
    <w:p w14:paraId="3EDDAE67" w14:textId="28F39E9D"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 43</w:t>
      </w:r>
      <w:r>
        <w:rPr>
          <w:szCs w:val="18"/>
        </w:rPr>
        <w:t>.</w:t>
      </w:r>
    </w:p>
  </w:footnote>
  <w:footnote w:id="154">
    <w:p w14:paraId="59787D75" w14:textId="7818A160"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w:t>
      </w:r>
    </w:p>
  </w:footnote>
  <w:footnote w:id="155">
    <w:p w14:paraId="7E71DBC0" w14:textId="1F32C238"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w:t>
      </w:r>
    </w:p>
  </w:footnote>
  <w:footnote w:id="156">
    <w:p w14:paraId="71084451" w14:textId="49511717"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w:t>
      </w:r>
    </w:p>
  </w:footnote>
  <w:footnote w:id="157">
    <w:p w14:paraId="6531C319" w14:textId="737DB45E"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 39.</w:t>
      </w:r>
    </w:p>
  </w:footnote>
  <w:footnote w:id="158">
    <w:p w14:paraId="411670AC" w14:textId="39E1BC2F" w:rsidR="007461C0" w:rsidRPr="00DA6D55" w:rsidRDefault="007461C0" w:rsidP="009A2087">
      <w:pPr>
        <w:pStyle w:val="FootnoteText"/>
        <w:rPr>
          <w:szCs w:val="18"/>
        </w:rPr>
      </w:pPr>
      <w:r w:rsidRPr="00DA6D55">
        <w:rPr>
          <w:rStyle w:val="FootnoteReference"/>
          <w:szCs w:val="18"/>
        </w:rPr>
        <w:footnoteRef/>
      </w:r>
      <w:r w:rsidRPr="00DA6D55">
        <w:rPr>
          <w:szCs w:val="18"/>
        </w:rPr>
        <w:tab/>
        <w:t>Ibid.</w:t>
      </w:r>
    </w:p>
  </w:footnote>
  <w:footnote w:id="159">
    <w:p w14:paraId="14ED411E" w14:textId="7695E705" w:rsidR="007461C0" w:rsidRPr="00DA6D55" w:rsidRDefault="007461C0" w:rsidP="009A2087">
      <w:pPr>
        <w:pStyle w:val="FootnoteText"/>
        <w:rPr>
          <w:szCs w:val="18"/>
        </w:rPr>
      </w:pPr>
      <w:r w:rsidRPr="00DA6D55">
        <w:rPr>
          <w:rStyle w:val="FootnoteReference"/>
          <w:szCs w:val="18"/>
        </w:rPr>
        <w:footnoteRef/>
      </w:r>
      <w:r w:rsidRPr="00DA6D55">
        <w:rPr>
          <w:szCs w:val="18"/>
        </w:rPr>
        <w:tab/>
        <w:t xml:space="preserve">Grow (n </w:t>
      </w:r>
      <w:r w:rsidRPr="00DA6D55">
        <w:rPr>
          <w:szCs w:val="18"/>
        </w:rPr>
        <w:fldChar w:fldCharType="begin"/>
      </w:r>
      <w:r w:rsidRPr="00DA6D55">
        <w:rPr>
          <w:szCs w:val="18"/>
        </w:rPr>
        <w:instrText xml:space="preserve"> NOTEREF _Ref16004699 \h  \* MERGEFORMAT </w:instrText>
      </w:r>
      <w:r w:rsidRPr="00DA6D55">
        <w:rPr>
          <w:szCs w:val="18"/>
        </w:rPr>
      </w:r>
      <w:r w:rsidRPr="00DA6D55">
        <w:rPr>
          <w:szCs w:val="18"/>
        </w:rPr>
        <w:fldChar w:fldCharType="separate"/>
      </w:r>
      <w:r>
        <w:rPr>
          <w:szCs w:val="18"/>
        </w:rPr>
        <w:t>15</w:t>
      </w:r>
      <w:r w:rsidRPr="00DA6D55">
        <w:rPr>
          <w:szCs w:val="18"/>
        </w:rPr>
        <w:fldChar w:fldCharType="end"/>
      </w:r>
      <w:r w:rsidRPr="00DA6D55">
        <w:rPr>
          <w:szCs w:val="18"/>
        </w:rPr>
        <w:t>).</w:t>
      </w:r>
    </w:p>
  </w:footnote>
  <w:footnote w:id="160">
    <w:p w14:paraId="6CE7CC13" w14:textId="0565D613" w:rsidR="007461C0" w:rsidRPr="00DA6D55" w:rsidRDefault="007461C0" w:rsidP="009A2087">
      <w:pPr>
        <w:pStyle w:val="FootnoteText"/>
        <w:rPr>
          <w:szCs w:val="18"/>
        </w:rPr>
      </w:pPr>
      <w:r w:rsidRPr="00DA6D55">
        <w:rPr>
          <w:rStyle w:val="FootnoteReference"/>
          <w:szCs w:val="18"/>
        </w:rPr>
        <w:footnoteRef/>
      </w:r>
      <w:r w:rsidRPr="00DA6D55">
        <w:rPr>
          <w:szCs w:val="18"/>
        </w:rPr>
        <w:tab/>
        <w:t xml:space="preserve">Paula Hannaford-Agor, David Rottman and Nicole Waters, </w:t>
      </w:r>
      <w:r w:rsidRPr="00DA6D55">
        <w:rPr>
          <w:i/>
          <w:szCs w:val="18"/>
        </w:rPr>
        <w:t>Juror and Jury Use of New Media: A Baseline Exploration</w:t>
      </w:r>
      <w:r w:rsidRPr="00DA6D55">
        <w:rPr>
          <w:szCs w:val="18"/>
        </w:rPr>
        <w:t xml:space="preserve"> (Report, National Center for State Courts for the Executive Session for the State Court Leaders in the 21</w:t>
      </w:r>
      <w:r w:rsidRPr="00DA6D55">
        <w:rPr>
          <w:szCs w:val="18"/>
          <w:vertAlign w:val="superscript"/>
        </w:rPr>
        <w:t>st</w:t>
      </w:r>
      <w:r w:rsidRPr="00DA6D55">
        <w:rPr>
          <w:szCs w:val="18"/>
        </w:rPr>
        <w:t xml:space="preserve"> Century, 2012) 2.</w:t>
      </w:r>
    </w:p>
  </w:footnote>
  <w:footnote w:id="161">
    <w:p w14:paraId="138CED3D" w14:textId="6EAE639C"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w:t>
      </w:r>
    </w:p>
  </w:footnote>
  <w:footnote w:id="162">
    <w:p w14:paraId="20760C36" w14:textId="5BC8763F"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w:t>
      </w:r>
    </w:p>
  </w:footnote>
  <w:footnote w:id="163">
    <w:p w14:paraId="6BBF3F4B" w14:textId="164CE1BB"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Michael Bromby, ‘The Temptation to Tweet – Jurors’ Activities Outside the Trial’ (Paper presented at the Jury Research Symposium, Glasgow, 25–26 March 2010).</w:t>
      </w:r>
    </w:p>
  </w:footnote>
  <w:footnote w:id="164">
    <w:p w14:paraId="22EC0B9F" w14:textId="3BB528D6" w:rsidR="007461C0" w:rsidRPr="00DA6D55" w:rsidRDefault="007461C0" w:rsidP="00D56917">
      <w:pPr>
        <w:pStyle w:val="FootnoteText"/>
        <w:rPr>
          <w:szCs w:val="18"/>
        </w:rPr>
      </w:pPr>
      <w:r w:rsidRPr="00DA6D55">
        <w:rPr>
          <w:rStyle w:val="FootnoteReference"/>
          <w:szCs w:val="18"/>
        </w:rPr>
        <w:footnoteRef/>
      </w:r>
      <w:r w:rsidRPr="00DA6D55">
        <w:rPr>
          <w:szCs w:val="18"/>
        </w:rPr>
        <w:tab/>
        <w:t>Ibid 2–7.</w:t>
      </w:r>
    </w:p>
  </w:footnote>
  <w:footnote w:id="165">
    <w:p w14:paraId="5486917A" w14:textId="7FF91ABA" w:rsidR="007461C0" w:rsidRPr="00DA6D55" w:rsidRDefault="007461C0" w:rsidP="00D56917">
      <w:pPr>
        <w:pStyle w:val="FootnoteText"/>
        <w:rPr>
          <w:szCs w:val="18"/>
        </w:rPr>
      </w:pPr>
      <w:r w:rsidRPr="00DA6D55">
        <w:rPr>
          <w:rStyle w:val="FootnoteReference"/>
          <w:szCs w:val="18"/>
        </w:rPr>
        <w:footnoteRef/>
      </w:r>
      <w:r w:rsidRPr="00DA6D55">
        <w:rPr>
          <w:szCs w:val="18"/>
        </w:rPr>
        <w:tab/>
        <w:t>Ibid 1.</w:t>
      </w:r>
    </w:p>
  </w:footnote>
  <w:footnote w:id="166">
    <w:p w14:paraId="49D02B26" w14:textId="18E69AB5" w:rsidR="007461C0" w:rsidRDefault="007461C0" w:rsidP="002664CB">
      <w:pPr>
        <w:pStyle w:val="FootnoteText"/>
      </w:pPr>
      <w:r>
        <w:rPr>
          <w:rStyle w:val="FootnoteReference"/>
        </w:rPr>
        <w:footnoteRef/>
      </w:r>
      <w:r>
        <w:tab/>
        <w:t xml:space="preserve">Hunter (n </w:t>
      </w:r>
      <w:r>
        <w:fldChar w:fldCharType="begin"/>
      </w:r>
      <w:r>
        <w:instrText xml:space="preserve"> NOTEREF _Ref16793467 \h </w:instrText>
      </w:r>
      <w:r>
        <w:fldChar w:fldCharType="separate"/>
      </w:r>
      <w:r>
        <w:t>24</w:t>
      </w:r>
      <w:r>
        <w:fldChar w:fldCharType="end"/>
      </w:r>
      <w:r>
        <w:t>) 8–9.</w:t>
      </w:r>
    </w:p>
  </w:footnote>
  <w:footnote w:id="167">
    <w:p w14:paraId="52142074" w14:textId="0A0F1A6F" w:rsidR="007461C0" w:rsidRDefault="007461C0" w:rsidP="002664CB">
      <w:pPr>
        <w:pStyle w:val="FootnoteText"/>
      </w:pPr>
      <w:r>
        <w:rPr>
          <w:rStyle w:val="FootnoteReference"/>
        </w:rPr>
        <w:footnoteRef/>
      </w:r>
      <w:r>
        <w:tab/>
        <w:t xml:space="preserve">Ibid 5, 27. Indeed, two of these jurors ‘strongly agreed’ that such conduct was ‘very acceptable’. </w:t>
      </w:r>
    </w:p>
  </w:footnote>
  <w:footnote w:id="168">
    <w:p w14:paraId="692DDF33" w14:textId="7999F3AF" w:rsidR="007461C0" w:rsidRDefault="007461C0" w:rsidP="002664CB">
      <w:pPr>
        <w:pStyle w:val="FootnoteText"/>
      </w:pPr>
      <w:r>
        <w:rPr>
          <w:rStyle w:val="FootnoteReference"/>
        </w:rPr>
        <w:footnoteRef/>
      </w:r>
      <w:r>
        <w:tab/>
        <w:t xml:space="preserve">Ibid 5. </w:t>
      </w:r>
    </w:p>
  </w:footnote>
  <w:footnote w:id="169">
    <w:p w14:paraId="1FD8984C" w14:textId="379D8145" w:rsidR="007461C0" w:rsidRDefault="007461C0" w:rsidP="002664CB">
      <w:pPr>
        <w:pStyle w:val="FootnoteText"/>
      </w:pPr>
      <w:r>
        <w:rPr>
          <w:rStyle w:val="FootnoteReference"/>
        </w:rPr>
        <w:footnoteRef/>
      </w:r>
      <w:r>
        <w:tab/>
        <w:t>Ibid 6.</w:t>
      </w:r>
    </w:p>
  </w:footnote>
  <w:footnote w:id="170">
    <w:p w14:paraId="53575D3F" w14:textId="1275D38E" w:rsidR="007461C0" w:rsidRDefault="007461C0" w:rsidP="002664CB">
      <w:pPr>
        <w:pStyle w:val="FootnoteText"/>
      </w:pPr>
      <w:r>
        <w:rPr>
          <w:rStyle w:val="FootnoteReference"/>
        </w:rPr>
        <w:footnoteRef/>
      </w:r>
      <w:r>
        <w:tab/>
        <w:t>Ibid.</w:t>
      </w:r>
    </w:p>
  </w:footnote>
  <w:footnote w:id="171">
    <w:p w14:paraId="59A11838" w14:textId="2EE7334C" w:rsidR="007461C0" w:rsidRDefault="007461C0" w:rsidP="002664CB">
      <w:pPr>
        <w:pStyle w:val="FootnoteText"/>
      </w:pPr>
      <w:r>
        <w:rPr>
          <w:rStyle w:val="FootnoteReference"/>
        </w:rPr>
        <w:footnoteRef/>
      </w:r>
      <w:r>
        <w:tab/>
        <w:t>Ibid 16–17.</w:t>
      </w:r>
    </w:p>
  </w:footnote>
  <w:footnote w:id="172">
    <w:p w14:paraId="142B107C" w14:textId="02943E44" w:rsidR="007461C0" w:rsidRDefault="007461C0" w:rsidP="002664CB">
      <w:pPr>
        <w:pStyle w:val="FootnoteText"/>
      </w:pPr>
      <w:r>
        <w:rPr>
          <w:rStyle w:val="FootnoteReference"/>
        </w:rPr>
        <w:footnoteRef/>
      </w:r>
      <w:r>
        <w:tab/>
        <w:t>Ibid 27.</w:t>
      </w:r>
    </w:p>
  </w:footnote>
  <w:footnote w:id="173">
    <w:p w14:paraId="53242D5A" w14:textId="1480C034" w:rsidR="007461C0" w:rsidRDefault="007461C0" w:rsidP="002664CB">
      <w:pPr>
        <w:pStyle w:val="FootnoteText"/>
      </w:pPr>
      <w:r>
        <w:rPr>
          <w:rStyle w:val="FootnoteReference"/>
        </w:rPr>
        <w:footnoteRef/>
      </w:r>
      <w:r>
        <w:tab/>
        <w:t>Ibid 29.</w:t>
      </w:r>
    </w:p>
  </w:footnote>
  <w:footnote w:id="174">
    <w:p w14:paraId="4987D06F" w14:textId="175D9A8D" w:rsidR="007461C0" w:rsidRPr="00DA6D55" w:rsidRDefault="007461C0" w:rsidP="00D56917">
      <w:pPr>
        <w:pStyle w:val="FootnoteText"/>
        <w:rPr>
          <w:szCs w:val="18"/>
        </w:rPr>
      </w:pPr>
      <w:r w:rsidRPr="00DA6D55">
        <w:rPr>
          <w:rStyle w:val="FootnoteReference"/>
          <w:szCs w:val="18"/>
        </w:rPr>
        <w:footnoteRef/>
      </w:r>
      <w:r w:rsidRPr="00DA6D55">
        <w:rPr>
          <w:szCs w:val="18"/>
        </w:rPr>
        <w:tab/>
        <w:t xml:space="preserve">Hannaford-Agor, Rottman and Waters (n </w:t>
      </w:r>
      <w:r w:rsidRPr="00DA6D55">
        <w:rPr>
          <w:szCs w:val="18"/>
        </w:rPr>
        <w:fldChar w:fldCharType="begin"/>
      </w:r>
      <w:r w:rsidRPr="00DA6D55">
        <w:rPr>
          <w:szCs w:val="18"/>
        </w:rPr>
        <w:instrText xml:space="preserve"> NOTEREF _Ref16093427 \h  \* MERGEFORMAT </w:instrText>
      </w:r>
      <w:r w:rsidRPr="00DA6D55">
        <w:rPr>
          <w:szCs w:val="18"/>
        </w:rPr>
      </w:r>
      <w:r w:rsidRPr="00DA6D55">
        <w:rPr>
          <w:szCs w:val="18"/>
        </w:rPr>
        <w:fldChar w:fldCharType="separate"/>
      </w:r>
      <w:r>
        <w:rPr>
          <w:szCs w:val="18"/>
        </w:rPr>
        <w:t>159</w:t>
      </w:r>
      <w:r w:rsidRPr="00DA6D55">
        <w:rPr>
          <w:szCs w:val="18"/>
        </w:rPr>
        <w:fldChar w:fldCharType="end"/>
      </w:r>
      <w:r w:rsidRPr="00DA6D55">
        <w:rPr>
          <w:szCs w:val="18"/>
        </w:rPr>
        <w:t>). Six judges participated from California, Connecticut, Florida, Michigan and Texas. The jurors included trial jurors and ‘alternate’ jurors.</w:t>
      </w:r>
    </w:p>
  </w:footnote>
  <w:footnote w:id="175">
    <w:p w14:paraId="7A54075D" w14:textId="11886C79" w:rsidR="007461C0" w:rsidRPr="00DA6D55" w:rsidRDefault="007461C0" w:rsidP="00D56917">
      <w:pPr>
        <w:pStyle w:val="FootnoteText"/>
        <w:rPr>
          <w:szCs w:val="18"/>
        </w:rPr>
      </w:pPr>
      <w:r w:rsidRPr="00DA6D55">
        <w:rPr>
          <w:rStyle w:val="FootnoteReference"/>
          <w:szCs w:val="18"/>
        </w:rPr>
        <w:footnoteRef/>
      </w:r>
      <w:r w:rsidRPr="00DA6D55">
        <w:rPr>
          <w:szCs w:val="18"/>
        </w:rPr>
        <w:tab/>
        <w:t>Ibid. In total, 506 ‘prospective jurors’ were surveyed.</w:t>
      </w:r>
    </w:p>
  </w:footnote>
  <w:footnote w:id="176">
    <w:p w14:paraId="04AB8136" w14:textId="73C2BB5B"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 5.</w:t>
      </w:r>
    </w:p>
  </w:footnote>
  <w:footnote w:id="177">
    <w:p w14:paraId="4288A2FF" w14:textId="1229A5D9"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w:t>
      </w:r>
    </w:p>
  </w:footnote>
  <w:footnote w:id="178">
    <w:p w14:paraId="0EE1FB30" w14:textId="51338103"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 6.</w:t>
      </w:r>
    </w:p>
  </w:footnote>
  <w:footnote w:id="179">
    <w:p w14:paraId="0E6E1F28" w14:textId="6FCC37B0"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w:t>
      </w:r>
    </w:p>
  </w:footnote>
  <w:footnote w:id="180">
    <w:p w14:paraId="31ADF648" w14:textId="6669DC33"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w:t>
      </w:r>
    </w:p>
  </w:footnote>
  <w:footnote w:id="181">
    <w:p w14:paraId="79CDFD32" w14:textId="327C764B"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w:t>
      </w:r>
    </w:p>
  </w:footnote>
  <w:footnote w:id="182">
    <w:p w14:paraId="6E776D95" w14:textId="4188E626" w:rsidR="007461C0" w:rsidRPr="00DA6D55" w:rsidRDefault="007461C0" w:rsidP="00884CE7">
      <w:pPr>
        <w:pStyle w:val="FootnoteText"/>
        <w:jc w:val="left"/>
        <w:rPr>
          <w:szCs w:val="18"/>
        </w:rPr>
      </w:pPr>
      <w:r w:rsidRPr="00DA6D55">
        <w:rPr>
          <w:rStyle w:val="FootnoteReference"/>
          <w:szCs w:val="18"/>
        </w:rPr>
        <w:footnoteRef/>
      </w:r>
      <w:r w:rsidRPr="00DA6D55">
        <w:rPr>
          <w:szCs w:val="18"/>
        </w:rPr>
        <w:tab/>
        <w:t xml:space="preserve">Meghan Dunn, </w:t>
      </w:r>
      <w:r w:rsidRPr="00DA6D55">
        <w:rPr>
          <w:i/>
          <w:szCs w:val="18"/>
        </w:rPr>
        <w:t>Juror’s Use of Social Media During Trials and Deliberations</w:t>
      </w:r>
      <w:r w:rsidRPr="00DA6D55">
        <w:rPr>
          <w:szCs w:val="18"/>
        </w:rPr>
        <w:t xml:space="preserve"> (A Report to the Judicial Conference Committee on Court Administration and Case Management, Federal Judicial Center, 22 November 2011) 1 &lt;</w:t>
      </w:r>
      <w:hyperlink r:id="rId34" w:history="1">
        <w:r w:rsidRPr="00DA6D55">
          <w:rPr>
            <w:rStyle w:val="Hyperlink"/>
            <w:szCs w:val="18"/>
          </w:rPr>
          <w:t>https://www.fjc.gov/sites/default/files/2012/DunnJuror.pdf</w:t>
        </w:r>
      </w:hyperlink>
      <w:r w:rsidRPr="00DA6D55">
        <w:rPr>
          <w:szCs w:val="18"/>
        </w:rPr>
        <w:t>&gt;.</w:t>
      </w:r>
    </w:p>
  </w:footnote>
  <w:footnote w:id="183">
    <w:p w14:paraId="76B3E83C" w14:textId="292E898F" w:rsidR="007461C0" w:rsidRPr="00DA6D55" w:rsidRDefault="007461C0" w:rsidP="00884CE7">
      <w:pPr>
        <w:pStyle w:val="FootnoteText"/>
        <w:rPr>
          <w:szCs w:val="18"/>
        </w:rPr>
      </w:pPr>
      <w:r w:rsidRPr="00DA6D55">
        <w:rPr>
          <w:rStyle w:val="FootnoteReference"/>
          <w:szCs w:val="18"/>
        </w:rPr>
        <w:footnoteRef/>
      </w:r>
      <w:r w:rsidRPr="00DA6D55">
        <w:rPr>
          <w:szCs w:val="18"/>
        </w:rPr>
        <w:tab/>
        <w:t>Ibid.</w:t>
      </w:r>
    </w:p>
  </w:footnote>
  <w:footnote w:id="184">
    <w:p w14:paraId="6EE1306B" w14:textId="59919F3A" w:rsidR="007461C0" w:rsidRPr="00DA6D55" w:rsidRDefault="007461C0" w:rsidP="00884CE7">
      <w:pPr>
        <w:pStyle w:val="FootnoteText"/>
        <w:rPr>
          <w:szCs w:val="18"/>
        </w:rPr>
      </w:pPr>
      <w:r w:rsidRPr="00DA6D55">
        <w:rPr>
          <w:rStyle w:val="FootnoteReference"/>
          <w:szCs w:val="18"/>
        </w:rPr>
        <w:footnoteRef/>
      </w:r>
      <w:r w:rsidRPr="00DA6D55">
        <w:rPr>
          <w:szCs w:val="18"/>
        </w:rPr>
        <w:tab/>
        <w:t xml:space="preserve">Dunn (n </w:t>
      </w:r>
      <w:r w:rsidRPr="00DA6D55">
        <w:rPr>
          <w:szCs w:val="18"/>
        </w:rPr>
        <w:fldChar w:fldCharType="begin"/>
      </w:r>
      <w:r w:rsidRPr="00DA6D55">
        <w:rPr>
          <w:szCs w:val="18"/>
        </w:rPr>
        <w:instrText xml:space="preserve"> NOTEREF _Ref16169293 \h  \* MERGEFORMAT </w:instrText>
      </w:r>
      <w:r w:rsidRPr="00DA6D55">
        <w:rPr>
          <w:szCs w:val="18"/>
        </w:rPr>
      </w:r>
      <w:r w:rsidRPr="00DA6D55">
        <w:rPr>
          <w:szCs w:val="18"/>
        </w:rPr>
        <w:fldChar w:fldCharType="separate"/>
      </w:r>
      <w:r>
        <w:rPr>
          <w:szCs w:val="18"/>
        </w:rPr>
        <w:t>18</w:t>
      </w:r>
      <w:r w:rsidRPr="00DA6D55">
        <w:rPr>
          <w:szCs w:val="18"/>
        </w:rPr>
        <w:fldChar w:fldCharType="end"/>
      </w:r>
      <w:r w:rsidRPr="00DA6D55">
        <w:rPr>
          <w:szCs w:val="18"/>
        </w:rPr>
        <w:t>).</w:t>
      </w:r>
    </w:p>
  </w:footnote>
  <w:footnote w:id="185">
    <w:p w14:paraId="500B64FE" w14:textId="6A8E7646" w:rsidR="007461C0" w:rsidRPr="00DA6D55" w:rsidRDefault="007461C0" w:rsidP="00884CE7">
      <w:pPr>
        <w:pStyle w:val="FootnoteText"/>
        <w:rPr>
          <w:szCs w:val="18"/>
        </w:rPr>
      </w:pPr>
      <w:r w:rsidRPr="00DA6D55">
        <w:rPr>
          <w:rStyle w:val="FootnoteReference"/>
          <w:szCs w:val="18"/>
        </w:rPr>
        <w:footnoteRef/>
      </w:r>
      <w:r w:rsidRPr="00DA6D55">
        <w:rPr>
          <w:szCs w:val="18"/>
        </w:rPr>
        <w:tab/>
        <w:t>Ibid 3.</w:t>
      </w:r>
    </w:p>
  </w:footnote>
  <w:footnote w:id="186">
    <w:p w14:paraId="602E424F" w14:textId="4B4C000A" w:rsidR="007461C0" w:rsidRPr="00DA6D55" w:rsidRDefault="007461C0" w:rsidP="00884CE7">
      <w:pPr>
        <w:pStyle w:val="FootnoteText"/>
        <w:rPr>
          <w:szCs w:val="18"/>
        </w:rPr>
      </w:pPr>
      <w:r w:rsidRPr="00DA6D55">
        <w:rPr>
          <w:rStyle w:val="FootnoteReference"/>
          <w:szCs w:val="18"/>
        </w:rPr>
        <w:footnoteRef/>
      </w:r>
      <w:r w:rsidRPr="00DA6D55">
        <w:rPr>
          <w:szCs w:val="18"/>
        </w:rPr>
        <w:tab/>
        <w:t>Ibid.</w:t>
      </w:r>
    </w:p>
  </w:footnote>
  <w:footnote w:id="187">
    <w:p w14:paraId="69B2A8F6" w14:textId="6C0C23A0" w:rsidR="007461C0" w:rsidRPr="00DA6D55" w:rsidRDefault="007461C0" w:rsidP="00884CE7">
      <w:pPr>
        <w:pStyle w:val="FootnoteText"/>
        <w:rPr>
          <w:szCs w:val="18"/>
        </w:rPr>
      </w:pPr>
      <w:r w:rsidRPr="00DA6D55">
        <w:rPr>
          <w:rStyle w:val="FootnoteReference"/>
          <w:szCs w:val="18"/>
        </w:rPr>
        <w:footnoteRef/>
      </w:r>
      <w:r w:rsidRPr="00DA6D55">
        <w:rPr>
          <w:szCs w:val="18"/>
        </w:rPr>
        <w:tab/>
        <w:t>Ibid 4: Thirty-three of 494 judges.</w:t>
      </w:r>
    </w:p>
  </w:footnote>
  <w:footnote w:id="188">
    <w:p w14:paraId="0608E486" w14:textId="1C90A5CD" w:rsidR="007461C0" w:rsidRPr="00DA6D55" w:rsidRDefault="007461C0" w:rsidP="00884CE7">
      <w:pPr>
        <w:pStyle w:val="FootnoteText"/>
        <w:rPr>
          <w:szCs w:val="18"/>
        </w:rPr>
      </w:pPr>
      <w:r w:rsidRPr="00DA6D55">
        <w:rPr>
          <w:rStyle w:val="FootnoteReference"/>
          <w:szCs w:val="18"/>
        </w:rPr>
        <w:footnoteRef/>
      </w:r>
      <w:r w:rsidRPr="00DA6D55">
        <w:rPr>
          <w:szCs w:val="18"/>
        </w:rPr>
        <w:tab/>
        <w:t xml:space="preserve">Dunn (n </w:t>
      </w:r>
      <w:r w:rsidRPr="00DA6D55">
        <w:rPr>
          <w:szCs w:val="18"/>
        </w:rPr>
        <w:fldChar w:fldCharType="begin"/>
      </w:r>
      <w:r w:rsidRPr="00DA6D55">
        <w:rPr>
          <w:szCs w:val="18"/>
        </w:rPr>
        <w:instrText xml:space="preserve"> NOTEREF _Ref16169372 \h  \* MERGEFORMAT </w:instrText>
      </w:r>
      <w:r w:rsidRPr="00DA6D55">
        <w:rPr>
          <w:szCs w:val="18"/>
        </w:rPr>
      </w:r>
      <w:r w:rsidRPr="00DA6D55">
        <w:rPr>
          <w:szCs w:val="18"/>
        </w:rPr>
        <w:fldChar w:fldCharType="separate"/>
      </w:r>
      <w:r>
        <w:rPr>
          <w:szCs w:val="18"/>
        </w:rPr>
        <w:t>181</w:t>
      </w:r>
      <w:r w:rsidRPr="00DA6D55">
        <w:rPr>
          <w:szCs w:val="18"/>
        </w:rPr>
        <w:fldChar w:fldCharType="end"/>
      </w:r>
      <w:r w:rsidRPr="00DA6D55">
        <w:rPr>
          <w:szCs w:val="18"/>
        </w:rPr>
        <w:t xml:space="preserve">) 2: Thirty </w:t>
      </w:r>
      <w:r>
        <w:rPr>
          <w:szCs w:val="18"/>
        </w:rPr>
        <w:t xml:space="preserve">of </w:t>
      </w:r>
      <w:r w:rsidRPr="00DA6D55">
        <w:rPr>
          <w:szCs w:val="18"/>
        </w:rPr>
        <w:t>508 judges.</w:t>
      </w:r>
    </w:p>
  </w:footnote>
  <w:footnote w:id="189">
    <w:p w14:paraId="1E33A586" w14:textId="3ECB617C" w:rsidR="007461C0" w:rsidRPr="00DA6D55" w:rsidRDefault="007461C0" w:rsidP="00884CE7">
      <w:pPr>
        <w:pStyle w:val="FootnoteText"/>
        <w:rPr>
          <w:szCs w:val="18"/>
        </w:rPr>
      </w:pPr>
      <w:r w:rsidRPr="00DA6D55">
        <w:rPr>
          <w:rStyle w:val="FootnoteReference"/>
          <w:szCs w:val="18"/>
        </w:rPr>
        <w:footnoteRef/>
      </w:r>
      <w:r w:rsidRPr="00DA6D55">
        <w:rPr>
          <w:szCs w:val="18"/>
        </w:rPr>
        <w:tab/>
        <w:t xml:space="preserve">See ibid 2; see also Dunn (n </w:t>
      </w:r>
      <w:r w:rsidRPr="00DA6D55">
        <w:rPr>
          <w:szCs w:val="18"/>
        </w:rPr>
        <w:fldChar w:fldCharType="begin"/>
      </w:r>
      <w:r w:rsidRPr="00DA6D55">
        <w:rPr>
          <w:szCs w:val="18"/>
        </w:rPr>
        <w:instrText xml:space="preserve"> NOTEREF _Ref16169293 \h  \* MERGEFORMAT </w:instrText>
      </w:r>
      <w:r w:rsidRPr="00DA6D55">
        <w:rPr>
          <w:szCs w:val="18"/>
        </w:rPr>
      </w:r>
      <w:r w:rsidRPr="00DA6D55">
        <w:rPr>
          <w:szCs w:val="18"/>
        </w:rPr>
        <w:fldChar w:fldCharType="separate"/>
      </w:r>
      <w:r>
        <w:rPr>
          <w:szCs w:val="18"/>
        </w:rPr>
        <w:t>18</w:t>
      </w:r>
      <w:r w:rsidRPr="00DA6D55">
        <w:rPr>
          <w:szCs w:val="18"/>
        </w:rPr>
        <w:fldChar w:fldCharType="end"/>
      </w:r>
      <w:r w:rsidRPr="00DA6D55">
        <w:rPr>
          <w:szCs w:val="18"/>
        </w:rPr>
        <w:t>) 4: In 2011, 93% of the judges who had detected instances of jurors using social media had only detected it in one or two cases; in 2013, 97% of the judges who had detected instances of jurors using social media had only detected it in one or two cases.</w:t>
      </w:r>
    </w:p>
  </w:footnote>
  <w:footnote w:id="190">
    <w:p w14:paraId="3E61CC0A" w14:textId="2728875E" w:rsidR="007461C0" w:rsidRPr="00DA6D55" w:rsidRDefault="007461C0" w:rsidP="00BF57FA">
      <w:pPr>
        <w:pStyle w:val="FootnoteText"/>
        <w:rPr>
          <w:szCs w:val="18"/>
        </w:rPr>
      </w:pPr>
      <w:r w:rsidRPr="00DA6D55">
        <w:rPr>
          <w:rStyle w:val="FootnoteReference"/>
          <w:szCs w:val="18"/>
        </w:rPr>
        <w:footnoteRef/>
      </w:r>
      <w:r w:rsidRPr="00DA6D55">
        <w:rPr>
          <w:szCs w:val="18"/>
        </w:rPr>
        <w:tab/>
        <w:t xml:space="preserve">Dunn (n </w:t>
      </w:r>
      <w:r w:rsidRPr="00DA6D55">
        <w:rPr>
          <w:szCs w:val="18"/>
        </w:rPr>
        <w:fldChar w:fldCharType="begin"/>
      </w:r>
      <w:r w:rsidRPr="00DA6D55">
        <w:rPr>
          <w:szCs w:val="18"/>
        </w:rPr>
        <w:instrText xml:space="preserve"> NOTEREF _Ref16169372 \h  \* MERGEFORMAT </w:instrText>
      </w:r>
      <w:r w:rsidRPr="00DA6D55">
        <w:rPr>
          <w:szCs w:val="18"/>
        </w:rPr>
      </w:r>
      <w:r w:rsidRPr="00DA6D55">
        <w:rPr>
          <w:szCs w:val="18"/>
        </w:rPr>
        <w:fldChar w:fldCharType="separate"/>
      </w:r>
      <w:r>
        <w:rPr>
          <w:szCs w:val="18"/>
        </w:rPr>
        <w:t>181</w:t>
      </w:r>
      <w:r w:rsidRPr="00DA6D55">
        <w:rPr>
          <w:szCs w:val="18"/>
        </w:rPr>
        <w:fldChar w:fldCharType="end"/>
      </w:r>
      <w:r w:rsidRPr="00DA6D55">
        <w:rPr>
          <w:szCs w:val="18"/>
        </w:rPr>
        <w:t xml:space="preserve">) 2; Dunn (n </w:t>
      </w:r>
      <w:r w:rsidRPr="00DA6D55">
        <w:rPr>
          <w:szCs w:val="18"/>
        </w:rPr>
        <w:fldChar w:fldCharType="begin"/>
      </w:r>
      <w:r w:rsidRPr="00DA6D55">
        <w:rPr>
          <w:szCs w:val="18"/>
        </w:rPr>
        <w:instrText xml:space="preserve"> NOTEREF _Ref16169293 \h  \* MERGEFORMAT </w:instrText>
      </w:r>
      <w:r w:rsidRPr="00DA6D55">
        <w:rPr>
          <w:szCs w:val="18"/>
        </w:rPr>
      </w:r>
      <w:r w:rsidRPr="00DA6D55">
        <w:rPr>
          <w:szCs w:val="18"/>
        </w:rPr>
        <w:fldChar w:fldCharType="separate"/>
      </w:r>
      <w:r>
        <w:rPr>
          <w:szCs w:val="18"/>
        </w:rPr>
        <w:t>18</w:t>
      </w:r>
      <w:r w:rsidRPr="00DA6D55">
        <w:rPr>
          <w:szCs w:val="18"/>
        </w:rPr>
        <w:fldChar w:fldCharType="end"/>
      </w:r>
      <w:r w:rsidRPr="00DA6D55">
        <w:rPr>
          <w:szCs w:val="18"/>
        </w:rPr>
        <w:t>) 4. In 2011, 23 judges reported at least one instance of juror misconduct during trial and 12 judges reported at least one instance during jury deliberations. In 2013, 27 judges reported at least one instance of juror misconduct during trial and seven judges reported at least one instance during jury deliberations.</w:t>
      </w:r>
    </w:p>
  </w:footnote>
  <w:footnote w:id="191">
    <w:p w14:paraId="48DD649D" w14:textId="729CC677" w:rsidR="007461C0" w:rsidRPr="00DA6D55" w:rsidRDefault="007461C0" w:rsidP="00BF57FA">
      <w:pPr>
        <w:pStyle w:val="FootnoteText"/>
        <w:rPr>
          <w:szCs w:val="18"/>
        </w:rPr>
      </w:pPr>
      <w:r w:rsidRPr="00DA6D55">
        <w:rPr>
          <w:rStyle w:val="FootnoteReference"/>
          <w:szCs w:val="18"/>
        </w:rPr>
        <w:footnoteRef/>
      </w:r>
      <w:r w:rsidRPr="00DA6D55">
        <w:rPr>
          <w:szCs w:val="18"/>
        </w:rPr>
        <w:tab/>
        <w:t xml:space="preserve">Dunn (n </w:t>
      </w:r>
      <w:r w:rsidRPr="00DA6D55">
        <w:rPr>
          <w:szCs w:val="18"/>
        </w:rPr>
        <w:fldChar w:fldCharType="begin"/>
      </w:r>
      <w:r w:rsidRPr="00DA6D55">
        <w:rPr>
          <w:szCs w:val="18"/>
        </w:rPr>
        <w:instrText xml:space="preserve"> NOTEREF _Ref16169372 \h  \* MERGEFORMAT </w:instrText>
      </w:r>
      <w:r w:rsidRPr="00DA6D55">
        <w:rPr>
          <w:szCs w:val="18"/>
        </w:rPr>
      </w:r>
      <w:r w:rsidRPr="00DA6D55">
        <w:rPr>
          <w:szCs w:val="18"/>
        </w:rPr>
        <w:fldChar w:fldCharType="separate"/>
      </w:r>
      <w:r>
        <w:rPr>
          <w:szCs w:val="18"/>
        </w:rPr>
        <w:t>181</w:t>
      </w:r>
      <w:r w:rsidRPr="00DA6D55">
        <w:rPr>
          <w:szCs w:val="18"/>
        </w:rPr>
        <w:fldChar w:fldCharType="end"/>
      </w:r>
      <w:r w:rsidRPr="00DA6D55">
        <w:rPr>
          <w:szCs w:val="18"/>
        </w:rPr>
        <w:t xml:space="preserve">) 2; Dunn (n </w:t>
      </w:r>
      <w:r w:rsidRPr="00DA6D55">
        <w:rPr>
          <w:szCs w:val="18"/>
        </w:rPr>
        <w:fldChar w:fldCharType="begin"/>
      </w:r>
      <w:r w:rsidRPr="00DA6D55">
        <w:rPr>
          <w:szCs w:val="18"/>
        </w:rPr>
        <w:instrText xml:space="preserve"> NOTEREF _Ref16169293 \h  \* MERGEFORMAT </w:instrText>
      </w:r>
      <w:r w:rsidRPr="00DA6D55">
        <w:rPr>
          <w:szCs w:val="18"/>
        </w:rPr>
      </w:r>
      <w:r w:rsidRPr="00DA6D55">
        <w:rPr>
          <w:szCs w:val="18"/>
        </w:rPr>
        <w:fldChar w:fldCharType="separate"/>
      </w:r>
      <w:r>
        <w:rPr>
          <w:szCs w:val="18"/>
        </w:rPr>
        <w:t>18</w:t>
      </w:r>
      <w:r w:rsidRPr="00DA6D55">
        <w:rPr>
          <w:szCs w:val="18"/>
        </w:rPr>
        <w:fldChar w:fldCharType="end"/>
      </w:r>
      <w:r w:rsidRPr="00DA6D55">
        <w:rPr>
          <w:szCs w:val="18"/>
        </w:rPr>
        <w:t>) 4. In 2011, 22 judges reported at least one instance of juror misconduct during a criminal trial and five judges reported at least one instance in a civil trial. In 2013, 21 judges reported at least one instance of juror misconduct during a criminal trial and eight judges reported at least one instance during a civil trial.</w:t>
      </w:r>
    </w:p>
  </w:footnote>
  <w:footnote w:id="192">
    <w:p w14:paraId="7069B1B9" w14:textId="2109F7ED" w:rsidR="007461C0" w:rsidRPr="00DA6D55" w:rsidRDefault="007461C0" w:rsidP="00BF57FA">
      <w:pPr>
        <w:pStyle w:val="FootnoteText"/>
        <w:rPr>
          <w:szCs w:val="18"/>
        </w:rPr>
      </w:pPr>
      <w:r w:rsidRPr="00DA6D55">
        <w:rPr>
          <w:rStyle w:val="FootnoteReference"/>
          <w:szCs w:val="18"/>
        </w:rPr>
        <w:footnoteRef/>
      </w:r>
      <w:r w:rsidRPr="00DA6D55">
        <w:rPr>
          <w:szCs w:val="18"/>
        </w:rPr>
        <w:tab/>
        <w:t xml:space="preserve">Dunn (n </w:t>
      </w:r>
      <w:r w:rsidRPr="00DA6D55">
        <w:rPr>
          <w:szCs w:val="18"/>
        </w:rPr>
        <w:fldChar w:fldCharType="begin"/>
      </w:r>
      <w:r w:rsidRPr="00DA6D55">
        <w:rPr>
          <w:szCs w:val="18"/>
        </w:rPr>
        <w:instrText xml:space="preserve"> NOTEREF _Ref16169372 \h  \* MERGEFORMAT </w:instrText>
      </w:r>
      <w:r w:rsidRPr="00DA6D55">
        <w:rPr>
          <w:szCs w:val="18"/>
        </w:rPr>
      </w:r>
      <w:r w:rsidRPr="00DA6D55">
        <w:rPr>
          <w:szCs w:val="18"/>
        </w:rPr>
        <w:fldChar w:fldCharType="separate"/>
      </w:r>
      <w:r>
        <w:rPr>
          <w:szCs w:val="18"/>
        </w:rPr>
        <w:t>181</w:t>
      </w:r>
      <w:r w:rsidRPr="00DA6D55">
        <w:rPr>
          <w:szCs w:val="18"/>
        </w:rPr>
        <w:fldChar w:fldCharType="end"/>
      </w:r>
      <w:r w:rsidRPr="00DA6D55">
        <w:rPr>
          <w:szCs w:val="18"/>
        </w:rPr>
        <w:t xml:space="preserve">) 2–3; Dunn (n </w:t>
      </w:r>
      <w:r w:rsidRPr="00DA6D55">
        <w:rPr>
          <w:szCs w:val="18"/>
        </w:rPr>
        <w:fldChar w:fldCharType="begin"/>
      </w:r>
      <w:r w:rsidRPr="00DA6D55">
        <w:rPr>
          <w:szCs w:val="18"/>
        </w:rPr>
        <w:instrText xml:space="preserve"> NOTEREF _Ref16169293 \h  \* MERGEFORMAT </w:instrText>
      </w:r>
      <w:r w:rsidRPr="00DA6D55">
        <w:rPr>
          <w:szCs w:val="18"/>
        </w:rPr>
      </w:r>
      <w:r w:rsidRPr="00DA6D55">
        <w:rPr>
          <w:szCs w:val="18"/>
        </w:rPr>
        <w:fldChar w:fldCharType="separate"/>
      </w:r>
      <w:r>
        <w:rPr>
          <w:szCs w:val="18"/>
        </w:rPr>
        <w:t>18</w:t>
      </w:r>
      <w:r w:rsidRPr="00DA6D55">
        <w:rPr>
          <w:szCs w:val="18"/>
        </w:rPr>
        <w:fldChar w:fldCharType="end"/>
      </w:r>
      <w:r w:rsidRPr="00DA6D55">
        <w:rPr>
          <w:szCs w:val="18"/>
        </w:rPr>
        <w:t xml:space="preserve">) 4–5. In 2011, the judges reported nine cases of juror misconduct involving </w:t>
      </w:r>
      <w:r w:rsidRPr="00DA6D55">
        <w:rPr>
          <w:i/>
          <w:iCs/>
          <w:szCs w:val="18"/>
        </w:rPr>
        <w:t>Facebook</w:t>
      </w:r>
      <w:r w:rsidRPr="00DA6D55">
        <w:rPr>
          <w:szCs w:val="18"/>
        </w:rPr>
        <w:t xml:space="preserve">, compared to 17 cases in 2013. </w:t>
      </w:r>
    </w:p>
  </w:footnote>
  <w:footnote w:id="193">
    <w:p w14:paraId="21D40C7B" w14:textId="66FD8D3E" w:rsidR="007461C0" w:rsidRPr="00DA6D55" w:rsidRDefault="007461C0" w:rsidP="00BF57FA">
      <w:pPr>
        <w:pStyle w:val="FootnoteText"/>
        <w:rPr>
          <w:szCs w:val="18"/>
        </w:rPr>
      </w:pPr>
      <w:r w:rsidRPr="00DA6D55">
        <w:rPr>
          <w:rStyle w:val="FootnoteReference"/>
          <w:szCs w:val="18"/>
        </w:rPr>
        <w:footnoteRef/>
      </w:r>
      <w:r w:rsidRPr="00DA6D55">
        <w:rPr>
          <w:szCs w:val="18"/>
        </w:rPr>
        <w:tab/>
        <w:t xml:space="preserve">Dunn (n </w:t>
      </w:r>
      <w:r w:rsidRPr="00DA6D55">
        <w:rPr>
          <w:szCs w:val="18"/>
        </w:rPr>
        <w:fldChar w:fldCharType="begin"/>
      </w:r>
      <w:r w:rsidRPr="00DA6D55">
        <w:rPr>
          <w:szCs w:val="18"/>
        </w:rPr>
        <w:instrText xml:space="preserve"> NOTEREF _Ref16169372 \h  \* MERGEFORMAT </w:instrText>
      </w:r>
      <w:r w:rsidRPr="00DA6D55">
        <w:rPr>
          <w:szCs w:val="18"/>
        </w:rPr>
      </w:r>
      <w:r w:rsidRPr="00DA6D55">
        <w:rPr>
          <w:szCs w:val="18"/>
        </w:rPr>
        <w:fldChar w:fldCharType="separate"/>
      </w:r>
      <w:r>
        <w:rPr>
          <w:szCs w:val="18"/>
        </w:rPr>
        <w:t>181</w:t>
      </w:r>
      <w:r w:rsidRPr="00DA6D55">
        <w:rPr>
          <w:szCs w:val="18"/>
        </w:rPr>
        <w:fldChar w:fldCharType="end"/>
      </w:r>
      <w:r w:rsidRPr="00DA6D55">
        <w:rPr>
          <w:szCs w:val="18"/>
        </w:rPr>
        <w:t xml:space="preserve">) 2–3; Dunn (n </w:t>
      </w:r>
      <w:r w:rsidRPr="00DA6D55">
        <w:rPr>
          <w:szCs w:val="18"/>
        </w:rPr>
        <w:fldChar w:fldCharType="begin"/>
      </w:r>
      <w:r w:rsidRPr="00DA6D55">
        <w:rPr>
          <w:szCs w:val="18"/>
        </w:rPr>
        <w:instrText xml:space="preserve"> NOTEREF _Ref16169293 \h  \* MERGEFORMAT </w:instrText>
      </w:r>
      <w:r w:rsidRPr="00DA6D55">
        <w:rPr>
          <w:szCs w:val="18"/>
        </w:rPr>
      </w:r>
      <w:r w:rsidRPr="00DA6D55">
        <w:rPr>
          <w:szCs w:val="18"/>
        </w:rPr>
        <w:fldChar w:fldCharType="separate"/>
      </w:r>
      <w:r>
        <w:rPr>
          <w:szCs w:val="18"/>
        </w:rPr>
        <w:t>18</w:t>
      </w:r>
      <w:r w:rsidRPr="00DA6D55">
        <w:rPr>
          <w:szCs w:val="18"/>
        </w:rPr>
        <w:fldChar w:fldCharType="end"/>
      </w:r>
      <w:r w:rsidRPr="00DA6D55">
        <w:rPr>
          <w:szCs w:val="18"/>
        </w:rPr>
        <w:t xml:space="preserve">) 4–5. In 2011, there were seven cases of juror misconduct using instant messaging services; three cases involving </w:t>
      </w:r>
      <w:r w:rsidRPr="00DA6D55">
        <w:rPr>
          <w:i/>
          <w:iCs/>
          <w:szCs w:val="18"/>
        </w:rPr>
        <w:t>Twitter</w:t>
      </w:r>
      <w:r w:rsidRPr="00DA6D55">
        <w:rPr>
          <w:szCs w:val="18"/>
        </w:rPr>
        <w:t xml:space="preserve">; three cases involving internet chat rooms; one case involving internet bulletin boards; and one case involving </w:t>
      </w:r>
      <w:r w:rsidRPr="00DA6D55">
        <w:rPr>
          <w:i/>
          <w:iCs/>
          <w:szCs w:val="18"/>
        </w:rPr>
        <w:t>Myspace</w:t>
      </w:r>
      <w:r w:rsidRPr="00DA6D55">
        <w:rPr>
          <w:szCs w:val="18"/>
        </w:rPr>
        <w:t>.</w:t>
      </w:r>
    </w:p>
  </w:footnote>
  <w:footnote w:id="194">
    <w:p w14:paraId="5EEF9157" w14:textId="018CF234" w:rsidR="007461C0" w:rsidRPr="00DA6D55" w:rsidRDefault="007461C0" w:rsidP="00453DE1">
      <w:pPr>
        <w:pStyle w:val="FootnoteText"/>
        <w:jc w:val="left"/>
        <w:rPr>
          <w:szCs w:val="18"/>
        </w:rPr>
      </w:pPr>
      <w:r w:rsidRPr="00DA6D55">
        <w:rPr>
          <w:rStyle w:val="FootnoteReference"/>
          <w:szCs w:val="18"/>
        </w:rPr>
        <w:footnoteRef/>
      </w:r>
      <w:r w:rsidRPr="00DA6D55">
        <w:rPr>
          <w:szCs w:val="18"/>
        </w:rPr>
        <w:tab/>
        <w:t xml:space="preserve">Dunn (n </w:t>
      </w:r>
      <w:r w:rsidRPr="00DA6D55">
        <w:rPr>
          <w:szCs w:val="18"/>
        </w:rPr>
        <w:fldChar w:fldCharType="begin"/>
      </w:r>
      <w:r w:rsidRPr="00DA6D55">
        <w:rPr>
          <w:szCs w:val="18"/>
        </w:rPr>
        <w:instrText xml:space="preserve"> NOTEREF _Ref16169293 \h  \* MERGEFORMAT </w:instrText>
      </w:r>
      <w:r w:rsidRPr="00DA6D55">
        <w:rPr>
          <w:szCs w:val="18"/>
        </w:rPr>
      </w:r>
      <w:r w:rsidRPr="00DA6D55">
        <w:rPr>
          <w:szCs w:val="18"/>
        </w:rPr>
        <w:fldChar w:fldCharType="separate"/>
      </w:r>
      <w:r>
        <w:rPr>
          <w:szCs w:val="18"/>
        </w:rPr>
        <w:t>18</w:t>
      </w:r>
      <w:r w:rsidRPr="00DA6D55">
        <w:rPr>
          <w:szCs w:val="18"/>
        </w:rPr>
        <w:fldChar w:fldCharType="end"/>
      </w:r>
      <w:r w:rsidRPr="00DA6D55">
        <w:rPr>
          <w:szCs w:val="18"/>
        </w:rPr>
        <w:t>): In 2013, there were four cases involving instant messaging services; three cases involving jurors’ personal blogs; three cases involving Twitter; and two cases involving internet chat rooms.</w:t>
      </w:r>
    </w:p>
  </w:footnote>
  <w:footnote w:id="195">
    <w:p w14:paraId="27A79B76" w14:textId="5212FE9F" w:rsidR="007461C0" w:rsidRPr="00DA6D55" w:rsidRDefault="007461C0" w:rsidP="00BF57FA">
      <w:pPr>
        <w:pStyle w:val="FootnoteText"/>
        <w:rPr>
          <w:szCs w:val="18"/>
        </w:rPr>
      </w:pPr>
      <w:r w:rsidRPr="00DA6D55">
        <w:rPr>
          <w:rStyle w:val="FootnoteReference"/>
          <w:szCs w:val="18"/>
        </w:rPr>
        <w:footnoteRef/>
      </w:r>
      <w:r w:rsidRPr="00DA6D55">
        <w:rPr>
          <w:szCs w:val="18"/>
        </w:rPr>
        <w:tab/>
        <w:t xml:space="preserve">Dunn (n </w:t>
      </w:r>
      <w:r w:rsidRPr="00DA6D55">
        <w:rPr>
          <w:szCs w:val="18"/>
        </w:rPr>
        <w:fldChar w:fldCharType="begin"/>
      </w:r>
      <w:r w:rsidRPr="00DA6D55">
        <w:rPr>
          <w:szCs w:val="18"/>
        </w:rPr>
        <w:instrText xml:space="preserve"> NOTEREF _Ref16169372 \h  \* MERGEFORMAT </w:instrText>
      </w:r>
      <w:r w:rsidRPr="00DA6D55">
        <w:rPr>
          <w:szCs w:val="18"/>
        </w:rPr>
      </w:r>
      <w:r w:rsidRPr="00DA6D55">
        <w:rPr>
          <w:szCs w:val="18"/>
        </w:rPr>
        <w:fldChar w:fldCharType="separate"/>
      </w:r>
      <w:r>
        <w:rPr>
          <w:szCs w:val="18"/>
        </w:rPr>
        <w:t>181</w:t>
      </w:r>
      <w:r w:rsidRPr="00DA6D55">
        <w:rPr>
          <w:szCs w:val="18"/>
        </w:rPr>
        <w:fldChar w:fldCharType="end"/>
      </w:r>
      <w:r w:rsidRPr="00DA6D55">
        <w:rPr>
          <w:szCs w:val="18"/>
        </w:rPr>
        <w:t>) 3–4.</w:t>
      </w:r>
    </w:p>
  </w:footnote>
  <w:footnote w:id="196">
    <w:p w14:paraId="6403C413" w14:textId="61959C83"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 xml:space="preserve">Dunn (n </w:t>
      </w:r>
      <w:r w:rsidRPr="00DA6D55">
        <w:rPr>
          <w:szCs w:val="18"/>
        </w:rPr>
        <w:fldChar w:fldCharType="begin"/>
      </w:r>
      <w:r w:rsidRPr="00DA6D55">
        <w:rPr>
          <w:szCs w:val="18"/>
        </w:rPr>
        <w:instrText xml:space="preserve"> NOTEREF _Ref16169293 \h  \* MERGEFORMAT </w:instrText>
      </w:r>
      <w:r w:rsidRPr="00DA6D55">
        <w:rPr>
          <w:szCs w:val="18"/>
        </w:rPr>
      </w:r>
      <w:r w:rsidRPr="00DA6D55">
        <w:rPr>
          <w:szCs w:val="18"/>
        </w:rPr>
        <w:fldChar w:fldCharType="separate"/>
      </w:r>
      <w:r>
        <w:rPr>
          <w:szCs w:val="18"/>
        </w:rPr>
        <w:t>18</w:t>
      </w:r>
      <w:r w:rsidRPr="00DA6D55">
        <w:rPr>
          <w:szCs w:val="18"/>
        </w:rPr>
        <w:fldChar w:fldCharType="end"/>
      </w:r>
      <w:r w:rsidRPr="00DA6D55">
        <w:rPr>
          <w:szCs w:val="18"/>
        </w:rPr>
        <w:t xml:space="preserve">) 5–6. </w:t>
      </w:r>
    </w:p>
  </w:footnote>
  <w:footnote w:id="197">
    <w:p w14:paraId="7F85EE4E" w14:textId="0F974859"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 xml:space="preserve">Dunn (n </w:t>
      </w:r>
      <w:r w:rsidRPr="00DA6D55">
        <w:rPr>
          <w:szCs w:val="18"/>
        </w:rPr>
        <w:fldChar w:fldCharType="begin"/>
      </w:r>
      <w:r w:rsidRPr="00DA6D55">
        <w:rPr>
          <w:szCs w:val="18"/>
        </w:rPr>
        <w:instrText xml:space="preserve"> NOTEREF _Ref16169372 \h  \* MERGEFORMAT </w:instrText>
      </w:r>
      <w:r w:rsidRPr="00DA6D55">
        <w:rPr>
          <w:szCs w:val="18"/>
        </w:rPr>
      </w:r>
      <w:r w:rsidRPr="00DA6D55">
        <w:rPr>
          <w:szCs w:val="18"/>
        </w:rPr>
        <w:fldChar w:fldCharType="separate"/>
      </w:r>
      <w:r>
        <w:rPr>
          <w:szCs w:val="18"/>
        </w:rPr>
        <w:t>181</w:t>
      </w:r>
      <w:r w:rsidRPr="00DA6D55">
        <w:rPr>
          <w:szCs w:val="18"/>
        </w:rPr>
        <w:fldChar w:fldCharType="end"/>
      </w:r>
      <w:r w:rsidRPr="00DA6D55">
        <w:rPr>
          <w:szCs w:val="18"/>
        </w:rPr>
        <w:t xml:space="preserve">) 2; Dunn (n </w:t>
      </w:r>
      <w:r w:rsidRPr="00DA6D55">
        <w:rPr>
          <w:szCs w:val="18"/>
        </w:rPr>
        <w:fldChar w:fldCharType="begin"/>
      </w:r>
      <w:r w:rsidRPr="00DA6D55">
        <w:rPr>
          <w:szCs w:val="18"/>
        </w:rPr>
        <w:instrText xml:space="preserve"> NOTEREF _Ref16169293 \h  \* MERGEFORMAT </w:instrText>
      </w:r>
      <w:r w:rsidRPr="00DA6D55">
        <w:rPr>
          <w:szCs w:val="18"/>
        </w:rPr>
      </w:r>
      <w:r w:rsidRPr="00DA6D55">
        <w:rPr>
          <w:szCs w:val="18"/>
        </w:rPr>
        <w:fldChar w:fldCharType="separate"/>
      </w:r>
      <w:r>
        <w:rPr>
          <w:szCs w:val="18"/>
        </w:rPr>
        <w:t>18</w:t>
      </w:r>
      <w:r w:rsidRPr="00DA6D55">
        <w:rPr>
          <w:szCs w:val="18"/>
        </w:rPr>
        <w:fldChar w:fldCharType="end"/>
      </w:r>
      <w:r w:rsidRPr="00DA6D55">
        <w:rPr>
          <w:szCs w:val="18"/>
        </w:rPr>
        <w:t>) 4.</w:t>
      </w:r>
    </w:p>
  </w:footnote>
  <w:footnote w:id="198">
    <w:p w14:paraId="50142BA2" w14:textId="6B8743C7"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 xml:space="preserve">Patrick Keyzer et al, ‘The Courts and Social Media: What Do Judges and Court Workers Think?’ (2013) 25(6) </w:t>
      </w:r>
      <w:r w:rsidRPr="00DA6D55">
        <w:rPr>
          <w:i/>
          <w:iCs/>
          <w:szCs w:val="18"/>
        </w:rPr>
        <w:t>Judicial Officer’s Bulletin</w:t>
      </w:r>
      <w:r w:rsidRPr="00DA6D55">
        <w:rPr>
          <w:szCs w:val="18"/>
        </w:rPr>
        <w:t>, 47, 48.</w:t>
      </w:r>
    </w:p>
  </w:footnote>
  <w:footnote w:id="199">
    <w:p w14:paraId="30DAC516" w14:textId="0C6AC5A7"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w:t>
      </w:r>
    </w:p>
  </w:footnote>
  <w:footnote w:id="200">
    <w:p w14:paraId="53C7B1A9" w14:textId="20C80F2F"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 49.</w:t>
      </w:r>
    </w:p>
  </w:footnote>
  <w:footnote w:id="201">
    <w:p w14:paraId="2EF783FA" w14:textId="0218AF58"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w:t>
      </w:r>
    </w:p>
  </w:footnote>
  <w:footnote w:id="202">
    <w:p w14:paraId="688ED0A7" w14:textId="76C4256C"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 xml:space="preserve">Amy St Eve and Michael Zuckerman, ‘Ensuring an Impartial Jury in the Age of Social Media’ (2012) 11(1) </w:t>
      </w:r>
      <w:r w:rsidRPr="00DA6D55">
        <w:rPr>
          <w:i/>
          <w:iCs/>
          <w:szCs w:val="18"/>
        </w:rPr>
        <w:t xml:space="preserve">Duke Law and Technology Review </w:t>
      </w:r>
      <w:r w:rsidRPr="00DA6D55">
        <w:rPr>
          <w:szCs w:val="18"/>
        </w:rPr>
        <w:t xml:space="preserve">3; St Eve, Burns and Zuckerman (n </w:t>
      </w:r>
      <w:r w:rsidRPr="00DA6D55">
        <w:rPr>
          <w:szCs w:val="18"/>
        </w:rPr>
        <w:fldChar w:fldCharType="begin"/>
      </w:r>
      <w:r w:rsidRPr="00DA6D55">
        <w:rPr>
          <w:szCs w:val="18"/>
        </w:rPr>
        <w:instrText xml:space="preserve"> NOTEREF _Ref16080716 \h  \* MERGEFORMAT </w:instrText>
      </w:r>
      <w:r w:rsidRPr="00DA6D55">
        <w:rPr>
          <w:szCs w:val="18"/>
        </w:rPr>
      </w:r>
      <w:r w:rsidRPr="00DA6D55">
        <w:rPr>
          <w:szCs w:val="18"/>
        </w:rPr>
        <w:fldChar w:fldCharType="separate"/>
      </w:r>
      <w:r>
        <w:rPr>
          <w:szCs w:val="18"/>
        </w:rPr>
        <w:t>93</w:t>
      </w:r>
      <w:r w:rsidRPr="00DA6D55">
        <w:rPr>
          <w:szCs w:val="18"/>
        </w:rPr>
        <w:fldChar w:fldCharType="end"/>
      </w:r>
      <w:r w:rsidRPr="00DA6D55">
        <w:rPr>
          <w:szCs w:val="18"/>
        </w:rPr>
        <w:t>).</w:t>
      </w:r>
    </w:p>
  </w:footnote>
  <w:footnote w:id="203">
    <w:p w14:paraId="49E797C5" w14:textId="6FDC2A48" w:rsidR="007461C0" w:rsidRPr="00DA6D55" w:rsidRDefault="007461C0" w:rsidP="00C060BB">
      <w:pPr>
        <w:pStyle w:val="FootnoteText"/>
        <w:jc w:val="left"/>
        <w:rPr>
          <w:szCs w:val="18"/>
        </w:rPr>
      </w:pPr>
      <w:r w:rsidRPr="00DA6D55">
        <w:rPr>
          <w:rStyle w:val="FootnoteReference"/>
          <w:szCs w:val="18"/>
        </w:rPr>
        <w:footnoteRef/>
      </w:r>
      <w:r w:rsidRPr="00DA6D55">
        <w:rPr>
          <w:szCs w:val="18"/>
        </w:rPr>
        <w:tab/>
      </w:r>
      <w:r w:rsidRPr="00DA6D55">
        <w:rPr>
          <w:szCs w:val="18"/>
        </w:rPr>
        <w:t xml:space="preserve">St Eve, Burns and Zuckerman (n </w:t>
      </w:r>
      <w:r w:rsidRPr="00DA6D55">
        <w:rPr>
          <w:szCs w:val="18"/>
        </w:rPr>
        <w:fldChar w:fldCharType="begin"/>
      </w:r>
      <w:r w:rsidRPr="00DA6D55">
        <w:rPr>
          <w:szCs w:val="18"/>
        </w:rPr>
        <w:instrText xml:space="preserve"> NOTEREF _Ref16080716 \h  \* MERGEFORMAT </w:instrText>
      </w:r>
      <w:r w:rsidRPr="00DA6D55">
        <w:rPr>
          <w:szCs w:val="18"/>
        </w:rPr>
      </w:r>
      <w:r w:rsidRPr="00DA6D55">
        <w:rPr>
          <w:szCs w:val="18"/>
        </w:rPr>
        <w:fldChar w:fldCharType="separate"/>
      </w:r>
      <w:r>
        <w:rPr>
          <w:szCs w:val="18"/>
        </w:rPr>
        <w:t>93</w:t>
      </w:r>
      <w:r w:rsidRPr="00DA6D55">
        <w:rPr>
          <w:szCs w:val="18"/>
        </w:rPr>
        <w:fldChar w:fldCharType="end"/>
      </w:r>
      <w:r w:rsidRPr="00DA6D55">
        <w:rPr>
          <w:szCs w:val="18"/>
        </w:rPr>
        <w:t xml:space="preserve">) 78. Sixteen jurors (3%) did not provide a response. </w:t>
      </w:r>
    </w:p>
  </w:footnote>
  <w:footnote w:id="204">
    <w:p w14:paraId="54B63921" w14:textId="7705E8A2"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 79.</w:t>
      </w:r>
    </w:p>
  </w:footnote>
  <w:footnote w:id="205">
    <w:p w14:paraId="6DBA9BA6" w14:textId="780BC38F"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 80–1.</w:t>
      </w:r>
    </w:p>
  </w:footnote>
  <w:footnote w:id="206">
    <w:p w14:paraId="2AF22864" w14:textId="074EA48B"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 81–2.</w:t>
      </w:r>
    </w:p>
  </w:footnote>
  <w:footnote w:id="207">
    <w:p w14:paraId="27044C30" w14:textId="2CC8ABC1"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 85.</w:t>
      </w:r>
    </w:p>
  </w:footnote>
  <w:footnote w:id="208">
    <w:p w14:paraId="6AEB8854" w14:textId="0F414F25"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w:t>
      </w:r>
    </w:p>
  </w:footnote>
  <w:footnote w:id="209">
    <w:p w14:paraId="68D9F5E0" w14:textId="4C252D6F"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 79.</w:t>
      </w:r>
    </w:p>
  </w:footnote>
  <w:footnote w:id="210">
    <w:p w14:paraId="0CBA79DB" w14:textId="2515ECDC"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 90.</w:t>
      </w:r>
    </w:p>
  </w:footnote>
  <w:footnote w:id="211">
    <w:p w14:paraId="68E1741D" w14:textId="6F0B0DE2" w:rsidR="007461C0" w:rsidRPr="00DA6D55" w:rsidRDefault="007461C0" w:rsidP="002F50C1">
      <w:pPr>
        <w:pStyle w:val="FootnoteText"/>
      </w:pPr>
      <w:r w:rsidRPr="00DA6D55">
        <w:rPr>
          <w:rStyle w:val="FootnoteReference"/>
        </w:rPr>
        <w:footnoteRef/>
      </w:r>
      <w:r w:rsidRPr="00DA6D55">
        <w:tab/>
        <w:t xml:space="preserve">New Zealand Law Commission, </w:t>
      </w:r>
      <w:r w:rsidRPr="00DA6D55">
        <w:rPr>
          <w:i/>
          <w:iCs/>
        </w:rPr>
        <w:t>Contempt in Modern New Zealand</w:t>
      </w:r>
      <w:r w:rsidRPr="00DA6D55">
        <w:t xml:space="preserve"> (Issues Paper 36, May 2014) 43.</w:t>
      </w:r>
    </w:p>
  </w:footnote>
  <w:footnote w:id="212">
    <w:p w14:paraId="2C306729" w14:textId="0CFC7836" w:rsidR="007461C0" w:rsidRPr="00DA6D55" w:rsidRDefault="007461C0" w:rsidP="009E0FFC">
      <w:pPr>
        <w:pStyle w:val="FootnoteText"/>
      </w:pPr>
      <w:r w:rsidRPr="00DA6D55">
        <w:rPr>
          <w:rStyle w:val="FootnoteReference"/>
        </w:rPr>
        <w:footnoteRef/>
      </w:r>
      <w:r w:rsidRPr="00DA6D55">
        <w:tab/>
        <w:t>Ibid.</w:t>
      </w:r>
    </w:p>
  </w:footnote>
  <w:footnote w:id="213">
    <w:p w14:paraId="57F25594" w14:textId="2644C4E2" w:rsidR="007461C0" w:rsidRPr="00DA6D55" w:rsidRDefault="007461C0" w:rsidP="009E0FFC">
      <w:pPr>
        <w:pStyle w:val="FootnoteText"/>
      </w:pPr>
      <w:r w:rsidRPr="00DA6D55">
        <w:rPr>
          <w:rStyle w:val="FootnoteReference"/>
        </w:rPr>
        <w:footnoteRef/>
      </w:r>
      <w:r w:rsidRPr="00DA6D55">
        <w:tab/>
        <w:t>Ibid.</w:t>
      </w:r>
    </w:p>
  </w:footnote>
  <w:footnote w:id="214">
    <w:p w14:paraId="06C9E5C3" w14:textId="76617597" w:rsidR="007461C0" w:rsidRPr="00DA6D55" w:rsidRDefault="007461C0" w:rsidP="009E0FFC">
      <w:pPr>
        <w:pStyle w:val="FootnoteText"/>
      </w:pPr>
      <w:r w:rsidRPr="00DA6D55">
        <w:rPr>
          <w:rStyle w:val="FootnoteReference"/>
        </w:rPr>
        <w:footnoteRef/>
      </w:r>
      <w:r w:rsidRPr="00DA6D55">
        <w:tab/>
        <w:t>Ibid.</w:t>
      </w:r>
    </w:p>
  </w:footnote>
  <w:footnote w:id="215">
    <w:p w14:paraId="0A8018E6" w14:textId="687FD350" w:rsidR="007461C0" w:rsidRPr="00DA6D55" w:rsidRDefault="007461C0" w:rsidP="009E0FFC">
      <w:pPr>
        <w:pStyle w:val="FootnoteText"/>
        <w:rPr>
          <w:szCs w:val="18"/>
        </w:rPr>
      </w:pPr>
      <w:r w:rsidRPr="00DA6D55">
        <w:rPr>
          <w:rStyle w:val="FootnoteReference"/>
          <w:szCs w:val="18"/>
        </w:rPr>
        <w:footnoteRef/>
      </w:r>
      <w:r w:rsidRPr="00DA6D55">
        <w:rPr>
          <w:szCs w:val="18"/>
        </w:rPr>
        <w:tab/>
        <w:t>[2014] QSC 154 (‘</w:t>
      </w:r>
      <w:r w:rsidRPr="00DA6D55">
        <w:rPr>
          <w:i/>
          <w:iCs/>
          <w:szCs w:val="18"/>
        </w:rPr>
        <w:t>Baden-Clay</w:t>
      </w:r>
      <w:r w:rsidRPr="00DA6D55">
        <w:rPr>
          <w:szCs w:val="18"/>
        </w:rPr>
        <w:t xml:space="preserve">’). See also Rachael Hews and Nicolas Suzor, ‘“Scum of the Earth”: An Analysis of Prejudicial Twitter conversations During the Baden-Clay Murder Trial’ (2017) 40(4) </w:t>
      </w:r>
      <w:r w:rsidRPr="00DA6D55">
        <w:rPr>
          <w:i/>
          <w:iCs/>
          <w:szCs w:val="18"/>
        </w:rPr>
        <w:t xml:space="preserve">University of New South Wales Law Journal </w:t>
      </w:r>
      <w:r w:rsidRPr="00DA6D55">
        <w:rPr>
          <w:szCs w:val="18"/>
        </w:rPr>
        <w:t>1604.</w:t>
      </w:r>
    </w:p>
  </w:footnote>
  <w:footnote w:id="216">
    <w:p w14:paraId="6F47E5BA" w14:textId="2F1E5CA8" w:rsidR="007461C0" w:rsidRPr="00DA6D55" w:rsidRDefault="007461C0" w:rsidP="009E0FFC">
      <w:pPr>
        <w:pStyle w:val="FootnoteText"/>
        <w:rPr>
          <w:szCs w:val="18"/>
        </w:rPr>
      </w:pPr>
      <w:r w:rsidRPr="00DA6D55">
        <w:rPr>
          <w:rStyle w:val="FootnoteReference"/>
          <w:szCs w:val="18"/>
        </w:rPr>
        <w:footnoteRef/>
      </w:r>
      <w:r w:rsidRPr="00DA6D55">
        <w:rPr>
          <w:szCs w:val="18"/>
        </w:rPr>
        <w:tab/>
        <w:t xml:space="preserve">Hews and Suzor (n </w:t>
      </w:r>
      <w:r w:rsidRPr="00DA6D55">
        <w:rPr>
          <w:szCs w:val="18"/>
        </w:rPr>
        <w:fldChar w:fldCharType="begin"/>
      </w:r>
      <w:r w:rsidRPr="00DA6D55">
        <w:rPr>
          <w:szCs w:val="18"/>
        </w:rPr>
        <w:instrText xml:space="preserve"> NOTEREF _Ref16243481 \h  \* MERGEFORMAT </w:instrText>
      </w:r>
      <w:r w:rsidRPr="00DA6D55">
        <w:rPr>
          <w:szCs w:val="18"/>
        </w:rPr>
      </w:r>
      <w:r w:rsidRPr="00DA6D55">
        <w:rPr>
          <w:szCs w:val="18"/>
        </w:rPr>
        <w:fldChar w:fldCharType="separate"/>
      </w:r>
      <w:r>
        <w:rPr>
          <w:szCs w:val="18"/>
        </w:rPr>
        <w:t>214</w:t>
      </w:r>
      <w:r w:rsidRPr="00DA6D55">
        <w:rPr>
          <w:szCs w:val="18"/>
        </w:rPr>
        <w:fldChar w:fldCharType="end"/>
      </w:r>
      <w:r w:rsidRPr="00DA6D55">
        <w:rPr>
          <w:szCs w:val="18"/>
        </w:rPr>
        <w:t>). Searches for keywords such as ‘baden-clay’ and hashtags such as ‘#badenclay’ and ‘#gbc’ (including variations such as ‘badenclay’ and baden clay’).</w:t>
      </w:r>
    </w:p>
  </w:footnote>
  <w:footnote w:id="217">
    <w:p w14:paraId="3444F6EC" w14:textId="71B73A56" w:rsidR="007461C0" w:rsidRPr="00DA6D55" w:rsidRDefault="007461C0" w:rsidP="009E0FFC">
      <w:pPr>
        <w:pStyle w:val="FootnoteText"/>
        <w:rPr>
          <w:szCs w:val="18"/>
        </w:rPr>
      </w:pPr>
      <w:r w:rsidRPr="00DA6D55">
        <w:rPr>
          <w:rStyle w:val="FootnoteReference"/>
          <w:szCs w:val="18"/>
        </w:rPr>
        <w:footnoteRef/>
      </w:r>
      <w:r w:rsidRPr="00DA6D55">
        <w:rPr>
          <w:szCs w:val="18"/>
        </w:rPr>
        <w:tab/>
        <w:t>Ibid 1620.</w:t>
      </w:r>
    </w:p>
  </w:footnote>
  <w:footnote w:id="218">
    <w:p w14:paraId="54C19A5E" w14:textId="1918EF1F" w:rsidR="007461C0" w:rsidRPr="00DA6D55" w:rsidRDefault="007461C0" w:rsidP="00626E75">
      <w:pPr>
        <w:pStyle w:val="FootnoteText"/>
        <w:rPr>
          <w:szCs w:val="18"/>
        </w:rPr>
      </w:pPr>
      <w:r w:rsidRPr="00DA6D55">
        <w:rPr>
          <w:rStyle w:val="FootnoteReference"/>
          <w:szCs w:val="18"/>
        </w:rPr>
        <w:footnoteRef/>
      </w:r>
      <w:r w:rsidRPr="00DA6D55">
        <w:rPr>
          <w:szCs w:val="18"/>
        </w:rPr>
        <w:tab/>
        <w:t>Ibid 1622.</w:t>
      </w:r>
    </w:p>
  </w:footnote>
  <w:footnote w:id="219">
    <w:p w14:paraId="224BF1CD" w14:textId="5DF7975A" w:rsidR="007461C0" w:rsidRPr="00DA6D55" w:rsidRDefault="007461C0" w:rsidP="00626E75">
      <w:pPr>
        <w:pStyle w:val="FootnoteText"/>
        <w:rPr>
          <w:szCs w:val="18"/>
        </w:rPr>
      </w:pPr>
      <w:r w:rsidRPr="00DA6D55">
        <w:rPr>
          <w:rStyle w:val="FootnoteReference"/>
          <w:szCs w:val="18"/>
        </w:rPr>
        <w:footnoteRef/>
      </w:r>
      <w:r w:rsidRPr="00DA6D55">
        <w:rPr>
          <w:szCs w:val="18"/>
        </w:rPr>
        <w:tab/>
        <w:t>Ibid 1621–2.</w:t>
      </w:r>
    </w:p>
  </w:footnote>
  <w:footnote w:id="220">
    <w:p w14:paraId="5687FD4B" w14:textId="192981F2" w:rsidR="007461C0" w:rsidRPr="00DA6D55" w:rsidRDefault="007461C0" w:rsidP="00626E75">
      <w:pPr>
        <w:pStyle w:val="FootnoteText"/>
        <w:rPr>
          <w:szCs w:val="18"/>
        </w:rPr>
      </w:pPr>
      <w:r w:rsidRPr="00DA6D55">
        <w:rPr>
          <w:rStyle w:val="FootnoteReference"/>
          <w:szCs w:val="18"/>
        </w:rPr>
        <w:footnoteRef/>
      </w:r>
      <w:r w:rsidRPr="00DA6D55">
        <w:rPr>
          <w:szCs w:val="18"/>
        </w:rPr>
        <w:tab/>
        <w:t>Ibid 1622.</w:t>
      </w:r>
    </w:p>
  </w:footnote>
  <w:footnote w:id="221">
    <w:p w14:paraId="3A0D0C73" w14:textId="671A9E36" w:rsidR="007461C0" w:rsidRPr="00DA6D55" w:rsidRDefault="007461C0" w:rsidP="00626E75">
      <w:pPr>
        <w:pStyle w:val="FootnoteText"/>
        <w:rPr>
          <w:szCs w:val="18"/>
        </w:rPr>
      </w:pPr>
      <w:r w:rsidRPr="00DA6D55">
        <w:rPr>
          <w:rStyle w:val="FootnoteReference"/>
          <w:szCs w:val="18"/>
        </w:rPr>
        <w:footnoteRef/>
      </w:r>
      <w:r w:rsidRPr="00DA6D55">
        <w:rPr>
          <w:szCs w:val="18"/>
        </w:rPr>
        <w:tab/>
        <w:t>Ibid 1623.</w:t>
      </w:r>
    </w:p>
  </w:footnote>
  <w:footnote w:id="222">
    <w:p w14:paraId="21A36854" w14:textId="0D397094" w:rsidR="007461C0" w:rsidRPr="00DA6D55" w:rsidRDefault="007461C0" w:rsidP="00626E75">
      <w:pPr>
        <w:pStyle w:val="FootnoteText"/>
        <w:rPr>
          <w:szCs w:val="18"/>
        </w:rPr>
      </w:pPr>
      <w:r w:rsidRPr="00DA6D55">
        <w:rPr>
          <w:rStyle w:val="FootnoteReference"/>
          <w:szCs w:val="18"/>
        </w:rPr>
        <w:footnoteRef/>
      </w:r>
      <w:r w:rsidRPr="00DA6D55">
        <w:rPr>
          <w:szCs w:val="18"/>
        </w:rPr>
        <w:tab/>
        <w:t>Ibid 1627.</w:t>
      </w:r>
    </w:p>
  </w:footnote>
  <w:footnote w:id="223">
    <w:p w14:paraId="14E61C1C" w14:textId="4C450967" w:rsidR="007461C0" w:rsidRPr="00DA6D55" w:rsidRDefault="007461C0" w:rsidP="00626E75">
      <w:pPr>
        <w:pStyle w:val="FootnoteText"/>
        <w:rPr>
          <w:szCs w:val="18"/>
        </w:rPr>
      </w:pPr>
      <w:r w:rsidRPr="00DA6D55">
        <w:rPr>
          <w:rStyle w:val="FootnoteReference"/>
          <w:szCs w:val="18"/>
        </w:rPr>
        <w:footnoteRef/>
      </w:r>
      <w:r w:rsidRPr="00DA6D55">
        <w:rPr>
          <w:szCs w:val="18"/>
        </w:rPr>
        <w:tab/>
        <w:t xml:space="preserve">Braun (n </w:t>
      </w:r>
      <w:r w:rsidRPr="00DA6D55">
        <w:rPr>
          <w:szCs w:val="18"/>
        </w:rPr>
        <w:fldChar w:fldCharType="begin"/>
      </w:r>
      <w:r w:rsidRPr="00DA6D55">
        <w:rPr>
          <w:szCs w:val="18"/>
        </w:rPr>
        <w:instrText xml:space="preserve"> NOTEREF _Ref15995324 \h  \* MERGEFORMAT </w:instrText>
      </w:r>
      <w:r w:rsidRPr="00DA6D55">
        <w:rPr>
          <w:szCs w:val="18"/>
        </w:rPr>
      </w:r>
      <w:r w:rsidRPr="00DA6D55">
        <w:rPr>
          <w:szCs w:val="18"/>
        </w:rPr>
        <w:fldChar w:fldCharType="separate"/>
      </w:r>
      <w:r>
        <w:rPr>
          <w:szCs w:val="18"/>
        </w:rPr>
        <w:t>14</w:t>
      </w:r>
      <w:r w:rsidRPr="00DA6D55">
        <w:rPr>
          <w:szCs w:val="18"/>
        </w:rPr>
        <w:fldChar w:fldCharType="end"/>
      </w:r>
      <w:r w:rsidRPr="00DA6D55">
        <w:rPr>
          <w:szCs w:val="18"/>
        </w:rPr>
        <w:t xml:space="preserve">) 1639; Bartels (n </w:t>
      </w:r>
      <w:r w:rsidRPr="00DA6D55">
        <w:rPr>
          <w:szCs w:val="18"/>
        </w:rPr>
        <w:fldChar w:fldCharType="begin"/>
      </w:r>
      <w:r w:rsidRPr="00DA6D55">
        <w:rPr>
          <w:szCs w:val="18"/>
        </w:rPr>
        <w:instrText xml:space="preserve"> NOTEREF _Ref16265086 \h  \* MERGEFORMAT </w:instrText>
      </w:r>
      <w:r w:rsidRPr="00DA6D55">
        <w:rPr>
          <w:szCs w:val="18"/>
        </w:rPr>
      </w:r>
      <w:r w:rsidRPr="00DA6D55">
        <w:rPr>
          <w:szCs w:val="18"/>
        </w:rPr>
        <w:fldChar w:fldCharType="separate"/>
      </w:r>
      <w:r>
        <w:rPr>
          <w:szCs w:val="18"/>
        </w:rPr>
        <w:t>130</w:t>
      </w:r>
      <w:r w:rsidRPr="00DA6D55">
        <w:rPr>
          <w:szCs w:val="18"/>
        </w:rPr>
        <w:fldChar w:fldCharType="end"/>
      </w:r>
      <w:r w:rsidRPr="00DA6D55">
        <w:rPr>
          <w:szCs w:val="18"/>
        </w:rPr>
        <w:t>).</w:t>
      </w:r>
    </w:p>
  </w:footnote>
  <w:footnote w:id="224">
    <w:p w14:paraId="5AD11D7C" w14:textId="3800CC2B" w:rsidR="007461C0" w:rsidRPr="00DA6D55" w:rsidRDefault="007461C0" w:rsidP="002044C3">
      <w:pPr>
        <w:pStyle w:val="FootnoteText"/>
        <w:rPr>
          <w:szCs w:val="18"/>
        </w:rPr>
      </w:pPr>
      <w:r w:rsidRPr="00DA6D55">
        <w:rPr>
          <w:rStyle w:val="FootnoteReference"/>
          <w:szCs w:val="18"/>
        </w:rPr>
        <w:footnoteRef/>
      </w:r>
      <w:r w:rsidRPr="00DA6D55">
        <w:rPr>
          <w:szCs w:val="18"/>
        </w:rPr>
        <w:tab/>
        <w:t xml:space="preserve">Jacqueline Connor and Anne Endress Skove, ‘Dial “M” for Misconduct: The Effects of Mass Media and Pop Culture on Juror Expectations’ in Carol R Flango et al (eds), </w:t>
      </w:r>
      <w:r w:rsidRPr="00DA6D55">
        <w:rPr>
          <w:i/>
          <w:iCs/>
          <w:szCs w:val="18"/>
        </w:rPr>
        <w:t>Future Trends in State Courts</w:t>
      </w:r>
      <w:r w:rsidRPr="00DA6D55">
        <w:rPr>
          <w:szCs w:val="18"/>
        </w:rPr>
        <w:t xml:space="preserve"> (National Center for State Courts, 2004) 104, cited in Patrick C Brayer, ‘The Disconnected Juror: Smart Devices and Juries in the Digital Age of Litigation’ (2016) 30 </w:t>
      </w:r>
      <w:r w:rsidRPr="00DA6D55">
        <w:rPr>
          <w:i/>
          <w:iCs/>
          <w:szCs w:val="18"/>
        </w:rPr>
        <w:t xml:space="preserve">Notre Dame Journal of Law, Ethics and Public Policy Online </w:t>
      </w:r>
      <w:r w:rsidRPr="00DA6D55">
        <w:rPr>
          <w:szCs w:val="18"/>
        </w:rPr>
        <w:t xml:space="preserve">25, 37. See also Brayer (n </w:t>
      </w:r>
      <w:r w:rsidRPr="00DA6D55">
        <w:rPr>
          <w:szCs w:val="18"/>
        </w:rPr>
        <w:fldChar w:fldCharType="begin"/>
      </w:r>
      <w:r w:rsidRPr="00DA6D55">
        <w:rPr>
          <w:szCs w:val="18"/>
        </w:rPr>
        <w:instrText xml:space="preserve"> NOTEREF _Ref16265791 \h  \* MERGEFORMAT </w:instrText>
      </w:r>
      <w:r w:rsidRPr="00DA6D55">
        <w:rPr>
          <w:szCs w:val="18"/>
        </w:rPr>
      </w:r>
      <w:r w:rsidRPr="00DA6D55">
        <w:rPr>
          <w:szCs w:val="18"/>
        </w:rPr>
        <w:fldChar w:fldCharType="separate"/>
      </w:r>
      <w:r>
        <w:rPr>
          <w:szCs w:val="18"/>
        </w:rPr>
        <w:t>223</w:t>
      </w:r>
      <w:r w:rsidRPr="00DA6D55">
        <w:rPr>
          <w:szCs w:val="18"/>
        </w:rPr>
        <w:fldChar w:fldCharType="end"/>
      </w:r>
      <w:r w:rsidRPr="00DA6D55">
        <w:rPr>
          <w:szCs w:val="18"/>
        </w:rPr>
        <w:t>) 37.</w:t>
      </w:r>
    </w:p>
  </w:footnote>
  <w:footnote w:id="225">
    <w:p w14:paraId="23650A8C" w14:textId="5EA9147B" w:rsidR="007461C0" w:rsidRPr="00DA6D55" w:rsidRDefault="007461C0" w:rsidP="002044C3">
      <w:pPr>
        <w:pStyle w:val="FootnoteText"/>
        <w:rPr>
          <w:szCs w:val="18"/>
        </w:rPr>
      </w:pPr>
      <w:r w:rsidRPr="00DA6D55">
        <w:rPr>
          <w:rStyle w:val="FootnoteReference"/>
          <w:szCs w:val="18"/>
        </w:rPr>
        <w:footnoteRef/>
      </w:r>
      <w:r w:rsidRPr="00DA6D55">
        <w:rPr>
          <w:szCs w:val="18"/>
        </w:rPr>
        <w:tab/>
        <w:t xml:space="preserve">Dunn (n </w:t>
      </w:r>
      <w:r w:rsidRPr="00DA6D55">
        <w:rPr>
          <w:szCs w:val="18"/>
        </w:rPr>
        <w:fldChar w:fldCharType="begin"/>
      </w:r>
      <w:r w:rsidRPr="00DA6D55">
        <w:rPr>
          <w:szCs w:val="18"/>
        </w:rPr>
        <w:instrText xml:space="preserve"> NOTEREF _Ref16169372 \h  \* MERGEFORMAT </w:instrText>
      </w:r>
      <w:r w:rsidRPr="00DA6D55">
        <w:rPr>
          <w:szCs w:val="18"/>
        </w:rPr>
      </w:r>
      <w:r w:rsidRPr="00DA6D55">
        <w:rPr>
          <w:szCs w:val="18"/>
        </w:rPr>
        <w:fldChar w:fldCharType="separate"/>
      </w:r>
      <w:r>
        <w:rPr>
          <w:szCs w:val="18"/>
        </w:rPr>
        <w:t>181</w:t>
      </w:r>
      <w:r w:rsidRPr="00DA6D55">
        <w:rPr>
          <w:szCs w:val="18"/>
        </w:rPr>
        <w:fldChar w:fldCharType="end"/>
      </w:r>
      <w:r w:rsidRPr="00DA6D55">
        <w:rPr>
          <w:szCs w:val="18"/>
        </w:rPr>
        <w:t xml:space="preserve">) 4; Dunn (n </w:t>
      </w:r>
      <w:r w:rsidRPr="00DA6D55">
        <w:rPr>
          <w:szCs w:val="18"/>
        </w:rPr>
        <w:fldChar w:fldCharType="begin"/>
      </w:r>
      <w:r w:rsidRPr="00DA6D55">
        <w:rPr>
          <w:szCs w:val="18"/>
        </w:rPr>
        <w:instrText xml:space="preserve"> NOTEREF _Ref16169293 \h  \* MERGEFORMAT </w:instrText>
      </w:r>
      <w:r w:rsidRPr="00DA6D55">
        <w:rPr>
          <w:szCs w:val="18"/>
        </w:rPr>
      </w:r>
      <w:r w:rsidRPr="00DA6D55">
        <w:rPr>
          <w:szCs w:val="18"/>
        </w:rPr>
        <w:fldChar w:fldCharType="separate"/>
      </w:r>
      <w:r>
        <w:rPr>
          <w:szCs w:val="18"/>
        </w:rPr>
        <w:t>18</w:t>
      </w:r>
      <w:r w:rsidRPr="00DA6D55">
        <w:rPr>
          <w:szCs w:val="18"/>
        </w:rPr>
        <w:fldChar w:fldCharType="end"/>
      </w:r>
      <w:r w:rsidRPr="00DA6D55">
        <w:rPr>
          <w:szCs w:val="18"/>
        </w:rPr>
        <w:t xml:space="preserve">) 6. </w:t>
      </w:r>
    </w:p>
  </w:footnote>
  <w:footnote w:id="226">
    <w:p w14:paraId="765250EE" w14:textId="2CA742DF" w:rsidR="007461C0" w:rsidRPr="00DA6D55" w:rsidRDefault="007461C0" w:rsidP="002044C3">
      <w:pPr>
        <w:pStyle w:val="FootnoteText"/>
        <w:rPr>
          <w:szCs w:val="18"/>
        </w:rPr>
      </w:pPr>
      <w:r w:rsidRPr="00DA6D55">
        <w:rPr>
          <w:rStyle w:val="FootnoteReference"/>
          <w:szCs w:val="18"/>
        </w:rPr>
        <w:footnoteRef/>
      </w:r>
      <w:r w:rsidRPr="00DA6D55">
        <w:rPr>
          <w:szCs w:val="18"/>
        </w:rPr>
        <w:tab/>
        <w:t xml:space="preserve">Dunn (n </w:t>
      </w:r>
      <w:r w:rsidRPr="00DA6D55">
        <w:rPr>
          <w:szCs w:val="18"/>
        </w:rPr>
        <w:fldChar w:fldCharType="begin"/>
      </w:r>
      <w:r w:rsidRPr="00DA6D55">
        <w:rPr>
          <w:szCs w:val="18"/>
        </w:rPr>
        <w:instrText xml:space="preserve"> NOTEREF _Ref16169293 \h  \* MERGEFORMAT </w:instrText>
      </w:r>
      <w:r w:rsidRPr="00DA6D55">
        <w:rPr>
          <w:szCs w:val="18"/>
        </w:rPr>
      </w:r>
      <w:r w:rsidRPr="00DA6D55">
        <w:rPr>
          <w:szCs w:val="18"/>
        </w:rPr>
        <w:fldChar w:fldCharType="separate"/>
      </w:r>
      <w:r>
        <w:rPr>
          <w:szCs w:val="18"/>
        </w:rPr>
        <w:t>18</w:t>
      </w:r>
      <w:r w:rsidRPr="00DA6D55">
        <w:rPr>
          <w:szCs w:val="18"/>
        </w:rPr>
        <w:fldChar w:fldCharType="end"/>
      </w:r>
      <w:r w:rsidRPr="00DA6D55">
        <w:rPr>
          <w:szCs w:val="18"/>
        </w:rPr>
        <w:t>) 11.</w:t>
      </w:r>
    </w:p>
  </w:footnote>
  <w:footnote w:id="227">
    <w:p w14:paraId="4EF7C3E1" w14:textId="5CC5A1A2" w:rsidR="007461C0" w:rsidRPr="00DA6D55" w:rsidRDefault="007461C0" w:rsidP="00E4663C">
      <w:pPr>
        <w:pStyle w:val="FootnoteText"/>
        <w:jc w:val="left"/>
        <w:rPr>
          <w:szCs w:val="18"/>
        </w:rPr>
      </w:pPr>
      <w:r w:rsidRPr="00DA6D55">
        <w:rPr>
          <w:rStyle w:val="FootnoteReference"/>
          <w:szCs w:val="18"/>
        </w:rPr>
        <w:footnoteRef/>
      </w:r>
      <w:r w:rsidRPr="00DA6D55">
        <w:rPr>
          <w:szCs w:val="18"/>
        </w:rPr>
        <w:tab/>
        <w:t xml:space="preserve">Although this is not unheard of. ‘A judge in Oregon noticed an unexpected glow on a juror’s chest while the courtroom lights were dimmed during video evidence in an armed robbery trial. The juror … was texting’: ‘Oregon juror jailed for texting during trial’ </w:t>
      </w:r>
      <w:r w:rsidRPr="00DA6D55">
        <w:rPr>
          <w:i/>
          <w:iCs/>
          <w:szCs w:val="18"/>
        </w:rPr>
        <w:t xml:space="preserve">Washington Examiner </w:t>
      </w:r>
      <w:r w:rsidRPr="00DA6D55">
        <w:rPr>
          <w:szCs w:val="18"/>
        </w:rPr>
        <w:t>(online,18 April 2013) &lt;</w:t>
      </w:r>
      <w:hyperlink r:id="rId35" w:history="1">
        <w:r w:rsidRPr="00DA6D55">
          <w:rPr>
            <w:rStyle w:val="Hyperlink"/>
            <w:szCs w:val="18"/>
          </w:rPr>
          <w:t>https://www.washingtonexaminer.com/oregon-juror-jailed-for-texting-during-trial</w:t>
        </w:r>
      </w:hyperlink>
      <w:r w:rsidRPr="00DA6D55">
        <w:rPr>
          <w:szCs w:val="18"/>
        </w:rPr>
        <w:t xml:space="preserve">&gt;. </w:t>
      </w:r>
    </w:p>
  </w:footnote>
  <w:footnote w:id="228">
    <w:p w14:paraId="12226DAD" w14:textId="0B7D1F90" w:rsidR="007461C0" w:rsidRPr="00DA6D55" w:rsidRDefault="007461C0" w:rsidP="002044C3">
      <w:pPr>
        <w:pStyle w:val="FootnoteText"/>
        <w:rPr>
          <w:szCs w:val="18"/>
        </w:rPr>
      </w:pPr>
      <w:r w:rsidRPr="00DA6D55">
        <w:rPr>
          <w:rStyle w:val="FootnoteReference"/>
          <w:szCs w:val="18"/>
        </w:rPr>
        <w:footnoteRef/>
      </w:r>
      <w:r w:rsidRPr="00DA6D55">
        <w:rPr>
          <w:szCs w:val="18"/>
        </w:rPr>
        <w:tab/>
        <w:t xml:space="preserve">See the ‘final comment’ of Brett J in </w:t>
      </w:r>
      <w:r w:rsidRPr="00DA6D55">
        <w:rPr>
          <w:i/>
          <w:iCs/>
          <w:szCs w:val="18"/>
        </w:rPr>
        <w:t xml:space="preserve">Marshall and Richardson v Tasmania </w:t>
      </w:r>
      <w:r w:rsidRPr="00DA6D55">
        <w:rPr>
          <w:szCs w:val="18"/>
        </w:rPr>
        <w:t>[2016] TASCCA 21, [76].</w:t>
      </w:r>
    </w:p>
  </w:footnote>
  <w:footnote w:id="229">
    <w:p w14:paraId="4DD63EA5" w14:textId="153EDB99" w:rsidR="007461C0" w:rsidRPr="00DA6D55" w:rsidRDefault="007461C0" w:rsidP="00E14C2D">
      <w:pPr>
        <w:pStyle w:val="FootnoteTextTLRI"/>
      </w:pPr>
      <w:r w:rsidRPr="00DA6D55">
        <w:rPr>
          <w:rStyle w:val="FootnoteReference"/>
        </w:rPr>
        <w:footnoteRef/>
      </w:r>
      <w:r w:rsidRPr="00DA6D55">
        <w:tab/>
        <w:t xml:space="preserve">See, eg, </w:t>
      </w:r>
      <w:r w:rsidRPr="00DA6D55">
        <w:rPr>
          <w:i/>
          <w:iCs/>
        </w:rPr>
        <w:t>R v Karakaya</w:t>
      </w:r>
      <w:r w:rsidRPr="00DA6D55">
        <w:t xml:space="preserve"> [2005] 2 Cr App R 5; [2005] EWCA Crim 346; </w:t>
      </w:r>
      <w:r w:rsidRPr="00DA6D55">
        <w:rPr>
          <w:i/>
          <w:iCs/>
        </w:rPr>
        <w:t>Martin v R</w:t>
      </w:r>
      <w:r w:rsidRPr="00DA6D55">
        <w:t xml:space="preserve"> (2010) 28 VR 579, [57]–[90].</w:t>
      </w:r>
    </w:p>
  </w:footnote>
  <w:footnote w:id="230">
    <w:p w14:paraId="2F2E0DA5" w14:textId="2A5B4515" w:rsidR="007461C0" w:rsidRPr="00DA6D55" w:rsidRDefault="007461C0" w:rsidP="00E14C2D">
      <w:pPr>
        <w:pStyle w:val="FootnoteText"/>
        <w:rPr>
          <w:szCs w:val="18"/>
        </w:rPr>
      </w:pPr>
      <w:r w:rsidRPr="00DA6D55">
        <w:rPr>
          <w:rStyle w:val="FootnoteReference"/>
          <w:szCs w:val="18"/>
        </w:rPr>
        <w:footnoteRef/>
      </w:r>
      <w:r w:rsidRPr="00DA6D55">
        <w:rPr>
          <w:szCs w:val="18"/>
        </w:rPr>
        <w:tab/>
        <w:t xml:space="preserve">See, eg, </w:t>
      </w:r>
      <w:r w:rsidRPr="00DA6D55">
        <w:rPr>
          <w:i/>
          <w:szCs w:val="18"/>
        </w:rPr>
        <w:t xml:space="preserve">R v K </w:t>
      </w:r>
      <w:r w:rsidRPr="00DA6D55">
        <w:rPr>
          <w:szCs w:val="18"/>
        </w:rPr>
        <w:t>(2003) 59 NSWLR 431.</w:t>
      </w:r>
    </w:p>
  </w:footnote>
  <w:footnote w:id="231">
    <w:p w14:paraId="14CE3448" w14:textId="24D6B020" w:rsidR="007461C0" w:rsidRPr="00DA6D55" w:rsidRDefault="007461C0" w:rsidP="00E14C2D">
      <w:pPr>
        <w:pStyle w:val="FootnoteText"/>
        <w:rPr>
          <w:szCs w:val="18"/>
        </w:rPr>
      </w:pPr>
      <w:r w:rsidRPr="00DA6D55">
        <w:rPr>
          <w:rStyle w:val="FootnoteReference"/>
          <w:szCs w:val="18"/>
        </w:rPr>
        <w:footnoteRef/>
      </w:r>
      <w:r w:rsidRPr="00DA6D55">
        <w:rPr>
          <w:szCs w:val="18"/>
        </w:rPr>
        <w:tab/>
        <w:t xml:space="preserve">See, eg, ‘Facebook post gets Detroit-area juror in hot water’, </w:t>
      </w:r>
      <w:r w:rsidRPr="00DA6D55">
        <w:rPr>
          <w:i/>
          <w:iCs/>
          <w:szCs w:val="18"/>
        </w:rPr>
        <w:t>News.com.au</w:t>
      </w:r>
      <w:r w:rsidRPr="00DA6D55">
        <w:rPr>
          <w:szCs w:val="18"/>
        </w:rPr>
        <w:t xml:space="preserve"> (online, 31 August 2010) &lt;</w:t>
      </w:r>
      <w:hyperlink r:id="rId36" w:history="1">
        <w:r w:rsidRPr="00DA6D55">
          <w:rPr>
            <w:rStyle w:val="Hyperlink"/>
            <w:szCs w:val="18"/>
          </w:rPr>
          <w:t>https://www.news.com.au/breaking-news/facebook-post-gets-detroit-area-juror-in-hot-water/news-story/42a3af4b3746d502cc382772b7e5219f</w:t>
        </w:r>
      </w:hyperlink>
      <w:r w:rsidRPr="00DA6D55">
        <w:rPr>
          <w:szCs w:val="18"/>
        </w:rPr>
        <w:t>&gt;.</w:t>
      </w:r>
    </w:p>
  </w:footnote>
  <w:footnote w:id="232">
    <w:p w14:paraId="45B8709E" w14:textId="1EC86969" w:rsidR="007461C0" w:rsidRPr="00DA6D55" w:rsidRDefault="007461C0" w:rsidP="00E14C2D">
      <w:pPr>
        <w:pStyle w:val="FootnoteText"/>
        <w:rPr>
          <w:szCs w:val="18"/>
        </w:rPr>
      </w:pPr>
      <w:r w:rsidRPr="00DA6D55">
        <w:rPr>
          <w:rStyle w:val="FootnoteReference"/>
          <w:szCs w:val="18"/>
        </w:rPr>
        <w:footnoteRef/>
      </w:r>
      <w:r w:rsidRPr="00DA6D55">
        <w:rPr>
          <w:szCs w:val="18"/>
        </w:rPr>
        <w:tab/>
        <w:t xml:space="preserve">Carrega-Woodby, Marcius and </w:t>
      </w:r>
      <w:r w:rsidRPr="00DA6D55">
        <w:rPr>
          <w:szCs w:val="18"/>
        </w:rPr>
        <w:t xml:space="preserve">Siemazko (n </w:t>
      </w:r>
      <w:r w:rsidRPr="00DA6D55">
        <w:rPr>
          <w:szCs w:val="18"/>
        </w:rPr>
        <w:fldChar w:fldCharType="begin"/>
      </w:r>
      <w:r w:rsidRPr="00DA6D55">
        <w:rPr>
          <w:szCs w:val="18"/>
        </w:rPr>
        <w:instrText xml:space="preserve"> NOTEREF _Ref16079750 \h  \* MERGEFORMAT </w:instrText>
      </w:r>
      <w:r w:rsidRPr="00DA6D55">
        <w:rPr>
          <w:szCs w:val="18"/>
        </w:rPr>
      </w:r>
      <w:r w:rsidRPr="00DA6D55">
        <w:rPr>
          <w:szCs w:val="18"/>
        </w:rPr>
        <w:fldChar w:fldCharType="separate"/>
      </w:r>
      <w:r>
        <w:rPr>
          <w:szCs w:val="18"/>
        </w:rPr>
        <w:t>89</w:t>
      </w:r>
      <w:r w:rsidRPr="00DA6D55">
        <w:rPr>
          <w:szCs w:val="18"/>
        </w:rPr>
        <w:fldChar w:fldCharType="end"/>
      </w:r>
      <w:r w:rsidRPr="00DA6D55">
        <w:rPr>
          <w:szCs w:val="18"/>
        </w:rPr>
        <w:t>).</w:t>
      </w:r>
    </w:p>
  </w:footnote>
  <w:footnote w:id="233">
    <w:p w14:paraId="4FC53BA8" w14:textId="24D2696F" w:rsidR="007461C0" w:rsidRPr="00DA6D55" w:rsidRDefault="007461C0" w:rsidP="00E14C2D">
      <w:pPr>
        <w:pStyle w:val="FootnoteText"/>
        <w:rPr>
          <w:szCs w:val="18"/>
        </w:rPr>
      </w:pPr>
      <w:r w:rsidRPr="00DA6D55">
        <w:rPr>
          <w:rStyle w:val="FootnoteReference"/>
          <w:szCs w:val="18"/>
        </w:rPr>
        <w:footnoteRef/>
      </w:r>
      <w:r w:rsidRPr="00DA6D55">
        <w:rPr>
          <w:szCs w:val="18"/>
        </w:rPr>
        <w:tab/>
        <w:t xml:space="preserve">Wiggin (n </w:t>
      </w:r>
      <w:r w:rsidRPr="00DA6D55">
        <w:rPr>
          <w:szCs w:val="18"/>
        </w:rPr>
        <w:fldChar w:fldCharType="begin"/>
      </w:r>
      <w:r w:rsidRPr="00DA6D55">
        <w:rPr>
          <w:szCs w:val="18"/>
        </w:rPr>
        <w:instrText xml:space="preserve"> NOTEREF _Ref16266428 \h  \* MERGEFORMAT </w:instrText>
      </w:r>
      <w:r w:rsidRPr="00DA6D55">
        <w:rPr>
          <w:szCs w:val="18"/>
        </w:rPr>
      </w:r>
      <w:r w:rsidRPr="00DA6D55">
        <w:rPr>
          <w:szCs w:val="18"/>
        </w:rPr>
        <w:fldChar w:fldCharType="separate"/>
      </w:r>
      <w:r>
        <w:rPr>
          <w:szCs w:val="18"/>
        </w:rPr>
        <w:t>72</w:t>
      </w:r>
      <w:r w:rsidRPr="00DA6D55">
        <w:rPr>
          <w:szCs w:val="18"/>
        </w:rPr>
        <w:fldChar w:fldCharType="end"/>
      </w:r>
      <w:r w:rsidRPr="00DA6D55">
        <w:rPr>
          <w:szCs w:val="18"/>
        </w:rPr>
        <w:t>). The juror gave evidence in his contempt proceedings that ‘he looked up the defendant … during jury selection … he was trying to see if the two had any mutual friends when he accidentally sent her a friend request’.</w:t>
      </w:r>
    </w:p>
  </w:footnote>
  <w:footnote w:id="234">
    <w:p w14:paraId="5C8E8933" w14:textId="6CD95AB4" w:rsidR="007461C0" w:rsidRPr="00DA6D55" w:rsidRDefault="007461C0" w:rsidP="00E14C2D">
      <w:pPr>
        <w:pStyle w:val="FootnoteText"/>
        <w:rPr>
          <w:szCs w:val="18"/>
        </w:rPr>
      </w:pPr>
      <w:r w:rsidRPr="00DA6D55">
        <w:rPr>
          <w:rStyle w:val="FootnoteReference"/>
          <w:szCs w:val="18"/>
        </w:rPr>
        <w:footnoteRef/>
      </w:r>
      <w:r w:rsidRPr="00DA6D55">
        <w:rPr>
          <w:szCs w:val="18"/>
        </w:rPr>
        <w:tab/>
        <w:t xml:space="preserve">See </w:t>
      </w:r>
      <w:r w:rsidRPr="00DA6D55">
        <w:rPr>
          <w:szCs w:val="18"/>
        </w:rPr>
        <w:t xml:space="preserve">Funcheon (n </w:t>
      </w:r>
      <w:r w:rsidRPr="00DA6D55">
        <w:rPr>
          <w:szCs w:val="18"/>
        </w:rPr>
        <w:fldChar w:fldCharType="begin"/>
      </w:r>
      <w:r w:rsidRPr="00DA6D55">
        <w:rPr>
          <w:szCs w:val="18"/>
        </w:rPr>
        <w:instrText xml:space="preserve"> NOTEREF _Ref16015096 \h  \* MERGEFORMAT </w:instrText>
      </w:r>
      <w:r w:rsidRPr="00DA6D55">
        <w:rPr>
          <w:szCs w:val="18"/>
        </w:rPr>
      </w:r>
      <w:r w:rsidRPr="00DA6D55">
        <w:rPr>
          <w:szCs w:val="18"/>
        </w:rPr>
        <w:fldChar w:fldCharType="separate"/>
      </w:r>
      <w:r>
        <w:rPr>
          <w:szCs w:val="18"/>
        </w:rPr>
        <w:t>47</w:t>
      </w:r>
      <w:r w:rsidRPr="00DA6D55">
        <w:rPr>
          <w:szCs w:val="18"/>
        </w:rPr>
        <w:fldChar w:fldCharType="end"/>
      </w:r>
      <w:r w:rsidRPr="00DA6D55">
        <w:rPr>
          <w:szCs w:val="18"/>
        </w:rPr>
        <w:t xml:space="preserve">): where the investigation of reported misconduct by one juror resulted in the discovery of similar misconduct by seven other jurors. </w:t>
      </w:r>
    </w:p>
  </w:footnote>
  <w:footnote w:id="235">
    <w:p w14:paraId="63325C51" w14:textId="0D51E9A3" w:rsidR="007461C0" w:rsidRPr="00DA6D55" w:rsidRDefault="007461C0" w:rsidP="009D08DA">
      <w:pPr>
        <w:pStyle w:val="FootnoteText"/>
      </w:pPr>
      <w:r w:rsidRPr="00DA6D55">
        <w:rPr>
          <w:rStyle w:val="FootnoteReference"/>
        </w:rPr>
        <w:footnoteRef/>
      </w:r>
      <w:r w:rsidRPr="00DA6D55">
        <w:tab/>
      </w:r>
      <w:r w:rsidRPr="00DA6D55">
        <w:rPr>
          <w:color w:val="000000" w:themeColor="text1"/>
        </w:rPr>
        <w:t>The challenge of securing a fair trial before an impartial jury and concerns over the effect of prejudicial pre-trial publicity are not new problems. Such concerns date back to the 19</w:t>
      </w:r>
      <w:r w:rsidRPr="00DA6D55">
        <w:rPr>
          <w:color w:val="000000" w:themeColor="text1"/>
          <w:vertAlign w:val="superscript"/>
        </w:rPr>
        <w:t>th</w:t>
      </w:r>
      <w:r w:rsidRPr="00DA6D55">
        <w:rPr>
          <w:color w:val="000000" w:themeColor="text1"/>
        </w:rPr>
        <w:t xml:space="preserve"> century and were compounded by the 24-hour news cycle in such notorious cases as OJ Simpson and Lindy Chamberlin. See further, David Plater and Victoria Gleason, ‘“The Prisoners could not have that Fair and Impartial Trial which Justice Demands”: A Fair Criminal Trial in 19</w:t>
      </w:r>
      <w:r w:rsidRPr="00DA6D55">
        <w:rPr>
          <w:color w:val="000000" w:themeColor="text1"/>
          <w:vertAlign w:val="superscript"/>
        </w:rPr>
        <w:t>th</w:t>
      </w:r>
      <w:r w:rsidRPr="00DA6D55">
        <w:rPr>
          <w:color w:val="000000" w:themeColor="text1"/>
        </w:rPr>
        <w:t xml:space="preserve">-Century Australia’, accepted for publication in the forthcoming edition of the </w:t>
      </w:r>
      <w:r w:rsidRPr="00DA6D55">
        <w:rPr>
          <w:i/>
          <w:iCs/>
          <w:color w:val="000000" w:themeColor="text1"/>
        </w:rPr>
        <w:t>Canterbury Law Review</w:t>
      </w:r>
      <w:r w:rsidRPr="00DA6D55">
        <w:rPr>
          <w:color w:val="000000" w:themeColor="text1"/>
        </w:rPr>
        <w:t xml:space="preserve">; Michael Chesterman, ‘OJ and the Dingo: How Media Publicity Relating to Criminal Cases tried by Jury is dealt with in Australia and America’ (1997) 45 </w:t>
      </w:r>
      <w:r w:rsidRPr="00DA6D55">
        <w:rPr>
          <w:i/>
          <w:color w:val="000000" w:themeColor="text1"/>
        </w:rPr>
        <w:t>American Journal of Comparative Law</w:t>
      </w:r>
      <w:r w:rsidRPr="00DA6D55">
        <w:rPr>
          <w:color w:val="000000" w:themeColor="text1"/>
        </w:rPr>
        <w:t xml:space="preserve"> 109.</w:t>
      </w:r>
    </w:p>
  </w:footnote>
  <w:footnote w:id="236">
    <w:p w14:paraId="1E0C73C2" w14:textId="631C2875" w:rsidR="007461C0" w:rsidRPr="00DA6D55" w:rsidRDefault="007461C0" w:rsidP="009D08DA">
      <w:pPr>
        <w:pStyle w:val="FootnoteText"/>
        <w:rPr>
          <w:szCs w:val="18"/>
        </w:rPr>
      </w:pPr>
      <w:r w:rsidRPr="00DA6D55">
        <w:rPr>
          <w:rStyle w:val="FootnoteReference"/>
          <w:szCs w:val="18"/>
        </w:rPr>
        <w:footnoteRef/>
      </w:r>
      <w:r w:rsidRPr="00DA6D55">
        <w:rPr>
          <w:szCs w:val="18"/>
        </w:rPr>
        <w:tab/>
        <w:t xml:space="preserve">See, eg, Caren Morrison, ‘Can the Jury Trial Survive Google?’ (2011) 25 </w:t>
      </w:r>
      <w:r w:rsidRPr="00DA6D55">
        <w:rPr>
          <w:i/>
          <w:iCs/>
          <w:szCs w:val="18"/>
        </w:rPr>
        <w:t xml:space="preserve">Criminal Justice </w:t>
      </w:r>
      <w:r w:rsidRPr="00DA6D55">
        <w:rPr>
          <w:szCs w:val="18"/>
        </w:rPr>
        <w:t>4; Roxanne Burd and Jacqueline Horan, ‘Protecting the Right to a Fair Trial in the 21</w:t>
      </w:r>
      <w:r w:rsidRPr="00DA6D55">
        <w:rPr>
          <w:szCs w:val="18"/>
          <w:vertAlign w:val="superscript"/>
        </w:rPr>
        <w:t>st</w:t>
      </w:r>
      <w:r w:rsidRPr="00DA6D55">
        <w:rPr>
          <w:szCs w:val="18"/>
        </w:rPr>
        <w:t xml:space="preserve"> Century: Has Trial by Jury Been Caught in the World Wide Web?’ (2012) 36 </w:t>
      </w:r>
      <w:r w:rsidRPr="00DA6D55">
        <w:rPr>
          <w:i/>
          <w:iCs/>
          <w:szCs w:val="18"/>
        </w:rPr>
        <w:t xml:space="preserve">Criminal Law Journal </w:t>
      </w:r>
      <w:r w:rsidRPr="00DA6D55">
        <w:rPr>
          <w:szCs w:val="18"/>
        </w:rPr>
        <w:t xml:space="preserve">103. Indeed, more traditional forms of juror misconduct have not been replaced entirely and still occur: See, eg, </w:t>
      </w:r>
      <w:r w:rsidRPr="00DA6D55">
        <w:rPr>
          <w:i/>
          <w:iCs/>
          <w:szCs w:val="18"/>
        </w:rPr>
        <w:t>R v Catalano</w:t>
      </w:r>
      <w:r w:rsidRPr="00DA6D55">
        <w:rPr>
          <w:szCs w:val="18"/>
        </w:rPr>
        <w:t xml:space="preserve"> [2019] SASCFC 52.</w:t>
      </w:r>
    </w:p>
  </w:footnote>
  <w:footnote w:id="237">
    <w:p w14:paraId="5EC19545" w14:textId="6DD99B08" w:rsidR="007461C0" w:rsidRPr="00DA6D55" w:rsidRDefault="007461C0" w:rsidP="009D08DA">
      <w:pPr>
        <w:pStyle w:val="FootnoteText"/>
        <w:rPr>
          <w:szCs w:val="18"/>
        </w:rPr>
      </w:pPr>
      <w:r w:rsidRPr="00DA6D55">
        <w:rPr>
          <w:rStyle w:val="FootnoteReference"/>
          <w:szCs w:val="18"/>
        </w:rPr>
        <w:footnoteRef/>
      </w:r>
      <w:r w:rsidRPr="00DA6D55">
        <w:rPr>
          <w:szCs w:val="18"/>
        </w:rPr>
        <w:tab/>
      </w:r>
      <w:r w:rsidRPr="00DA6D55">
        <w:rPr>
          <w:i/>
          <w:iCs/>
          <w:szCs w:val="18"/>
        </w:rPr>
        <w:t xml:space="preserve">A-G v Fraill </w:t>
      </w:r>
      <w:r w:rsidRPr="00DA6D55">
        <w:rPr>
          <w:szCs w:val="18"/>
        </w:rPr>
        <w:t>[2011] EWCA Crim 1570, [29].</w:t>
      </w:r>
    </w:p>
  </w:footnote>
  <w:footnote w:id="238">
    <w:p w14:paraId="43884FF5" w14:textId="799C5047" w:rsidR="007461C0" w:rsidRPr="00DA6D55" w:rsidRDefault="007461C0" w:rsidP="009D08DA">
      <w:pPr>
        <w:pStyle w:val="FootnoteText"/>
        <w:rPr>
          <w:szCs w:val="18"/>
        </w:rPr>
      </w:pPr>
      <w:r w:rsidRPr="00DA6D55">
        <w:rPr>
          <w:rStyle w:val="FootnoteReference"/>
          <w:szCs w:val="18"/>
        </w:rPr>
        <w:footnoteRef/>
      </w:r>
      <w:r w:rsidRPr="00DA6D55">
        <w:rPr>
          <w:szCs w:val="18"/>
        </w:rPr>
        <w:tab/>
        <w:t xml:space="preserve">Braun (n </w:t>
      </w:r>
      <w:r w:rsidRPr="00DA6D55">
        <w:rPr>
          <w:szCs w:val="18"/>
        </w:rPr>
        <w:fldChar w:fldCharType="begin"/>
      </w:r>
      <w:r w:rsidRPr="00DA6D55">
        <w:rPr>
          <w:szCs w:val="18"/>
        </w:rPr>
        <w:instrText xml:space="preserve"> NOTEREF _Ref15995324 \h  \* MERGEFORMAT </w:instrText>
      </w:r>
      <w:r w:rsidRPr="00DA6D55">
        <w:rPr>
          <w:szCs w:val="18"/>
        </w:rPr>
      </w:r>
      <w:r w:rsidRPr="00DA6D55">
        <w:rPr>
          <w:szCs w:val="18"/>
        </w:rPr>
        <w:fldChar w:fldCharType="separate"/>
      </w:r>
      <w:r>
        <w:rPr>
          <w:szCs w:val="18"/>
        </w:rPr>
        <w:t>14</w:t>
      </w:r>
      <w:r w:rsidRPr="00DA6D55">
        <w:rPr>
          <w:szCs w:val="18"/>
        </w:rPr>
        <w:fldChar w:fldCharType="end"/>
      </w:r>
      <w:r w:rsidRPr="00DA6D55">
        <w:rPr>
          <w:szCs w:val="18"/>
        </w:rPr>
        <w:t>) 1636.</w:t>
      </w:r>
    </w:p>
  </w:footnote>
  <w:footnote w:id="239">
    <w:p w14:paraId="5F704650" w14:textId="1C3EBD16" w:rsidR="007461C0" w:rsidRPr="00DA6D55" w:rsidRDefault="007461C0">
      <w:pPr>
        <w:pStyle w:val="FootnoteText"/>
        <w:rPr>
          <w:i/>
          <w:iCs/>
        </w:rPr>
      </w:pPr>
      <w:r w:rsidRPr="00DA6D55">
        <w:rPr>
          <w:rStyle w:val="FootnoteReference"/>
        </w:rPr>
        <w:footnoteRef/>
      </w:r>
      <w:r w:rsidRPr="00DA6D55">
        <w:tab/>
        <w:t xml:space="preserve">Marilyn Warren, ‘Open Justice in the Technological Age’ (2014) 40 </w:t>
      </w:r>
      <w:r w:rsidRPr="00DA6D55">
        <w:rPr>
          <w:i/>
          <w:iCs/>
        </w:rPr>
        <w:t>Monash Law Review</w:t>
      </w:r>
      <w:r w:rsidRPr="00DA6D55">
        <w:t xml:space="preserve"> 45, 48.</w:t>
      </w:r>
    </w:p>
  </w:footnote>
  <w:footnote w:id="240">
    <w:p w14:paraId="714662DF" w14:textId="3EAA42AB" w:rsidR="007461C0" w:rsidRPr="00DA6D55" w:rsidRDefault="007461C0" w:rsidP="00C060BB">
      <w:pPr>
        <w:pStyle w:val="FootnoteText"/>
        <w:jc w:val="left"/>
      </w:pPr>
      <w:r w:rsidRPr="00DA6D55">
        <w:rPr>
          <w:rStyle w:val="FootnoteReference"/>
        </w:rPr>
        <w:footnoteRef/>
      </w:r>
      <w:r w:rsidRPr="00DA6D55">
        <w:tab/>
        <w:t xml:space="preserve">‘Why am I seeing posts in my News Feed about people I’m not friends with or groups I’m not in?’ </w:t>
      </w:r>
      <w:r w:rsidRPr="00DA6D55">
        <w:rPr>
          <w:i/>
          <w:iCs/>
        </w:rPr>
        <w:t>Facebook Help Centre,</w:t>
      </w:r>
      <w:r w:rsidRPr="00DA6D55">
        <w:t xml:space="preserve"> &lt;https://www.facebook.com/help/132021603539177?helpref=related&gt;.</w:t>
      </w:r>
    </w:p>
  </w:footnote>
  <w:footnote w:id="241">
    <w:p w14:paraId="344BEFDC" w14:textId="041FD97E" w:rsidR="007461C0" w:rsidRPr="00DA6D55" w:rsidRDefault="007461C0" w:rsidP="00963573">
      <w:pPr>
        <w:pStyle w:val="FootnoteText"/>
      </w:pPr>
      <w:r w:rsidRPr="00DA6D55">
        <w:rPr>
          <w:rStyle w:val="FootnoteReference"/>
        </w:rPr>
        <w:footnoteRef/>
      </w:r>
      <w:r w:rsidRPr="00DA6D55">
        <w:tab/>
        <w:t xml:space="preserve">Keyzer et al (n </w:t>
      </w:r>
      <w:r w:rsidRPr="00DA6D55">
        <w:fldChar w:fldCharType="begin"/>
      </w:r>
      <w:r w:rsidRPr="00DA6D55">
        <w:instrText xml:space="preserve"> NOTEREF _Ref16269216 \h  \* MERGEFORMAT </w:instrText>
      </w:r>
      <w:r w:rsidRPr="00DA6D55">
        <w:fldChar w:fldCharType="separate"/>
      </w:r>
      <w:r>
        <w:t>197</w:t>
      </w:r>
      <w:r w:rsidRPr="00DA6D55">
        <w:fldChar w:fldCharType="end"/>
      </w:r>
      <w:r w:rsidRPr="00DA6D55">
        <w:t>) 4.</w:t>
      </w:r>
    </w:p>
  </w:footnote>
  <w:footnote w:id="242">
    <w:p w14:paraId="603DA5A9" w14:textId="4E6AD955" w:rsidR="007461C0" w:rsidRPr="00DA6D55" w:rsidRDefault="007461C0" w:rsidP="00963573">
      <w:pPr>
        <w:pStyle w:val="FootnoteText"/>
      </w:pPr>
      <w:r w:rsidRPr="00DA6D55">
        <w:rPr>
          <w:rStyle w:val="FootnoteReference"/>
        </w:rPr>
        <w:footnoteRef/>
      </w:r>
      <w:r w:rsidRPr="00DA6D55">
        <w:tab/>
        <w:t xml:space="preserve">Warren (n </w:t>
      </w:r>
      <w:r w:rsidRPr="00DA6D55">
        <w:fldChar w:fldCharType="begin"/>
      </w:r>
      <w:r w:rsidRPr="00DA6D55">
        <w:instrText xml:space="preserve"> NOTEREF _Ref16269243 \h  \* MERGEFORMAT </w:instrText>
      </w:r>
      <w:r w:rsidRPr="00DA6D55">
        <w:fldChar w:fldCharType="separate"/>
      </w:r>
      <w:r>
        <w:t>238</w:t>
      </w:r>
      <w:r w:rsidRPr="00DA6D55">
        <w:fldChar w:fldCharType="end"/>
      </w:r>
      <w:r w:rsidRPr="00DA6D55">
        <w:t>) 48.</w:t>
      </w:r>
    </w:p>
  </w:footnote>
  <w:footnote w:id="243">
    <w:p w14:paraId="38091CF6" w14:textId="62BB9625" w:rsidR="007461C0" w:rsidRPr="00DA6D55" w:rsidRDefault="007461C0" w:rsidP="00963573">
      <w:pPr>
        <w:pStyle w:val="FootnoteText"/>
      </w:pPr>
      <w:r w:rsidRPr="00DA6D55">
        <w:rPr>
          <w:rStyle w:val="FootnoteReference"/>
        </w:rPr>
        <w:footnoteRef/>
      </w:r>
      <w:r w:rsidRPr="00DA6D55">
        <w:tab/>
      </w:r>
      <w:r w:rsidRPr="00DA6D55">
        <w:rPr>
          <w:i/>
          <w:iCs/>
        </w:rPr>
        <w:t xml:space="preserve">The Vigilante News </w:t>
      </w:r>
      <w:r w:rsidRPr="00DA6D55">
        <w:t>&lt;</w:t>
      </w:r>
      <w:hyperlink r:id="rId37" w:history="1">
        <w:r w:rsidRPr="00DA6D55">
          <w:rPr>
            <w:rStyle w:val="Hyperlink"/>
          </w:rPr>
          <w:t>https://www.facebook.com/thevigilantenews/</w:t>
        </w:r>
      </w:hyperlink>
      <w:r w:rsidRPr="00DA6D55">
        <w:t xml:space="preserve">&gt;. (See also: </w:t>
      </w:r>
      <w:r w:rsidRPr="00DA6D55">
        <w:rPr>
          <w:i/>
          <w:iCs/>
        </w:rPr>
        <w:t xml:space="preserve">The Vigilante News </w:t>
      </w:r>
      <w:r w:rsidRPr="00DA6D55">
        <w:t>&lt;http://www.thevigilantenews.com.au/home.html&gt;.) ‘Our stories are obtained through many hours of research, investigations, and subscribers sending tip-offs in and of course going out in the field. The majority are exclusives by us, and we are very proud to be able to provide these stories to you, and indeed before other media does if at all. Included in these stories are topics such as Police reporting, crimes often as they unfold and naming offenders when charges, crimes including, rapes, wounding, arson, murders, fatal accidents, inquests court lists and sex offenders named where possible. The point is that if you are offended or simply don’t like our page, then don’t read it! People who continually criticize will be banned …’</w:t>
      </w:r>
    </w:p>
  </w:footnote>
  <w:footnote w:id="244">
    <w:p w14:paraId="50A8D7AB" w14:textId="74C33C55" w:rsidR="007461C0" w:rsidRPr="00DA6D55" w:rsidRDefault="007461C0" w:rsidP="00963573">
      <w:pPr>
        <w:pStyle w:val="FootnoteText"/>
      </w:pPr>
      <w:r w:rsidRPr="00DA6D55">
        <w:rPr>
          <w:rStyle w:val="FootnoteReference"/>
        </w:rPr>
        <w:footnoteRef/>
      </w:r>
      <w:r w:rsidRPr="00DA6D55">
        <w:tab/>
      </w:r>
      <w:r w:rsidRPr="00DA6D55">
        <w:rPr>
          <w:i/>
          <w:iCs/>
        </w:rPr>
        <w:t xml:space="preserve">Crime Watch Tasmania </w:t>
      </w:r>
      <w:r w:rsidRPr="00DA6D55">
        <w:t>&lt;https://www.facebook.com/Crime-Watch-Tasmania-945220472156416/&gt;. ‘We are not affiliated with the police or government, just passing on information for people to watch out for.’</w:t>
      </w:r>
    </w:p>
  </w:footnote>
  <w:footnote w:id="245">
    <w:p w14:paraId="78668DD7" w14:textId="5ABFF45B" w:rsidR="007461C0" w:rsidRPr="00DA6D55" w:rsidRDefault="007461C0" w:rsidP="00963573">
      <w:pPr>
        <w:pStyle w:val="FootnoteText"/>
        <w:rPr>
          <w:i/>
          <w:iCs/>
          <w:szCs w:val="18"/>
        </w:rPr>
      </w:pPr>
      <w:r w:rsidRPr="00DA6D55">
        <w:rPr>
          <w:rStyle w:val="FootnoteReference"/>
        </w:rPr>
        <w:footnoteRef/>
      </w:r>
      <w:r w:rsidRPr="00DA6D55">
        <w:rPr>
          <w:lang w:val="pt-BR"/>
        </w:rPr>
        <w:tab/>
      </w:r>
      <w:r w:rsidRPr="00DA6D55">
        <w:rPr>
          <w:i/>
          <w:iCs/>
          <w:lang w:val="pt-BR"/>
        </w:rPr>
        <w:t xml:space="preserve">Oz Crime News </w:t>
      </w:r>
      <w:r w:rsidRPr="00DA6D55">
        <w:rPr>
          <w:lang w:val="pt-BR"/>
        </w:rPr>
        <w:t xml:space="preserve">&lt;https://twitter.com/ozcrimenews&gt;. </w:t>
      </w:r>
      <w:r w:rsidRPr="00DA6D55">
        <w:t xml:space="preserve">The </w:t>
      </w:r>
      <w:r w:rsidRPr="00DA6D55">
        <w:rPr>
          <w:i/>
          <w:iCs/>
        </w:rPr>
        <w:t xml:space="preserve">Oz Crime News </w:t>
      </w:r>
      <w:r w:rsidRPr="00DA6D55">
        <w:t xml:space="preserve">bio states: ‘Somali/Sth Sudanese gangs are growing in AUSTRALIA like other countries. Police/Media censor/downplay gang violence. You’re being played Australia.’ As at June 2019, </w:t>
      </w:r>
      <w:r w:rsidRPr="00DA6D55">
        <w:rPr>
          <w:i/>
          <w:iCs/>
        </w:rPr>
        <w:t xml:space="preserve">Oz Crime </w:t>
      </w:r>
      <w:r w:rsidRPr="00DA6D55">
        <w:rPr>
          <w:i/>
          <w:iCs/>
          <w:szCs w:val="18"/>
        </w:rPr>
        <w:t>news</w:t>
      </w:r>
      <w:r w:rsidRPr="00DA6D55">
        <w:rPr>
          <w:szCs w:val="18"/>
        </w:rPr>
        <w:t xml:space="preserve"> had 5,469 followers.</w:t>
      </w:r>
    </w:p>
  </w:footnote>
  <w:footnote w:id="246">
    <w:p w14:paraId="115C5F54" w14:textId="1CFEEA6E" w:rsidR="007461C0" w:rsidRPr="00DA6D55" w:rsidRDefault="007461C0" w:rsidP="00963573">
      <w:pPr>
        <w:pStyle w:val="FootnoteText"/>
      </w:pPr>
      <w:r w:rsidRPr="00DA6D55">
        <w:rPr>
          <w:rStyle w:val="FootnoteReference"/>
        </w:rPr>
        <w:footnoteRef/>
      </w:r>
      <w:r w:rsidRPr="00DA6D55">
        <w:tab/>
        <w:t xml:space="preserve">Park et al (n </w:t>
      </w:r>
      <w:r w:rsidRPr="00DA6D55">
        <w:fldChar w:fldCharType="begin"/>
      </w:r>
      <w:r w:rsidRPr="00DA6D55">
        <w:instrText xml:space="preserve"> NOTEREF _Ref16269993 \h  \* MERGEFORMAT </w:instrText>
      </w:r>
      <w:r w:rsidRPr="00DA6D55">
        <w:fldChar w:fldCharType="separate"/>
      </w:r>
      <w:r>
        <w:t>125</w:t>
      </w:r>
      <w:r w:rsidRPr="00DA6D55">
        <w:fldChar w:fldCharType="end"/>
      </w:r>
      <w:r w:rsidRPr="00DA6D55">
        <w:t xml:space="preserve">). For the purposes of the survey, six types of </w:t>
      </w:r>
      <w:r w:rsidRPr="00DA6D55">
        <w:rPr>
          <w:i/>
          <w:iCs/>
        </w:rPr>
        <w:t>fake news</w:t>
      </w:r>
      <w:r w:rsidRPr="00DA6D55">
        <w:t xml:space="preserve"> were identified as follows: (1) poor journalism (factual mistakes, dumbed down stories, misleading headlines/clickbait); (2) stories where facts are spun or twisted to push a particular agenda; (3) stories that are completely made up for political or commercial reasons; (4) headlines that look like news stories but turn out to be advertisements; (5) stories that are completely made up to make people laugh (satire); and (6) the use of the term fake news (eg by politicians, others) to discredit news media they don’t like).</w:t>
      </w:r>
    </w:p>
  </w:footnote>
  <w:footnote w:id="247">
    <w:p w14:paraId="1FC1D47D" w14:textId="7218F311" w:rsidR="007461C0" w:rsidRPr="00DA6D55" w:rsidRDefault="007461C0" w:rsidP="00C060BB">
      <w:pPr>
        <w:pStyle w:val="FootnoteText"/>
        <w:jc w:val="left"/>
      </w:pPr>
      <w:r w:rsidRPr="00DA6D55">
        <w:rPr>
          <w:rStyle w:val="FootnoteReference"/>
          <w:color w:val="000000" w:themeColor="text1"/>
          <w:szCs w:val="18"/>
        </w:rPr>
        <w:footnoteRef/>
      </w:r>
      <w:r w:rsidRPr="00DA6D55">
        <w:tab/>
        <w:t>Ibid.</w:t>
      </w:r>
    </w:p>
  </w:footnote>
  <w:footnote w:id="248">
    <w:p w14:paraId="6A017103" w14:textId="681E2205" w:rsidR="007461C0" w:rsidRPr="00DA6D55" w:rsidRDefault="007461C0" w:rsidP="00C060BB">
      <w:pPr>
        <w:pStyle w:val="FootnoteText"/>
        <w:jc w:val="left"/>
        <w:rPr>
          <w:color w:val="000000" w:themeColor="text1"/>
          <w:szCs w:val="18"/>
        </w:rPr>
      </w:pPr>
      <w:r w:rsidRPr="00DA6D55">
        <w:rPr>
          <w:rStyle w:val="FootnoteReference"/>
          <w:color w:val="000000" w:themeColor="text1"/>
          <w:szCs w:val="18"/>
        </w:rPr>
        <w:footnoteRef/>
      </w:r>
      <w:r w:rsidRPr="00DA6D55">
        <w:rPr>
          <w:color w:val="000000" w:themeColor="text1"/>
          <w:szCs w:val="18"/>
        </w:rPr>
        <w:tab/>
        <w:t xml:space="preserve">Dan Noyes, </w:t>
      </w:r>
      <w:r w:rsidRPr="00DA6D55">
        <w:rPr>
          <w:i/>
          <w:iCs/>
          <w:color w:val="000000" w:themeColor="text1"/>
          <w:szCs w:val="18"/>
        </w:rPr>
        <w:t>The Top 20 Valuable Facebook Statistics</w:t>
      </w:r>
      <w:r w:rsidRPr="00DA6D55">
        <w:rPr>
          <w:color w:val="000000" w:themeColor="text1"/>
          <w:szCs w:val="18"/>
        </w:rPr>
        <w:t xml:space="preserve"> (Updated May 2019) Zephoria Digital Marketing</w:t>
      </w:r>
      <w:r w:rsidRPr="00DA6D55">
        <w:rPr>
          <w:i/>
          <w:iCs/>
          <w:color w:val="000000" w:themeColor="text1"/>
          <w:szCs w:val="18"/>
        </w:rPr>
        <w:t xml:space="preserve"> </w:t>
      </w:r>
      <w:r w:rsidRPr="00DA6D55">
        <w:rPr>
          <w:color w:val="000000" w:themeColor="text1"/>
          <w:szCs w:val="18"/>
        </w:rPr>
        <w:t>&lt;http://zephoria.com/top-15-valuable-facebook-statistics/&gt;.</w:t>
      </w:r>
    </w:p>
  </w:footnote>
  <w:footnote w:id="249">
    <w:p w14:paraId="5459635E" w14:textId="29B3907C" w:rsidR="007461C0" w:rsidRPr="00DA6D55" w:rsidRDefault="007461C0" w:rsidP="00423B55">
      <w:pPr>
        <w:pStyle w:val="FootnoteTextTLRI"/>
      </w:pPr>
      <w:r w:rsidRPr="00DA6D55">
        <w:rPr>
          <w:rStyle w:val="FootnoteReference"/>
          <w:rFonts w:eastAsia="Times New Roman" w:cs="Times New Roman"/>
          <w:color w:val="000000" w:themeColor="text1"/>
          <w:szCs w:val="18"/>
          <w:lang w:val="en-AU" w:eastAsia="zh-CN"/>
        </w:rPr>
        <w:footnoteRef/>
      </w:r>
      <w:r w:rsidRPr="00DA6D55">
        <w:tab/>
        <w:t xml:space="preserve">See, eg, </w:t>
      </w:r>
      <w:r w:rsidRPr="00DA6D55">
        <w:rPr>
          <w:i/>
          <w:iCs/>
        </w:rPr>
        <w:t>United States v Lawson</w:t>
      </w:r>
      <w:r w:rsidRPr="00DA6D55">
        <w:t>, 677 F 3d 629, 633–34 (4</w:t>
      </w:r>
      <w:r w:rsidRPr="00DA6D55">
        <w:rPr>
          <w:szCs w:val="18"/>
          <w:vertAlign w:val="superscript"/>
        </w:rPr>
        <w:t>th</w:t>
      </w:r>
      <w:r w:rsidRPr="00DA6D55">
        <w:t xml:space="preserve"> Cir 2012); 133 S Ct 393 (2012): ‘Anyone with Web access can edit Wikipedia … About 91,000 editors from expert scholars to casual readers regularly edit Wikipedia. Given the open-access nature of Wikipedia, the danger in relying on a Wikipedia entry is obvious and real. As the “About Wikipedia” material aptly observes, allowing anyone to edit Wikipedia means that it is more easily vandalized or susceptible to unchecked information.</w:t>
      </w:r>
      <w:r w:rsidRPr="00DA6D55">
        <w:rPr>
          <w:rStyle w:val="apple-converted-space"/>
        </w:rPr>
        <w:t xml:space="preserve"> </w:t>
      </w:r>
      <w:r w:rsidRPr="00DA6D55">
        <w:t>Further, Wikipedia aptly recognizes that it is written largely by amateurs … [any given] entry could be in the middle of a large edit or it could have been recently vandalized.’</w:t>
      </w:r>
    </w:p>
  </w:footnote>
  <w:footnote w:id="250">
    <w:p w14:paraId="044600D7" w14:textId="5773DD88" w:rsidR="007461C0" w:rsidRPr="00DA6D55" w:rsidRDefault="007461C0" w:rsidP="00C060BB">
      <w:pPr>
        <w:pStyle w:val="FootnoteText"/>
        <w:jc w:val="left"/>
      </w:pPr>
      <w:r w:rsidRPr="00DA6D55">
        <w:rPr>
          <w:rStyle w:val="FootnoteReference"/>
        </w:rPr>
        <w:footnoteRef/>
      </w:r>
      <w:r w:rsidRPr="00DA6D55">
        <w:tab/>
        <w:t xml:space="preserve">Lowe (n </w:t>
      </w:r>
      <w:r w:rsidRPr="00DA6D55">
        <w:fldChar w:fldCharType="begin"/>
      </w:r>
      <w:r w:rsidRPr="00DA6D55">
        <w:instrText xml:space="preserve"> NOTEREF _Ref16013919 \h  \* MERGEFORMAT </w:instrText>
      </w:r>
      <w:r w:rsidRPr="00DA6D55">
        <w:fldChar w:fldCharType="separate"/>
      </w:r>
      <w:r>
        <w:t>22</w:t>
      </w:r>
      <w:r w:rsidRPr="00DA6D55">
        <w:fldChar w:fldCharType="end"/>
      </w:r>
      <w:r w:rsidRPr="00DA6D55">
        <w:t>) 48.</w:t>
      </w:r>
    </w:p>
  </w:footnote>
  <w:footnote w:id="251">
    <w:p w14:paraId="0C9AFCF8" w14:textId="52BCEDD7" w:rsidR="007461C0" w:rsidRPr="00DA6D55" w:rsidRDefault="007461C0" w:rsidP="00C060BB">
      <w:pPr>
        <w:pStyle w:val="FootnoteText"/>
        <w:jc w:val="left"/>
      </w:pPr>
      <w:r w:rsidRPr="00DA6D55">
        <w:rPr>
          <w:rStyle w:val="FootnoteReference"/>
        </w:rPr>
        <w:footnoteRef/>
      </w:r>
      <w:r w:rsidRPr="00DA6D55">
        <w:tab/>
        <w:t>Ibid.</w:t>
      </w:r>
    </w:p>
  </w:footnote>
  <w:footnote w:id="252">
    <w:p w14:paraId="30E766CC" w14:textId="6FDE1227" w:rsidR="007461C0" w:rsidRPr="00DA6D55" w:rsidRDefault="007461C0" w:rsidP="00C060BB">
      <w:pPr>
        <w:pStyle w:val="FootnoteText"/>
        <w:jc w:val="left"/>
      </w:pPr>
      <w:r w:rsidRPr="00DA6D55">
        <w:rPr>
          <w:rStyle w:val="FootnoteReference"/>
        </w:rPr>
        <w:footnoteRef/>
      </w:r>
      <w:r w:rsidRPr="00DA6D55">
        <w:tab/>
        <w:t>[2015] NSWCCA 330.</w:t>
      </w:r>
    </w:p>
  </w:footnote>
  <w:footnote w:id="253">
    <w:p w14:paraId="385F7C7F" w14:textId="58F57E25" w:rsidR="007461C0" w:rsidRPr="00DA6D55" w:rsidRDefault="007461C0" w:rsidP="00624490">
      <w:pPr>
        <w:pStyle w:val="FootnoteText"/>
      </w:pPr>
      <w:r w:rsidRPr="00DA6D55">
        <w:rPr>
          <w:rStyle w:val="FootnoteReference"/>
        </w:rPr>
        <w:footnoteRef/>
      </w:r>
      <w:r w:rsidRPr="00DA6D55">
        <w:tab/>
        <w:t xml:space="preserve">Stephanie Gardiner, ‘Hey Dad! actor Robert Hughes’ trial unfair due to ‘putrid’ social media: appeal told’, </w:t>
      </w:r>
      <w:r w:rsidRPr="00DA6D55">
        <w:rPr>
          <w:i/>
          <w:iCs/>
        </w:rPr>
        <w:t>The Sydney Morning Herald</w:t>
      </w:r>
      <w:r w:rsidRPr="00DA6D55">
        <w:t xml:space="preserve"> (online, 28 September 2015) &lt;https://www.smh.com.au/national/nsw/hey-dad-actor-robert-hughes-trial-unfair-due-to-putrid-social-media-appeal-told-20150928-gjwdu3.html&gt;.</w:t>
      </w:r>
    </w:p>
  </w:footnote>
  <w:footnote w:id="254">
    <w:p w14:paraId="4237EC8D" w14:textId="46C64118" w:rsidR="007461C0" w:rsidRPr="00DA6D55" w:rsidRDefault="007461C0" w:rsidP="00624490">
      <w:pPr>
        <w:pStyle w:val="FootnoteText"/>
      </w:pPr>
      <w:r w:rsidRPr="00DA6D55">
        <w:rPr>
          <w:rStyle w:val="FootnoteReference"/>
        </w:rPr>
        <w:footnoteRef/>
      </w:r>
      <w:r w:rsidRPr="00DA6D55">
        <w:tab/>
        <w:t>Ibid.</w:t>
      </w:r>
    </w:p>
  </w:footnote>
  <w:footnote w:id="255">
    <w:p w14:paraId="767AC3F2" w14:textId="4D71AC5B" w:rsidR="007461C0" w:rsidRPr="00DA6D55" w:rsidRDefault="007461C0" w:rsidP="00624490">
      <w:pPr>
        <w:pStyle w:val="FootnoteText"/>
      </w:pPr>
      <w:r w:rsidRPr="00DA6D55">
        <w:rPr>
          <w:rStyle w:val="FootnoteReference"/>
        </w:rPr>
        <w:footnoteRef/>
      </w:r>
      <w:r w:rsidRPr="00DA6D55">
        <w:tab/>
        <w:t xml:space="preserve">‘Hey Dad! star Robert Hughes appeals conviction “poisoned” by social media’ </w:t>
      </w:r>
      <w:r w:rsidRPr="00DA6D55">
        <w:rPr>
          <w:i/>
          <w:iCs/>
        </w:rPr>
        <w:t xml:space="preserve">The Guardian </w:t>
      </w:r>
      <w:r w:rsidRPr="00DA6D55">
        <w:t>(online, 28 September 2015) &lt;https://www.theguardian.com/australia-news/2015/sep/28/hey-dad-star-robert-hughes-appeals-conviction-poisoned-by-social-media&gt;.</w:t>
      </w:r>
    </w:p>
  </w:footnote>
  <w:footnote w:id="256">
    <w:p w14:paraId="5EBC1C3D" w14:textId="7B0F41F0" w:rsidR="007461C0" w:rsidRPr="00DA6D55" w:rsidRDefault="007461C0" w:rsidP="00624490">
      <w:pPr>
        <w:pStyle w:val="FootnoteText"/>
      </w:pPr>
      <w:r w:rsidRPr="00DA6D55">
        <w:rPr>
          <w:rStyle w:val="FootnoteReference"/>
        </w:rPr>
        <w:footnoteRef/>
      </w:r>
      <w:r w:rsidRPr="00DA6D55">
        <w:tab/>
        <w:t xml:space="preserve">Gardiner (n </w:t>
      </w:r>
      <w:r w:rsidRPr="00DA6D55">
        <w:fldChar w:fldCharType="begin"/>
      </w:r>
      <w:r w:rsidRPr="00DA6D55">
        <w:instrText xml:space="preserve"> NOTEREF _Ref16271302 \h  \* MERGEFORMAT </w:instrText>
      </w:r>
      <w:r w:rsidRPr="00DA6D55">
        <w:fldChar w:fldCharType="separate"/>
      </w:r>
      <w:r>
        <w:t>252</w:t>
      </w:r>
      <w:r w:rsidRPr="00DA6D55">
        <w:fldChar w:fldCharType="end"/>
      </w:r>
      <w:r w:rsidRPr="00DA6D55">
        <w:t>).</w:t>
      </w:r>
    </w:p>
  </w:footnote>
  <w:footnote w:id="257">
    <w:p w14:paraId="71943DC7" w14:textId="1E507711" w:rsidR="007461C0" w:rsidRPr="00DA6D55" w:rsidRDefault="007461C0" w:rsidP="00624490">
      <w:pPr>
        <w:pStyle w:val="FootnoteText"/>
      </w:pPr>
      <w:r w:rsidRPr="00DA6D55">
        <w:rPr>
          <w:rStyle w:val="FootnoteReference"/>
        </w:rPr>
        <w:footnoteRef/>
      </w:r>
      <w:r w:rsidRPr="00DA6D55">
        <w:tab/>
        <w:t xml:space="preserve">‘Hey Dad! star Robert Hughes appeals conviction </w:t>
      </w:r>
      <w:r>
        <w:t>“</w:t>
      </w:r>
      <w:r w:rsidRPr="00DA6D55">
        <w:t>poisoned</w:t>
      </w:r>
      <w:r>
        <w:t>”</w:t>
      </w:r>
      <w:r w:rsidRPr="00DA6D55">
        <w:t xml:space="preserve"> by social media’ (n </w:t>
      </w:r>
      <w:r w:rsidRPr="00DA6D55">
        <w:fldChar w:fldCharType="begin"/>
      </w:r>
      <w:r w:rsidRPr="00DA6D55">
        <w:instrText xml:space="preserve"> NOTEREF _Ref16271609 \h  \* MERGEFORMAT </w:instrText>
      </w:r>
      <w:r w:rsidRPr="00DA6D55">
        <w:fldChar w:fldCharType="separate"/>
      </w:r>
      <w:r>
        <w:t>254</w:t>
      </w:r>
      <w:r w:rsidRPr="00DA6D55">
        <w:fldChar w:fldCharType="end"/>
      </w:r>
      <w:r w:rsidRPr="00DA6D55">
        <w:t>).</w:t>
      </w:r>
    </w:p>
  </w:footnote>
  <w:footnote w:id="258">
    <w:p w14:paraId="5F12F187" w14:textId="5B29B9B5" w:rsidR="007461C0" w:rsidRPr="00DA6D55" w:rsidRDefault="007461C0" w:rsidP="00BE7449">
      <w:pPr>
        <w:pStyle w:val="FootnoteText"/>
        <w:jc w:val="left"/>
        <w:rPr>
          <w:szCs w:val="18"/>
        </w:rPr>
      </w:pPr>
      <w:r w:rsidRPr="00DA6D55">
        <w:rPr>
          <w:rStyle w:val="FootnoteReference"/>
          <w:szCs w:val="18"/>
        </w:rPr>
        <w:footnoteRef/>
      </w:r>
      <w:r w:rsidRPr="00DA6D55">
        <w:rPr>
          <w:szCs w:val="18"/>
        </w:rPr>
        <w:tab/>
      </w:r>
      <w:r w:rsidRPr="00DA6D55">
        <w:rPr>
          <w:i/>
          <w:szCs w:val="18"/>
        </w:rPr>
        <w:t xml:space="preserve">United States v Zimny </w:t>
      </w:r>
      <w:r w:rsidRPr="00DA6D55">
        <w:rPr>
          <w:szCs w:val="18"/>
        </w:rPr>
        <w:t>846 F 3d 458 (1</w:t>
      </w:r>
      <w:r w:rsidRPr="00DA6D55">
        <w:rPr>
          <w:szCs w:val="18"/>
          <w:vertAlign w:val="superscript"/>
        </w:rPr>
        <w:t>st</w:t>
      </w:r>
      <w:r w:rsidRPr="00DA6D55">
        <w:rPr>
          <w:szCs w:val="18"/>
        </w:rPr>
        <w:t xml:space="preserve"> Cir 2017), 462–463 &lt;</w:t>
      </w:r>
      <w:hyperlink r:id="rId38" w:history="1">
        <w:r w:rsidRPr="00DA6D55">
          <w:rPr>
            <w:rStyle w:val="Hyperlink"/>
            <w:szCs w:val="18"/>
          </w:rPr>
          <w:t>https://casetext.com/case/united-states-v-zimny-8</w:t>
        </w:r>
      </w:hyperlink>
      <w:r w:rsidRPr="00DA6D55">
        <w:rPr>
          <w:szCs w:val="18"/>
        </w:rPr>
        <w:t>&gt;.</w:t>
      </w:r>
    </w:p>
  </w:footnote>
  <w:footnote w:id="259">
    <w:p w14:paraId="74C8BA28" w14:textId="3603E5EB" w:rsidR="007461C0" w:rsidRPr="00DA6D55" w:rsidRDefault="007461C0" w:rsidP="00BE7449">
      <w:pPr>
        <w:pStyle w:val="FootnoteText"/>
        <w:rPr>
          <w:szCs w:val="18"/>
        </w:rPr>
      </w:pPr>
      <w:r w:rsidRPr="00DA6D55">
        <w:rPr>
          <w:rStyle w:val="FootnoteReference"/>
          <w:szCs w:val="18"/>
        </w:rPr>
        <w:footnoteRef/>
      </w:r>
      <w:r w:rsidRPr="00DA6D55">
        <w:rPr>
          <w:szCs w:val="18"/>
        </w:rPr>
        <w:tab/>
      </w:r>
      <w:r w:rsidRPr="00DA6D55">
        <w:rPr>
          <w:iCs/>
          <w:szCs w:val="18"/>
        </w:rPr>
        <w:t>Ibid.</w:t>
      </w:r>
      <w:r w:rsidRPr="00DA6D55">
        <w:rPr>
          <w:szCs w:val="18"/>
        </w:rPr>
        <w:t xml:space="preserve"> Court ordered investigation on appeal.</w:t>
      </w:r>
    </w:p>
  </w:footnote>
  <w:footnote w:id="260">
    <w:p w14:paraId="539A82DF" w14:textId="3FD12637" w:rsidR="007461C0" w:rsidRPr="00DA6D55" w:rsidRDefault="007461C0" w:rsidP="00BE7449">
      <w:pPr>
        <w:pStyle w:val="FootnoteText"/>
      </w:pPr>
      <w:r w:rsidRPr="00DA6D55">
        <w:rPr>
          <w:rStyle w:val="FootnoteReference"/>
        </w:rPr>
        <w:footnoteRef/>
      </w:r>
      <w:r w:rsidRPr="00DA6D55">
        <w:tab/>
        <w:t xml:space="preserve">See, eg, </w:t>
      </w:r>
      <w:r w:rsidRPr="00DA6D55">
        <w:rPr>
          <w:i/>
          <w:iCs/>
        </w:rPr>
        <w:t xml:space="preserve">R v Durovic </w:t>
      </w:r>
      <w:r w:rsidRPr="00DA6D55">
        <w:t>(unreported, Supreme Court of Tasmania, Slicer J, 12 February 1993). In this case, the prosecution and several jurors anonymously received copies of the accused’s prior convictions. The material was posted to the jurors at their home addresses.</w:t>
      </w:r>
    </w:p>
  </w:footnote>
  <w:footnote w:id="261">
    <w:p w14:paraId="699B860B" w14:textId="70D242FA" w:rsidR="007461C0" w:rsidRPr="00DA6D55" w:rsidRDefault="007461C0" w:rsidP="00BE7449">
      <w:pPr>
        <w:pStyle w:val="FootnoteText"/>
      </w:pPr>
      <w:r w:rsidRPr="00DA6D55">
        <w:rPr>
          <w:rStyle w:val="FootnoteReference"/>
        </w:rPr>
        <w:footnoteRef/>
      </w:r>
      <w:r w:rsidRPr="00DA6D55">
        <w:tab/>
        <w:t xml:space="preserve">See Justice Stephen Estcourt, ‘Around the Nation: Tasmania – Social Media and Sentencing’ (2017) 91 </w:t>
      </w:r>
      <w:r w:rsidRPr="00DA6D55">
        <w:rPr>
          <w:i/>
          <w:iCs/>
        </w:rPr>
        <w:t xml:space="preserve">Australian Law Journal </w:t>
      </w:r>
      <w:r w:rsidRPr="00DA6D55">
        <w:t xml:space="preserve">266, 266: ‘In August 2016, a Hobart newspaper quoted the Tasmanian Premier as saying in relation to a convicted double murderer who was wheelchair-bound with serious brain damage: ‘We confirm that a person was indeed moved from the Roy Fagan Centre yesterday due to threats made against him on social media.’ That move was ‘forced’ upon the Government, notwithstanding the fact that the Roy Fagan Centre was approved for use as a hospital or institution for the purposes of the </w:t>
      </w:r>
      <w:r w:rsidRPr="00DA6D55">
        <w:rPr>
          <w:i/>
          <w:iCs/>
        </w:rPr>
        <w:t>Corrections Act 1997</w:t>
      </w:r>
      <w:r w:rsidRPr="00DA6D55">
        <w:t xml:space="preserve"> (Tas).’</w:t>
      </w:r>
    </w:p>
  </w:footnote>
  <w:footnote w:id="262">
    <w:p w14:paraId="0E723675" w14:textId="30741174" w:rsidR="007461C0" w:rsidRPr="00DA6D55" w:rsidRDefault="007461C0" w:rsidP="00BE7449">
      <w:pPr>
        <w:pStyle w:val="FootnoteTextTLRI"/>
      </w:pPr>
      <w:r w:rsidRPr="00DA6D55">
        <w:rPr>
          <w:rStyle w:val="FootnoteReference"/>
          <w:szCs w:val="18"/>
        </w:rPr>
        <w:footnoteRef/>
      </w:r>
      <w:r w:rsidRPr="00DA6D55">
        <w:tab/>
        <w:t xml:space="preserve">Robinson (n </w:t>
      </w:r>
      <w:r w:rsidRPr="00DA6D55">
        <w:fldChar w:fldCharType="begin"/>
      </w:r>
      <w:r w:rsidRPr="00DA6D55">
        <w:instrText xml:space="preserve"> NOTEREF _Ref16271887 \h  \* MERGEFORMAT </w:instrText>
      </w:r>
      <w:r w:rsidRPr="00DA6D55">
        <w:fldChar w:fldCharType="separate"/>
      </w:r>
      <w:r>
        <w:t>23</w:t>
      </w:r>
      <w:r w:rsidRPr="00DA6D55">
        <w:fldChar w:fldCharType="end"/>
      </w:r>
      <w:r w:rsidRPr="00DA6D55">
        <w:t xml:space="preserve">) </w:t>
      </w:r>
      <w:r>
        <w:t>180–1.</w:t>
      </w:r>
    </w:p>
  </w:footnote>
  <w:footnote w:id="263">
    <w:p w14:paraId="4E9FCD8A" w14:textId="54963A9F" w:rsidR="007461C0" w:rsidRPr="00DA6D55" w:rsidRDefault="007461C0" w:rsidP="000A3180">
      <w:pPr>
        <w:pStyle w:val="FootnoteTextTLRI"/>
        <w:rPr>
          <w:i/>
          <w:iCs/>
        </w:rPr>
      </w:pPr>
      <w:r w:rsidRPr="00DA6D55">
        <w:rPr>
          <w:rStyle w:val="FootnoteReference"/>
        </w:rPr>
        <w:footnoteRef/>
      </w:r>
      <w:r w:rsidRPr="00DA6D55">
        <w:tab/>
      </w:r>
      <w:r w:rsidRPr="00DA6D55">
        <w:rPr>
          <w:i/>
          <w:iCs/>
        </w:rPr>
        <w:t>Wilgus v F/V SIRIUS, INC</w:t>
      </w:r>
      <w:r w:rsidRPr="00DA6D55">
        <w:t>, 665 F Supp 2d 23 (D Me 2009) 24.</w:t>
      </w:r>
    </w:p>
  </w:footnote>
  <w:footnote w:id="264">
    <w:p w14:paraId="639D1952" w14:textId="2EB6BC6C" w:rsidR="007461C0" w:rsidRPr="00DA6D55" w:rsidRDefault="007461C0" w:rsidP="000A3180">
      <w:pPr>
        <w:pStyle w:val="FootnoteText"/>
        <w:rPr>
          <w:szCs w:val="18"/>
        </w:rPr>
      </w:pPr>
      <w:r w:rsidRPr="00DA6D55">
        <w:rPr>
          <w:rStyle w:val="FootnoteReference"/>
          <w:szCs w:val="18"/>
        </w:rPr>
        <w:footnoteRef/>
      </w:r>
      <w:r w:rsidRPr="00DA6D55">
        <w:rPr>
          <w:szCs w:val="18"/>
        </w:rPr>
        <w:tab/>
        <w:t>Laura Whitney Lee, ‘Comment: Silencing the “Twittering Juror”: The Need to Modernize Patter Cautionary Jury Instructions to Reflect the Realities of the Electronic Age’ (2010) 60</w:t>
      </w:r>
      <w:r w:rsidRPr="00DA6D55">
        <w:rPr>
          <w:i/>
          <w:iCs/>
          <w:szCs w:val="18"/>
        </w:rPr>
        <w:t xml:space="preserve"> De Paul Law Review</w:t>
      </w:r>
      <w:r w:rsidRPr="00DA6D55">
        <w:rPr>
          <w:szCs w:val="18"/>
        </w:rPr>
        <w:t xml:space="preserve"> 181, 189.</w:t>
      </w:r>
    </w:p>
  </w:footnote>
  <w:footnote w:id="265">
    <w:p w14:paraId="1CE1581A" w14:textId="5C05DDB5" w:rsidR="007461C0" w:rsidRPr="00DA6D55" w:rsidRDefault="007461C0" w:rsidP="000A3180">
      <w:pPr>
        <w:pStyle w:val="FootnoteText"/>
        <w:rPr>
          <w:szCs w:val="18"/>
        </w:rPr>
      </w:pPr>
      <w:r w:rsidRPr="00DA6D55">
        <w:rPr>
          <w:rStyle w:val="FootnoteReference"/>
          <w:szCs w:val="18"/>
        </w:rPr>
        <w:footnoteRef/>
      </w:r>
      <w:r w:rsidRPr="00DA6D55">
        <w:rPr>
          <w:szCs w:val="18"/>
        </w:rPr>
        <w:tab/>
        <w:t xml:space="preserve">Brayer (n </w:t>
      </w:r>
      <w:r w:rsidRPr="00DA6D55">
        <w:rPr>
          <w:szCs w:val="18"/>
        </w:rPr>
        <w:fldChar w:fldCharType="begin"/>
      </w:r>
      <w:r w:rsidRPr="00DA6D55">
        <w:rPr>
          <w:szCs w:val="18"/>
        </w:rPr>
        <w:instrText xml:space="preserve"> NOTEREF _Ref16265791 \h  \* MERGEFORMAT </w:instrText>
      </w:r>
      <w:r w:rsidRPr="00DA6D55">
        <w:rPr>
          <w:szCs w:val="18"/>
        </w:rPr>
      </w:r>
      <w:r w:rsidRPr="00DA6D55">
        <w:rPr>
          <w:szCs w:val="18"/>
        </w:rPr>
        <w:fldChar w:fldCharType="separate"/>
      </w:r>
      <w:r>
        <w:rPr>
          <w:szCs w:val="18"/>
        </w:rPr>
        <w:t>223</w:t>
      </w:r>
      <w:r w:rsidRPr="00DA6D55">
        <w:rPr>
          <w:szCs w:val="18"/>
        </w:rPr>
        <w:fldChar w:fldCharType="end"/>
      </w:r>
      <w:r w:rsidRPr="00DA6D55">
        <w:rPr>
          <w:szCs w:val="18"/>
        </w:rPr>
        <w:t>) 28.</w:t>
      </w:r>
    </w:p>
  </w:footnote>
  <w:footnote w:id="266">
    <w:p w14:paraId="0BFD93D9" w14:textId="63149C01" w:rsidR="007461C0" w:rsidRPr="00DA6D55" w:rsidRDefault="007461C0" w:rsidP="000A3180">
      <w:pPr>
        <w:pStyle w:val="FootnoteText"/>
      </w:pPr>
      <w:r w:rsidRPr="00DA6D55">
        <w:rPr>
          <w:rStyle w:val="FootnoteReference"/>
        </w:rPr>
        <w:footnoteRef/>
      </w:r>
      <w:r w:rsidRPr="00DA6D55">
        <w:rPr>
          <w:i/>
        </w:rPr>
        <w:tab/>
        <w:t>R v K</w:t>
      </w:r>
      <w:r w:rsidRPr="00DA6D55">
        <w:t xml:space="preserve"> (2003) 59 NSWLR 431, [81].</w:t>
      </w:r>
    </w:p>
  </w:footnote>
  <w:footnote w:id="267">
    <w:p w14:paraId="1A1D9A5D" w14:textId="00C4C101" w:rsidR="007461C0" w:rsidRPr="00DA6D55" w:rsidRDefault="007461C0" w:rsidP="00552600">
      <w:pPr>
        <w:pStyle w:val="FootnoteTextTLRI"/>
      </w:pPr>
      <w:r w:rsidRPr="00DA6D55">
        <w:rPr>
          <w:rStyle w:val="FootnoteReference"/>
          <w:rFonts w:eastAsia="Times New Roman" w:cs="Times New Roman"/>
          <w:szCs w:val="18"/>
          <w:lang w:val="en-AU" w:eastAsia="zh-CN"/>
        </w:rPr>
        <w:footnoteRef/>
      </w:r>
      <w:r w:rsidRPr="00DA6D55">
        <w:tab/>
      </w:r>
      <w:r w:rsidRPr="00DA6D55">
        <w:rPr>
          <w:i/>
          <w:iCs/>
        </w:rPr>
        <w:t>People v Rios</w:t>
      </w:r>
      <w:r w:rsidRPr="00DA6D55">
        <w:t>, No 1200/06, 2010 WL 625221 (NY Sup Ct Feb 23, 2010).</w:t>
      </w:r>
    </w:p>
  </w:footnote>
  <w:footnote w:id="268">
    <w:p w14:paraId="7CB7B3E7" w14:textId="6350A5A0" w:rsidR="007461C0" w:rsidRPr="00DA6D55" w:rsidRDefault="007461C0" w:rsidP="005A75D1">
      <w:pPr>
        <w:pStyle w:val="FootnoteText"/>
        <w:rPr>
          <w:szCs w:val="18"/>
        </w:rPr>
      </w:pPr>
      <w:r w:rsidRPr="00DA6D55">
        <w:rPr>
          <w:rStyle w:val="FootnoteReference"/>
          <w:szCs w:val="18"/>
        </w:rPr>
        <w:footnoteRef/>
      </w:r>
      <w:r w:rsidRPr="00DA6D55">
        <w:rPr>
          <w:szCs w:val="18"/>
        </w:rPr>
        <w:tab/>
        <w:t xml:space="preserve">Carrega-Woodby, Marcius and </w:t>
      </w:r>
      <w:r w:rsidRPr="00DA6D55">
        <w:rPr>
          <w:szCs w:val="18"/>
        </w:rPr>
        <w:t xml:space="preserve">Siemazko (n </w:t>
      </w:r>
      <w:r w:rsidRPr="00DA6D55">
        <w:rPr>
          <w:szCs w:val="18"/>
        </w:rPr>
        <w:fldChar w:fldCharType="begin"/>
      </w:r>
      <w:r w:rsidRPr="00DA6D55">
        <w:rPr>
          <w:szCs w:val="18"/>
        </w:rPr>
        <w:instrText xml:space="preserve"> NOTEREF _Ref16079750 \h  \* MERGEFORMAT </w:instrText>
      </w:r>
      <w:r w:rsidRPr="00DA6D55">
        <w:rPr>
          <w:szCs w:val="18"/>
        </w:rPr>
      </w:r>
      <w:r w:rsidRPr="00DA6D55">
        <w:rPr>
          <w:szCs w:val="18"/>
        </w:rPr>
        <w:fldChar w:fldCharType="separate"/>
      </w:r>
      <w:r>
        <w:rPr>
          <w:szCs w:val="18"/>
        </w:rPr>
        <w:t>89</w:t>
      </w:r>
      <w:r w:rsidRPr="00DA6D55">
        <w:rPr>
          <w:szCs w:val="18"/>
        </w:rPr>
        <w:fldChar w:fldCharType="end"/>
      </w:r>
      <w:r w:rsidRPr="00DA6D55">
        <w:rPr>
          <w:szCs w:val="18"/>
        </w:rPr>
        <w:t>).</w:t>
      </w:r>
    </w:p>
  </w:footnote>
  <w:footnote w:id="269">
    <w:p w14:paraId="2E7DA81E" w14:textId="1229AC43" w:rsidR="007461C0" w:rsidRPr="00DA6D55" w:rsidRDefault="007461C0" w:rsidP="005A75D1">
      <w:pPr>
        <w:pStyle w:val="FootnoteText"/>
        <w:jc w:val="left"/>
      </w:pPr>
      <w:r w:rsidRPr="00DA6D55">
        <w:rPr>
          <w:rStyle w:val="FootnoteReference"/>
        </w:rPr>
        <w:footnoteRef/>
      </w:r>
      <w:r w:rsidRPr="00DA6D55">
        <w:tab/>
      </w:r>
      <w:r w:rsidRPr="00DA6D55">
        <w:rPr>
          <w:szCs w:val="18"/>
        </w:rPr>
        <w:t xml:space="preserve">Debra Cassens Weiss, ‘ Lawyer May Cite Judge-Juror’s ‘Livin’ the Dream’ E-mails in New Trial Bid’, </w:t>
      </w:r>
      <w:r w:rsidRPr="00DA6D55">
        <w:rPr>
          <w:i/>
          <w:iCs/>
          <w:szCs w:val="18"/>
        </w:rPr>
        <w:t xml:space="preserve">ABA Journal </w:t>
      </w:r>
      <w:r w:rsidRPr="00DA6D55">
        <w:rPr>
          <w:szCs w:val="18"/>
        </w:rPr>
        <w:t>&lt;</w:t>
      </w:r>
      <w:hyperlink r:id="rId39" w:history="1">
        <w:r w:rsidRPr="00DA6D55">
          <w:rPr>
            <w:rStyle w:val="Hyperlink"/>
            <w:szCs w:val="18"/>
          </w:rPr>
          <w:t>http://www.abajournal.com/news/article/lawyer_may_cite_judge-jurors_livin_the_dream_e-mails_in_a_new_trial_request/</w:t>
        </w:r>
      </w:hyperlink>
      <w:r w:rsidRPr="00DA6D55">
        <w:rPr>
          <w:szCs w:val="18"/>
        </w:rPr>
        <w:t>&gt;. A Californian judge who was selected as a juror on a murder trial, sent four emails about his jury service to a group of more than 20 judges. His comments included, ‘Here I am livin’ the dream, jury duty with Mugridge and Jenkins! [the two counsel]’ One of the judges who received the emails was the judge presiding over the trial.</w:t>
      </w:r>
    </w:p>
  </w:footnote>
  <w:footnote w:id="270">
    <w:p w14:paraId="25A762D6" w14:textId="2D47D791" w:rsidR="007461C0" w:rsidRPr="00DA6D55" w:rsidRDefault="007461C0" w:rsidP="00854E6C">
      <w:pPr>
        <w:pStyle w:val="FootnoteText"/>
        <w:spacing w:after="0"/>
        <w:jc w:val="left"/>
      </w:pPr>
      <w:r w:rsidRPr="00DA6D55">
        <w:rPr>
          <w:rStyle w:val="FootnoteReference"/>
        </w:rPr>
        <w:footnoteRef/>
      </w:r>
      <w:r w:rsidRPr="00DA6D55">
        <w:tab/>
      </w:r>
      <w:r w:rsidRPr="00DA6D55">
        <w:rPr>
          <w:i/>
          <w:szCs w:val="18"/>
        </w:rPr>
        <w:t xml:space="preserve">California Bar v Wilson, </w:t>
      </w:r>
      <w:r w:rsidRPr="00DA6D55">
        <w:rPr>
          <w:szCs w:val="18"/>
        </w:rPr>
        <w:t xml:space="preserve">23 January 2009. See also ‘California Bar v Wilson’, </w:t>
      </w:r>
      <w:r w:rsidRPr="00DA6D55">
        <w:rPr>
          <w:i/>
          <w:szCs w:val="18"/>
        </w:rPr>
        <w:t>Digital Media Law Project</w:t>
      </w:r>
      <w:r w:rsidRPr="00DA6D55">
        <w:rPr>
          <w:szCs w:val="18"/>
        </w:rPr>
        <w:t xml:space="preserve"> (31 August 2009) &lt;</w:t>
      </w:r>
      <w:hyperlink r:id="rId40" w:history="1">
        <w:r w:rsidRPr="00DA6D55">
          <w:rPr>
            <w:szCs w:val="18"/>
          </w:rPr>
          <w:t>http://www.dmlp.org/threats/california-bar-v-wilson</w:t>
        </w:r>
      </w:hyperlink>
      <w:r w:rsidRPr="00DA6D55">
        <w:rPr>
          <w:szCs w:val="18"/>
        </w:rPr>
        <w:t xml:space="preserve">&gt;; Robert J Ambrogi, ‘Lawyer Disciplined Over Blog Posts’, </w:t>
      </w:r>
      <w:r w:rsidRPr="00DA6D55">
        <w:rPr>
          <w:i/>
          <w:szCs w:val="18"/>
        </w:rPr>
        <w:t>LAW.COM Legal Blog Watch</w:t>
      </w:r>
      <w:r w:rsidRPr="00DA6D55">
        <w:rPr>
          <w:szCs w:val="18"/>
        </w:rPr>
        <w:t xml:space="preserve"> (4 August 2009)</w:t>
      </w:r>
      <w:r>
        <w:rPr>
          <w:szCs w:val="18"/>
        </w:rPr>
        <w:t xml:space="preserve"> </w:t>
      </w:r>
      <w:r w:rsidRPr="00DA6D55">
        <w:rPr>
          <w:szCs w:val="18"/>
        </w:rPr>
        <w:t>&lt;</w:t>
      </w:r>
      <w:hyperlink r:id="rId41" w:history="1">
        <w:r w:rsidRPr="00DA6D55">
          <w:rPr>
            <w:rStyle w:val="Hyperlink"/>
            <w:szCs w:val="18"/>
          </w:rPr>
          <w:t>https://legalblogwatch.typepad.com/legal_blog_watch/2009/08/lawyer-disciplined-over-blog-posts.html</w:t>
        </w:r>
      </w:hyperlink>
      <w:r w:rsidRPr="00DA6D55">
        <w:rPr>
          <w:szCs w:val="18"/>
        </w:rPr>
        <w:t xml:space="preserve">&gt;. </w:t>
      </w:r>
      <w:r w:rsidRPr="00DA6D55">
        <w:rPr>
          <w:color w:val="000000" w:themeColor="text1"/>
          <w:szCs w:val="22"/>
        </w:rPr>
        <w:t xml:space="preserve">A juror who had previously worked as a lawyer sat on a burglary trial in California and blogged about his experience. He posted an entry on his blog that identified the first name of the defendant, the alleged charges and the name of the judge. He wrote: </w:t>
      </w:r>
      <w:r w:rsidRPr="00DA6D55">
        <w:rPr>
          <w:color w:val="000000" w:themeColor="text1"/>
          <w:szCs w:val="22"/>
          <w:shd w:val="clear" w:color="auto" w:fill="FFFFFF"/>
          <w:lang w:eastAsia="en-AU"/>
        </w:rPr>
        <w:t xml:space="preserve">‘Nowhere do I recall the jury instructions mandating I can’t post comments in my blog about the trial. (Ha. Sorry, will do.) So, being careful to not prejudice the rights of the defendant -- a stout, unhappy man by the first name of Donald …’ and described the judge as </w:t>
      </w:r>
      <w:r w:rsidRPr="00DA6D55">
        <w:rPr>
          <w:color w:val="000000" w:themeColor="text1"/>
          <w:szCs w:val="22"/>
        </w:rPr>
        <w:t>‘a stern, attentive woman with thin red hair and long, spidery fingers that as a grandkid you probably wouldn’t want snapped at you’.</w:t>
      </w:r>
    </w:p>
  </w:footnote>
  <w:footnote w:id="271">
    <w:p w14:paraId="218780B7" w14:textId="1045EF8A" w:rsidR="007461C0" w:rsidRPr="00DA6D55" w:rsidRDefault="007461C0" w:rsidP="00EA78C8">
      <w:pPr>
        <w:pStyle w:val="FootnoteText"/>
        <w:rPr>
          <w:szCs w:val="18"/>
        </w:rPr>
      </w:pPr>
      <w:r w:rsidRPr="00DA6D55">
        <w:rPr>
          <w:rStyle w:val="FootnoteReference"/>
          <w:szCs w:val="18"/>
        </w:rPr>
        <w:footnoteRef/>
      </w:r>
      <w:r w:rsidRPr="00DA6D55">
        <w:rPr>
          <w:szCs w:val="18"/>
        </w:rPr>
        <w:tab/>
        <w:t>‘Tweet from doctor on jury derails murder trial for a second time: Man ignored warnings to “favourite” local newspaper report about the case’</w:t>
      </w:r>
      <w:r>
        <w:rPr>
          <w:szCs w:val="18"/>
        </w:rPr>
        <w:t xml:space="preserve"> (n </w:t>
      </w:r>
      <w:r>
        <w:rPr>
          <w:szCs w:val="18"/>
        </w:rPr>
        <w:fldChar w:fldCharType="begin"/>
      </w:r>
      <w:r>
        <w:rPr>
          <w:szCs w:val="18"/>
        </w:rPr>
        <w:instrText xml:space="preserve"> NOTEREF _Ref16611530 \h </w:instrText>
      </w:r>
      <w:r>
        <w:rPr>
          <w:szCs w:val="18"/>
        </w:rPr>
      </w:r>
      <w:r>
        <w:rPr>
          <w:szCs w:val="18"/>
        </w:rPr>
        <w:fldChar w:fldCharType="separate"/>
      </w:r>
      <w:r>
        <w:rPr>
          <w:szCs w:val="18"/>
        </w:rPr>
        <w:t>106</w:t>
      </w:r>
      <w:r>
        <w:rPr>
          <w:szCs w:val="18"/>
        </w:rPr>
        <w:fldChar w:fldCharType="end"/>
      </w:r>
      <w:r>
        <w:rPr>
          <w:szCs w:val="18"/>
        </w:rPr>
        <w:t>)</w:t>
      </w:r>
      <w:r w:rsidRPr="00DA6D55">
        <w:rPr>
          <w:szCs w:val="18"/>
        </w:rPr>
        <w:t>.</w:t>
      </w:r>
    </w:p>
  </w:footnote>
  <w:footnote w:id="272">
    <w:p w14:paraId="66619F34" w14:textId="32C06516" w:rsidR="007461C0" w:rsidRPr="00DA6D55" w:rsidRDefault="007461C0" w:rsidP="00EA78C8">
      <w:pPr>
        <w:pStyle w:val="FootnoteText"/>
        <w:spacing w:after="0"/>
        <w:jc w:val="left"/>
        <w:rPr>
          <w:szCs w:val="18"/>
        </w:rPr>
      </w:pPr>
      <w:r w:rsidRPr="00DA6D55">
        <w:rPr>
          <w:rStyle w:val="FootnoteReference"/>
          <w:szCs w:val="18"/>
        </w:rPr>
        <w:footnoteRef/>
      </w:r>
      <w:r w:rsidRPr="00DA6D55">
        <w:rPr>
          <w:szCs w:val="18"/>
        </w:rPr>
        <w:tab/>
        <w:t xml:space="preserve">‘Juror under investigation for friending, chatting with defendant on Facebook’, </w:t>
      </w:r>
      <w:r w:rsidRPr="00DA6D55">
        <w:rPr>
          <w:i/>
          <w:iCs/>
          <w:szCs w:val="18"/>
        </w:rPr>
        <w:t xml:space="preserve">WMC Action News 5 </w:t>
      </w:r>
      <w:r w:rsidRPr="00DA6D55">
        <w:rPr>
          <w:szCs w:val="18"/>
        </w:rPr>
        <w:t>(online, 5 August 2014)</w:t>
      </w:r>
      <w:r>
        <w:rPr>
          <w:szCs w:val="18"/>
        </w:rPr>
        <w:t xml:space="preserve"> </w:t>
      </w:r>
      <w:r w:rsidRPr="00DA6D55">
        <w:rPr>
          <w:szCs w:val="18"/>
        </w:rPr>
        <w:t>&lt;https://www.wmcactionnews5.com/story/26205295/juror-under-investigation-for-friending-chatting-with-defendant-on-facebook/&gt;.</w:t>
      </w:r>
    </w:p>
  </w:footnote>
  <w:footnote w:id="273">
    <w:p w14:paraId="4A258CF8" w14:textId="0301D8D6" w:rsidR="007461C0" w:rsidRPr="00DA6D55" w:rsidRDefault="007461C0" w:rsidP="005A75D1">
      <w:pPr>
        <w:pStyle w:val="FootnoteTextTLRI"/>
      </w:pPr>
      <w:r w:rsidRPr="00DA6D55">
        <w:rPr>
          <w:rStyle w:val="FootnoteReference"/>
          <w:rFonts w:eastAsia="Times New Roman" w:cs="Times New Roman"/>
          <w:szCs w:val="18"/>
          <w:lang w:val="en-AU" w:eastAsia="zh-CN"/>
        </w:rPr>
        <w:footnoteRef/>
      </w:r>
      <w:r w:rsidRPr="00DA6D55">
        <w:tab/>
        <w:t xml:space="preserve">Seth Rogovoy, ‘Twitter Rubs Up Against the Judicial System’, </w:t>
      </w:r>
      <w:r w:rsidRPr="00B23DE1">
        <w:rPr>
          <w:i/>
          <w:iCs/>
        </w:rPr>
        <w:t>Rogovoy Report</w:t>
      </w:r>
      <w:r w:rsidRPr="00DA6D55">
        <w:t xml:space="preserve"> </w:t>
      </w:r>
      <w:r>
        <w:t>(</w:t>
      </w:r>
      <w:r w:rsidRPr="00DA6D55">
        <w:t>10 February 2011) &lt;http://rogovoy.com/news1824.html&gt;. In 2011 a juror on a rape trial in Massachusetts was discharged after tweeting: ‘Sucks that you can’t tweet from the jury box. What’s the fun in that?’ The juror later blogged about the experience: ‘The judicial system – at least as represented by the Berkshire Superior Court in Pittsfield Mass. – is light years behind the curve when it comes to the role of social media in fomenting and perpetuating democracy’. She was an editor at the local newspaper.</w:t>
      </w:r>
    </w:p>
  </w:footnote>
  <w:footnote w:id="274">
    <w:p w14:paraId="1D9DE255" w14:textId="26CF5448" w:rsidR="007461C0" w:rsidRPr="00DA6D55" w:rsidRDefault="007461C0" w:rsidP="005A75D1">
      <w:pPr>
        <w:pStyle w:val="FootnoteTextTLRI"/>
        <w:rPr>
          <w:color w:val="000000" w:themeColor="text1"/>
        </w:rPr>
      </w:pPr>
      <w:r w:rsidRPr="00DA6D55">
        <w:rPr>
          <w:rStyle w:val="FootnoteReference"/>
          <w:rFonts w:eastAsia="Times New Roman" w:cs="Times New Roman"/>
          <w:szCs w:val="18"/>
          <w:lang w:val="en-AU" w:eastAsia="zh-CN"/>
        </w:rPr>
        <w:footnoteRef/>
      </w:r>
      <w:r w:rsidRPr="00DA6D55">
        <w:tab/>
        <w:t xml:space="preserve">Dareh Gregorian, ‘Oh, What a Twit’, </w:t>
      </w:r>
      <w:r w:rsidRPr="00DA6D55">
        <w:rPr>
          <w:i/>
          <w:iCs/>
        </w:rPr>
        <w:t>New York Post</w:t>
      </w:r>
      <w:r w:rsidRPr="00DA6D55">
        <w:t xml:space="preserve"> (online, 29 May 2009) &lt;</w:t>
      </w:r>
      <w:hyperlink r:id="rId42" w:history="1">
        <w:r w:rsidRPr="00DA6D55">
          <w:rPr>
            <w:rStyle w:val="Hyperlink"/>
          </w:rPr>
          <w:t>https://nypost.com/2009/05/29/oh-what-a-twit/</w:t>
        </w:r>
      </w:hyperlink>
      <w:r w:rsidRPr="00DA6D55">
        <w:t>&gt;. In 2009</w:t>
      </w:r>
      <w:r>
        <w:t>,</w:t>
      </w:r>
      <w:r w:rsidRPr="00DA6D55">
        <w:t xml:space="preserve"> American television personality, Al Roker, attended for jury duty. He took photographs on his phone of the jury assembly room, which showed the face of one prospective juror and other prospective jurors from behind. He posted the photographs on Twitter to over 20,000 of his followers. He later</w:t>
      </w:r>
      <w:r w:rsidRPr="00DA6D55">
        <w:rPr>
          <w:color w:val="000000" w:themeColor="text1"/>
        </w:rPr>
        <w:t xml:space="preserve"> acknowledged that he made a ‘mistake’ and that the posting was ‘inadvertent’. He later posted: ‘Folks need to lighten up … I’m not breaking any laws … just trying to share the experience of jury duty. One that I think is important and everyone should take part in’. He later tweeted: ‘Going back into the courtroom. iPhone buried deep in my bag’.</w:t>
      </w:r>
    </w:p>
  </w:footnote>
  <w:footnote w:id="275">
    <w:p w14:paraId="4D00A15B" w14:textId="53A9ED34" w:rsidR="007461C0" w:rsidRPr="00DA6D55" w:rsidRDefault="007461C0" w:rsidP="00FD13B3">
      <w:pPr>
        <w:pStyle w:val="FootnoteTextTLRI"/>
      </w:pPr>
      <w:r w:rsidRPr="00DA6D55">
        <w:rPr>
          <w:rStyle w:val="FootnoteReference"/>
          <w:rFonts w:eastAsia="Times New Roman" w:cs="Times New Roman"/>
          <w:szCs w:val="18"/>
          <w:lang w:val="en-AU" w:eastAsia="zh-CN"/>
        </w:rPr>
        <w:footnoteRef/>
      </w:r>
      <w:r w:rsidRPr="00DA6D55">
        <w:tab/>
        <w:t xml:space="preserve">In NSW in 2013, a juror on a murder trial conducted internet research on the legal definitions of ‘murder’ and ‘manslaughter’. She obtained material from the New South Wales Law Society website. When questioned by the judge she explained, ‘I just needed to clarify manslaughter murder, murder manslaughter. I’m lost…’: </w:t>
      </w:r>
      <w:r w:rsidRPr="00DA6D55">
        <w:rPr>
          <w:i/>
          <w:iCs/>
        </w:rPr>
        <w:t>R v JP (No 2)</w:t>
      </w:r>
      <w:r w:rsidRPr="00DA6D55">
        <w:t xml:space="preserve"> [2013] NSWSC 1679, [13].</w:t>
      </w:r>
    </w:p>
  </w:footnote>
  <w:footnote w:id="276">
    <w:p w14:paraId="2C3B0F07" w14:textId="26EBB4FB" w:rsidR="007461C0" w:rsidRPr="00DA6D55" w:rsidRDefault="007461C0" w:rsidP="00FD13B3">
      <w:pPr>
        <w:pStyle w:val="FootnoteText"/>
        <w:rPr>
          <w:szCs w:val="18"/>
        </w:rPr>
      </w:pPr>
      <w:r w:rsidRPr="00DA6D55">
        <w:rPr>
          <w:rStyle w:val="FootnoteReference"/>
          <w:szCs w:val="18"/>
        </w:rPr>
        <w:footnoteRef/>
      </w:r>
      <w:r w:rsidRPr="00DA6D55">
        <w:rPr>
          <w:szCs w:val="18"/>
        </w:rPr>
        <w:tab/>
        <w:t xml:space="preserve">Warner, Davis and Underwood (n </w:t>
      </w:r>
      <w:r w:rsidRPr="00DA6D55">
        <w:rPr>
          <w:szCs w:val="18"/>
        </w:rPr>
        <w:fldChar w:fldCharType="begin"/>
      </w:r>
      <w:r w:rsidRPr="00DA6D55">
        <w:rPr>
          <w:szCs w:val="18"/>
        </w:rPr>
        <w:instrText xml:space="preserve"> NOTEREF _Ref16087842 \h  \* MERGEFORMAT </w:instrText>
      </w:r>
      <w:r w:rsidRPr="00DA6D55">
        <w:rPr>
          <w:szCs w:val="18"/>
        </w:rPr>
      </w:r>
      <w:r w:rsidRPr="00DA6D55">
        <w:rPr>
          <w:szCs w:val="18"/>
        </w:rPr>
        <w:fldChar w:fldCharType="separate"/>
      </w:r>
      <w:r>
        <w:rPr>
          <w:szCs w:val="18"/>
        </w:rPr>
        <w:t>8</w:t>
      </w:r>
      <w:r w:rsidRPr="00DA6D55">
        <w:rPr>
          <w:szCs w:val="18"/>
        </w:rPr>
        <w:fldChar w:fldCharType="end"/>
      </w:r>
      <w:r w:rsidRPr="00DA6D55">
        <w:rPr>
          <w:szCs w:val="18"/>
        </w:rPr>
        <w:t>) 337.</w:t>
      </w:r>
    </w:p>
  </w:footnote>
  <w:footnote w:id="277">
    <w:p w14:paraId="70BC59C1" w14:textId="131EFBBE" w:rsidR="007461C0" w:rsidRPr="00DA6D55" w:rsidRDefault="007461C0" w:rsidP="00FD13B3">
      <w:pPr>
        <w:pStyle w:val="FootnoteText"/>
      </w:pPr>
      <w:r w:rsidRPr="00DA6D55">
        <w:rPr>
          <w:rStyle w:val="FootnoteReference"/>
          <w:szCs w:val="18"/>
        </w:rPr>
        <w:footnoteRef/>
      </w:r>
      <w:r w:rsidRPr="00DA6D55">
        <w:tab/>
        <w:t xml:space="preserve">Ibid 355, 358: </w:t>
      </w:r>
      <w:r w:rsidRPr="00DA6D55">
        <w:rPr>
          <w:rFonts w:asciiTheme="majorBidi" w:hAnsiTheme="majorBidi" w:cstheme="majorBidi"/>
          <w:color w:val="000000" w:themeColor="text1"/>
          <w:szCs w:val="22"/>
        </w:rPr>
        <w:t xml:space="preserve">the jurors ‘reiterated how seriously their fellow jurors had taken their task’; </w:t>
      </w:r>
      <w:r w:rsidRPr="00DA6D55">
        <w:rPr>
          <w:color w:val="000000" w:themeColor="text1"/>
        </w:rPr>
        <w:t>‘they were very thoughtful … very responsible … [and] … felt a great responsibility, a burden of responsibility, about what was going on ...’</w:t>
      </w:r>
    </w:p>
  </w:footnote>
  <w:footnote w:id="278">
    <w:p w14:paraId="04CC35A1" w14:textId="33A56ACE" w:rsidR="007461C0" w:rsidRPr="00DA6D55" w:rsidRDefault="007461C0" w:rsidP="00FD13B3">
      <w:pPr>
        <w:pStyle w:val="FootnoteText"/>
        <w:rPr>
          <w:szCs w:val="18"/>
        </w:rPr>
      </w:pPr>
      <w:r w:rsidRPr="00DA6D55">
        <w:rPr>
          <w:rStyle w:val="FootnoteReference"/>
          <w:szCs w:val="18"/>
        </w:rPr>
        <w:footnoteRef/>
      </w:r>
      <w:r w:rsidRPr="00DA6D55">
        <w:rPr>
          <w:szCs w:val="18"/>
        </w:rPr>
        <w:tab/>
        <w:t>Ibid 359.</w:t>
      </w:r>
    </w:p>
  </w:footnote>
  <w:footnote w:id="279">
    <w:p w14:paraId="29322659" w14:textId="39B72DCE" w:rsidR="007461C0" w:rsidRPr="00DA6D55" w:rsidRDefault="007461C0" w:rsidP="00FD13B3">
      <w:pPr>
        <w:pStyle w:val="FootnoteText"/>
        <w:rPr>
          <w:szCs w:val="18"/>
        </w:rPr>
      </w:pPr>
      <w:r w:rsidRPr="00DA6D55">
        <w:rPr>
          <w:rStyle w:val="FootnoteReference"/>
          <w:szCs w:val="18"/>
        </w:rPr>
        <w:footnoteRef/>
      </w:r>
      <w:r w:rsidRPr="00DA6D55">
        <w:rPr>
          <w:szCs w:val="18"/>
        </w:rPr>
        <w:tab/>
        <w:t>Ibid 338.</w:t>
      </w:r>
    </w:p>
  </w:footnote>
  <w:footnote w:id="280">
    <w:p w14:paraId="03F5FB67" w14:textId="32B3D203" w:rsidR="007461C0" w:rsidRPr="00DA6D55" w:rsidRDefault="007461C0" w:rsidP="008F07C4">
      <w:pPr>
        <w:pStyle w:val="FootnoteText"/>
        <w:jc w:val="left"/>
      </w:pPr>
      <w:r w:rsidRPr="00DA6D55">
        <w:rPr>
          <w:rStyle w:val="FootnoteReference"/>
          <w:szCs w:val="18"/>
        </w:rPr>
        <w:footnoteRef/>
      </w:r>
      <w:r w:rsidRPr="00DA6D55">
        <w:tab/>
        <w:t xml:space="preserve">Ibid. See also, </w:t>
      </w:r>
      <w:r w:rsidRPr="00DA6D55">
        <w:rPr>
          <w:szCs w:val="18"/>
        </w:rPr>
        <w:t xml:space="preserve">‘A Citizens Duty: Jury Service’, </w:t>
      </w:r>
      <w:r w:rsidRPr="00DA6D55">
        <w:rPr>
          <w:i/>
          <w:iCs/>
          <w:szCs w:val="18"/>
        </w:rPr>
        <w:t>Overnights</w:t>
      </w:r>
      <w:r w:rsidRPr="00DA6D55">
        <w:rPr>
          <w:szCs w:val="18"/>
        </w:rPr>
        <w:t xml:space="preserve"> (ABC Radio National, 1 May 2019) &lt;</w:t>
      </w:r>
      <w:hyperlink r:id="rId43" w:history="1">
        <w:r w:rsidRPr="00DA6D55">
          <w:rPr>
            <w:rStyle w:val="Hyperlink"/>
            <w:szCs w:val="18"/>
          </w:rPr>
          <w:t>https://www.abc.net.au/radio/programs/overnights/jury-duty/11063800</w:t>
        </w:r>
      </w:hyperlink>
      <w:r w:rsidRPr="00DA6D55">
        <w:rPr>
          <w:szCs w:val="18"/>
        </w:rPr>
        <w:t>&gt;.</w:t>
      </w:r>
    </w:p>
  </w:footnote>
  <w:footnote w:id="281">
    <w:p w14:paraId="0EBA5472" w14:textId="0A022068" w:rsidR="007461C0" w:rsidRPr="00DA6D55" w:rsidRDefault="007461C0" w:rsidP="00FD13B3">
      <w:pPr>
        <w:pStyle w:val="FootnoteText"/>
      </w:pPr>
      <w:r w:rsidRPr="00DA6D55">
        <w:rPr>
          <w:rStyle w:val="FootnoteReference"/>
          <w:szCs w:val="18"/>
        </w:rPr>
        <w:footnoteRef/>
      </w:r>
      <w:r w:rsidRPr="00DA6D55">
        <w:tab/>
        <w:t xml:space="preserve">Ibid. </w:t>
      </w:r>
    </w:p>
  </w:footnote>
  <w:footnote w:id="282">
    <w:p w14:paraId="1D464B78" w14:textId="54D3F6F6" w:rsidR="007461C0" w:rsidRPr="00DA6D55" w:rsidRDefault="007461C0" w:rsidP="00FD13B3">
      <w:pPr>
        <w:pStyle w:val="FootnoteText"/>
        <w:rPr>
          <w:szCs w:val="18"/>
        </w:rPr>
      </w:pPr>
      <w:r w:rsidRPr="00DA6D55">
        <w:rPr>
          <w:rStyle w:val="FootnoteReference"/>
          <w:szCs w:val="18"/>
        </w:rPr>
        <w:footnoteRef/>
      </w:r>
      <w:r w:rsidRPr="00DA6D55">
        <w:rPr>
          <w:szCs w:val="18"/>
        </w:rPr>
        <w:tab/>
        <w:t xml:space="preserve">Warner, Davis and Underwood (n </w:t>
      </w:r>
      <w:r w:rsidRPr="00DA6D55">
        <w:rPr>
          <w:szCs w:val="18"/>
        </w:rPr>
        <w:fldChar w:fldCharType="begin"/>
      </w:r>
      <w:r w:rsidRPr="00DA6D55">
        <w:rPr>
          <w:szCs w:val="18"/>
        </w:rPr>
        <w:instrText xml:space="preserve"> NOTEREF _Ref16087842 \h  \* MERGEFORMAT </w:instrText>
      </w:r>
      <w:r w:rsidRPr="00DA6D55">
        <w:rPr>
          <w:szCs w:val="18"/>
        </w:rPr>
      </w:r>
      <w:r w:rsidRPr="00DA6D55">
        <w:rPr>
          <w:szCs w:val="18"/>
        </w:rPr>
        <w:fldChar w:fldCharType="separate"/>
      </w:r>
      <w:r>
        <w:rPr>
          <w:szCs w:val="18"/>
        </w:rPr>
        <w:t>8</w:t>
      </w:r>
      <w:r w:rsidRPr="00DA6D55">
        <w:rPr>
          <w:szCs w:val="18"/>
        </w:rPr>
        <w:fldChar w:fldCharType="end"/>
      </w:r>
      <w:r w:rsidRPr="00DA6D55">
        <w:rPr>
          <w:szCs w:val="18"/>
        </w:rPr>
        <w:t>) 345–7.</w:t>
      </w:r>
    </w:p>
  </w:footnote>
  <w:footnote w:id="283">
    <w:p w14:paraId="2CC9FAF5" w14:textId="7470786A" w:rsidR="007461C0" w:rsidRPr="00DA6D55" w:rsidRDefault="007461C0" w:rsidP="00283007">
      <w:pPr>
        <w:pStyle w:val="FootnoteText"/>
        <w:rPr>
          <w:szCs w:val="18"/>
        </w:rPr>
      </w:pPr>
      <w:r w:rsidRPr="00DA6D55">
        <w:rPr>
          <w:rStyle w:val="FootnoteReference"/>
          <w:szCs w:val="18"/>
        </w:rPr>
        <w:footnoteRef/>
      </w:r>
      <w:r w:rsidRPr="00DA6D55">
        <w:rPr>
          <w:szCs w:val="18"/>
        </w:rPr>
        <w:tab/>
        <w:t>Ibid 349.</w:t>
      </w:r>
    </w:p>
  </w:footnote>
  <w:footnote w:id="284">
    <w:p w14:paraId="5BAD63F7" w14:textId="7DFE3A43" w:rsidR="007461C0" w:rsidRPr="00DA6D55" w:rsidRDefault="007461C0" w:rsidP="00283007">
      <w:pPr>
        <w:pStyle w:val="FootnoteText"/>
        <w:rPr>
          <w:szCs w:val="18"/>
        </w:rPr>
      </w:pPr>
      <w:r w:rsidRPr="00DA6D55">
        <w:rPr>
          <w:rStyle w:val="FootnoteReference"/>
          <w:szCs w:val="18"/>
        </w:rPr>
        <w:footnoteRef/>
      </w:r>
      <w:r w:rsidRPr="00DA6D55">
        <w:rPr>
          <w:szCs w:val="18"/>
        </w:rPr>
        <w:tab/>
        <w:t xml:space="preserve">Ibid 350–1. See also </w:t>
      </w:r>
      <w:r w:rsidRPr="00DA6D55">
        <w:rPr>
          <w:i/>
          <w:iCs/>
          <w:szCs w:val="18"/>
        </w:rPr>
        <w:t xml:space="preserve">Brown v Dunn </w:t>
      </w:r>
      <w:r w:rsidRPr="00DA6D55">
        <w:rPr>
          <w:szCs w:val="18"/>
        </w:rPr>
        <w:t xml:space="preserve">(1893) 6 R 67. The ‘rule’ from </w:t>
      </w:r>
      <w:r w:rsidRPr="00DA6D55">
        <w:rPr>
          <w:i/>
          <w:szCs w:val="18"/>
        </w:rPr>
        <w:t>Browne v Dunn</w:t>
      </w:r>
      <w:r w:rsidRPr="00DA6D55">
        <w:rPr>
          <w:szCs w:val="18"/>
        </w:rPr>
        <w:t xml:space="preserve"> requires counsel to put any matters concerning his or her own case that are inconsistent with a witnesses’ evidence to that witness.</w:t>
      </w:r>
    </w:p>
  </w:footnote>
  <w:footnote w:id="285">
    <w:p w14:paraId="25E0E834" w14:textId="7E0DA749" w:rsidR="007461C0" w:rsidRPr="00DA6D55" w:rsidRDefault="007461C0" w:rsidP="00283007">
      <w:pPr>
        <w:pStyle w:val="FootnoteText"/>
        <w:rPr>
          <w:szCs w:val="18"/>
        </w:rPr>
      </w:pPr>
      <w:r w:rsidRPr="00DA6D55">
        <w:rPr>
          <w:rStyle w:val="FootnoteReference"/>
          <w:szCs w:val="18"/>
        </w:rPr>
        <w:footnoteRef/>
      </w:r>
      <w:r w:rsidRPr="00DA6D55">
        <w:rPr>
          <w:szCs w:val="18"/>
        </w:rPr>
        <w:tab/>
        <w:t xml:space="preserve">Warner, Davis and Underwood (n </w:t>
      </w:r>
      <w:r w:rsidRPr="00DA6D55">
        <w:rPr>
          <w:szCs w:val="18"/>
        </w:rPr>
        <w:fldChar w:fldCharType="begin"/>
      </w:r>
      <w:r w:rsidRPr="00DA6D55">
        <w:rPr>
          <w:szCs w:val="18"/>
        </w:rPr>
        <w:instrText xml:space="preserve"> NOTEREF _Ref16087842 \h  \* MERGEFORMAT </w:instrText>
      </w:r>
      <w:r w:rsidRPr="00DA6D55">
        <w:rPr>
          <w:szCs w:val="18"/>
        </w:rPr>
      </w:r>
      <w:r w:rsidRPr="00DA6D55">
        <w:rPr>
          <w:szCs w:val="18"/>
        </w:rPr>
        <w:fldChar w:fldCharType="separate"/>
      </w:r>
      <w:r>
        <w:rPr>
          <w:szCs w:val="18"/>
        </w:rPr>
        <w:t>8</w:t>
      </w:r>
      <w:r w:rsidRPr="00DA6D55">
        <w:rPr>
          <w:szCs w:val="18"/>
        </w:rPr>
        <w:fldChar w:fldCharType="end"/>
      </w:r>
      <w:r w:rsidRPr="00DA6D55">
        <w:rPr>
          <w:szCs w:val="18"/>
        </w:rPr>
        <w:t>).</w:t>
      </w:r>
    </w:p>
  </w:footnote>
  <w:footnote w:id="286">
    <w:p w14:paraId="4038D4D4" w14:textId="20105AC9" w:rsidR="007461C0" w:rsidRPr="00DA6D55" w:rsidRDefault="007461C0" w:rsidP="00283007">
      <w:pPr>
        <w:pStyle w:val="FootnoteText"/>
      </w:pPr>
      <w:r w:rsidRPr="00DA6D55">
        <w:rPr>
          <w:rStyle w:val="FootnoteReference"/>
        </w:rPr>
        <w:footnoteRef/>
      </w:r>
      <w:r w:rsidRPr="00DA6D55">
        <w:tab/>
        <w:t>Ibid.</w:t>
      </w:r>
    </w:p>
  </w:footnote>
  <w:footnote w:id="287">
    <w:p w14:paraId="5F499CDC" w14:textId="3CD78EA4" w:rsidR="007461C0" w:rsidRPr="00DA6D55" w:rsidRDefault="007461C0" w:rsidP="00283007">
      <w:pPr>
        <w:pStyle w:val="FootnoteText"/>
      </w:pPr>
      <w:r w:rsidRPr="00DA6D55">
        <w:rPr>
          <w:rStyle w:val="FootnoteReference"/>
        </w:rPr>
        <w:footnoteRef/>
      </w:r>
      <w:r w:rsidRPr="00DA6D55">
        <w:tab/>
        <w:t>Ibid.</w:t>
      </w:r>
    </w:p>
  </w:footnote>
  <w:footnote w:id="288">
    <w:p w14:paraId="26138794" w14:textId="253BE871" w:rsidR="007461C0" w:rsidRPr="00DA6D55" w:rsidRDefault="007461C0" w:rsidP="00283007">
      <w:pPr>
        <w:pStyle w:val="FootnoteText"/>
      </w:pPr>
      <w:r w:rsidRPr="00DA6D55">
        <w:rPr>
          <w:rStyle w:val="FootnoteReference"/>
        </w:rPr>
        <w:footnoteRef/>
      </w:r>
      <w:r w:rsidRPr="00DA6D55">
        <w:tab/>
      </w:r>
      <w:r w:rsidRPr="00DA6D55">
        <w:t xml:space="preserve">Bowcott (n </w:t>
      </w:r>
      <w:r w:rsidRPr="00DA6D55">
        <w:fldChar w:fldCharType="begin"/>
      </w:r>
      <w:r w:rsidRPr="00DA6D55">
        <w:instrText xml:space="preserve"> NOTEREF _Ref16331984 \h  \* MERGEFORMAT </w:instrText>
      </w:r>
      <w:r w:rsidRPr="00DA6D55">
        <w:fldChar w:fldCharType="separate"/>
      </w:r>
      <w:r>
        <w:t>52</w:t>
      </w:r>
      <w:r w:rsidRPr="00DA6D55">
        <w:fldChar w:fldCharType="end"/>
      </w:r>
      <w:r w:rsidRPr="00DA6D55">
        <w:t>).</w:t>
      </w:r>
    </w:p>
  </w:footnote>
  <w:footnote w:id="289">
    <w:p w14:paraId="56450292" w14:textId="6A6D0143" w:rsidR="007461C0" w:rsidRPr="00DA6D55" w:rsidRDefault="007461C0" w:rsidP="00283007">
      <w:pPr>
        <w:pStyle w:val="FootnoteText"/>
        <w:rPr>
          <w:szCs w:val="18"/>
        </w:rPr>
      </w:pPr>
      <w:r w:rsidRPr="00DA6D55">
        <w:rPr>
          <w:rStyle w:val="FootnoteReference"/>
          <w:szCs w:val="18"/>
        </w:rPr>
        <w:footnoteRef/>
      </w:r>
      <w:r w:rsidRPr="00DA6D55">
        <w:rPr>
          <w:szCs w:val="18"/>
        </w:rPr>
        <w:tab/>
        <w:t xml:space="preserve">Warner, Davis and Underwood (n </w:t>
      </w:r>
      <w:r w:rsidRPr="00DA6D55">
        <w:rPr>
          <w:szCs w:val="18"/>
        </w:rPr>
        <w:fldChar w:fldCharType="begin"/>
      </w:r>
      <w:r w:rsidRPr="00DA6D55">
        <w:rPr>
          <w:szCs w:val="18"/>
        </w:rPr>
        <w:instrText xml:space="preserve"> NOTEREF _Ref16087842 \h  \* MERGEFORMAT </w:instrText>
      </w:r>
      <w:r w:rsidRPr="00DA6D55">
        <w:rPr>
          <w:szCs w:val="18"/>
        </w:rPr>
      </w:r>
      <w:r w:rsidRPr="00DA6D55">
        <w:rPr>
          <w:szCs w:val="18"/>
        </w:rPr>
        <w:fldChar w:fldCharType="separate"/>
      </w:r>
      <w:r>
        <w:rPr>
          <w:szCs w:val="18"/>
        </w:rPr>
        <w:t>8</w:t>
      </w:r>
      <w:r w:rsidRPr="00DA6D55">
        <w:rPr>
          <w:szCs w:val="18"/>
        </w:rPr>
        <w:fldChar w:fldCharType="end"/>
      </w:r>
      <w:r w:rsidRPr="00DA6D55">
        <w:rPr>
          <w:szCs w:val="18"/>
        </w:rPr>
        <w:t>) 357.</w:t>
      </w:r>
    </w:p>
  </w:footnote>
  <w:footnote w:id="290">
    <w:p w14:paraId="308071A8" w14:textId="233DE51F" w:rsidR="007461C0" w:rsidRPr="00DA6D55" w:rsidRDefault="007461C0" w:rsidP="00484368">
      <w:pPr>
        <w:pStyle w:val="FootnoteText"/>
      </w:pPr>
      <w:r w:rsidRPr="00DA6D55">
        <w:rPr>
          <w:rStyle w:val="FootnoteReference"/>
        </w:rPr>
        <w:footnoteRef/>
      </w:r>
      <w:r w:rsidRPr="00DA6D55">
        <w:tab/>
      </w:r>
      <w:r w:rsidRPr="00DA6D55">
        <w:rPr>
          <w:i/>
          <w:iCs/>
          <w:szCs w:val="18"/>
        </w:rPr>
        <w:t>U</w:t>
      </w:r>
      <w:r w:rsidRPr="00DA6D55">
        <w:rPr>
          <w:i/>
          <w:szCs w:val="18"/>
        </w:rPr>
        <w:t>nited States v Fumo</w:t>
      </w:r>
      <w:r w:rsidRPr="00DA6D55">
        <w:rPr>
          <w:szCs w:val="18"/>
        </w:rPr>
        <w:t xml:space="preserve">, 655 F 3d 288 (3d Cir 2011), 296–8. </w:t>
      </w:r>
      <w:r w:rsidRPr="00DA6D55">
        <w:rPr>
          <w:color w:val="000000" w:themeColor="text1"/>
          <w:szCs w:val="22"/>
        </w:rPr>
        <w:t>The court held, that the material published was ‘nothing more than harmless ramblings with no prejudicial effect … [the comments] were so vague as to be virtually meaningless’. The appeal was dismissed.</w:t>
      </w:r>
    </w:p>
  </w:footnote>
  <w:footnote w:id="291">
    <w:p w14:paraId="4A9512F9" w14:textId="3C60C722" w:rsidR="007461C0" w:rsidRPr="00DA6D55" w:rsidRDefault="007461C0" w:rsidP="00484368">
      <w:pPr>
        <w:pStyle w:val="FootnoteText"/>
        <w:rPr>
          <w:szCs w:val="18"/>
        </w:rPr>
      </w:pPr>
      <w:r w:rsidRPr="00DA6D55">
        <w:rPr>
          <w:rStyle w:val="FootnoteReference"/>
          <w:szCs w:val="18"/>
        </w:rPr>
        <w:footnoteRef/>
      </w:r>
      <w:r w:rsidRPr="00DA6D55">
        <w:rPr>
          <w:szCs w:val="18"/>
        </w:rPr>
        <w:tab/>
        <w:t>Ibid 338–9.</w:t>
      </w:r>
    </w:p>
  </w:footnote>
  <w:footnote w:id="292">
    <w:p w14:paraId="5405A53C" w14:textId="0C3A3083" w:rsidR="007461C0" w:rsidRPr="00DA6D55" w:rsidRDefault="007461C0" w:rsidP="00484368">
      <w:pPr>
        <w:pStyle w:val="FootnoteText"/>
        <w:rPr>
          <w:szCs w:val="18"/>
        </w:rPr>
      </w:pPr>
      <w:r w:rsidRPr="00DA6D55">
        <w:rPr>
          <w:rStyle w:val="FootnoteReference"/>
          <w:szCs w:val="18"/>
        </w:rPr>
        <w:footnoteRef/>
      </w:r>
      <w:r w:rsidRPr="00DA6D55">
        <w:rPr>
          <w:szCs w:val="18"/>
        </w:rPr>
        <w:tab/>
        <w:t>Ibid 339.</w:t>
      </w:r>
    </w:p>
  </w:footnote>
  <w:footnote w:id="293">
    <w:p w14:paraId="77A0D346" w14:textId="1F7B06A5" w:rsidR="007461C0" w:rsidRPr="00DA6D55" w:rsidRDefault="007461C0" w:rsidP="00484368">
      <w:pPr>
        <w:pStyle w:val="FootnoteText"/>
        <w:rPr>
          <w:szCs w:val="18"/>
        </w:rPr>
      </w:pPr>
      <w:r w:rsidRPr="00DA6D55">
        <w:rPr>
          <w:rStyle w:val="FootnoteReference"/>
          <w:szCs w:val="18"/>
        </w:rPr>
        <w:footnoteRef/>
      </w:r>
      <w:r w:rsidRPr="00DA6D55">
        <w:rPr>
          <w:szCs w:val="18"/>
        </w:rPr>
        <w:tab/>
        <w:t>Ibid 346.</w:t>
      </w:r>
    </w:p>
  </w:footnote>
  <w:footnote w:id="294">
    <w:p w14:paraId="6FD61485" w14:textId="0F3EB7A0" w:rsidR="007461C0" w:rsidRPr="00DA6D55" w:rsidRDefault="007461C0" w:rsidP="00484368">
      <w:pPr>
        <w:pStyle w:val="FootnoteText"/>
        <w:rPr>
          <w:szCs w:val="18"/>
        </w:rPr>
      </w:pPr>
      <w:r w:rsidRPr="00DA6D55">
        <w:rPr>
          <w:rStyle w:val="FootnoteReference"/>
          <w:szCs w:val="18"/>
        </w:rPr>
        <w:footnoteRef/>
      </w:r>
      <w:r w:rsidRPr="00DA6D55">
        <w:rPr>
          <w:szCs w:val="18"/>
        </w:rPr>
        <w:tab/>
        <w:t>Ibid 339.</w:t>
      </w:r>
    </w:p>
  </w:footnote>
  <w:footnote w:id="295">
    <w:p w14:paraId="02DE2855" w14:textId="68F58019" w:rsidR="007461C0" w:rsidRPr="00DA6D55" w:rsidRDefault="007461C0" w:rsidP="005D2879">
      <w:pPr>
        <w:pStyle w:val="FootnoteTextTLRI"/>
      </w:pPr>
      <w:r w:rsidRPr="00DA6D55">
        <w:rPr>
          <w:rStyle w:val="FootnoteReference"/>
          <w:rFonts w:eastAsia="Times New Roman" w:cs="Times New Roman"/>
          <w:szCs w:val="18"/>
          <w:lang w:val="en-AU" w:eastAsia="zh-CN"/>
        </w:rPr>
        <w:footnoteRef/>
      </w:r>
      <w:r w:rsidRPr="00DA6D55">
        <w:tab/>
        <w:t xml:space="preserve">AnnMarie Timmins, ‘Juror Behind Mistrial Pleads, Pays $1,200’, </w:t>
      </w:r>
      <w:r w:rsidRPr="00DA6D55">
        <w:rPr>
          <w:i/>
          <w:iCs/>
        </w:rPr>
        <w:t>Concord Monitor</w:t>
      </w:r>
      <w:r w:rsidRPr="00DA6D55">
        <w:t xml:space="preserve"> (10 October 2009); AnnMarie Timmins, ‘Juror Becomes a Defendant’, </w:t>
      </w:r>
      <w:r w:rsidRPr="00DA6D55">
        <w:rPr>
          <w:i/>
          <w:iCs/>
        </w:rPr>
        <w:t>Concord Monitor</w:t>
      </w:r>
      <w:r w:rsidRPr="00DA6D55">
        <w:t xml:space="preserve"> (26 March 2009).</w:t>
      </w:r>
    </w:p>
  </w:footnote>
  <w:footnote w:id="296">
    <w:p w14:paraId="1FBDFBA7" w14:textId="214F75F4" w:rsidR="007461C0" w:rsidRPr="00DA6D55" w:rsidRDefault="007461C0" w:rsidP="005D2879">
      <w:pPr>
        <w:pStyle w:val="FootnoteText"/>
      </w:pPr>
      <w:r w:rsidRPr="00DA6D55">
        <w:rPr>
          <w:rStyle w:val="FootnoteReference"/>
          <w:szCs w:val="18"/>
        </w:rPr>
        <w:footnoteRef/>
      </w:r>
      <w:r w:rsidRPr="00DA6D55">
        <w:tab/>
        <w:t xml:space="preserve">Caren Morrison, ‘Jury 2.0’ (2011) 62(6) </w:t>
      </w:r>
      <w:r w:rsidRPr="00DA6D55">
        <w:rPr>
          <w:i/>
          <w:iCs/>
        </w:rPr>
        <w:t xml:space="preserve">Hastings Law Journal </w:t>
      </w:r>
      <w:r w:rsidRPr="00DA6D55">
        <w:t>1579, 1581.</w:t>
      </w:r>
    </w:p>
  </w:footnote>
  <w:footnote w:id="297">
    <w:p w14:paraId="381C1706" w14:textId="2540DD54" w:rsidR="007461C0" w:rsidRDefault="007461C0" w:rsidP="00970849">
      <w:pPr>
        <w:pStyle w:val="FootnoteText"/>
      </w:pPr>
      <w:r>
        <w:rPr>
          <w:rStyle w:val="FootnoteReference"/>
        </w:rPr>
        <w:footnoteRef/>
      </w:r>
      <w:r>
        <w:tab/>
        <w:t xml:space="preserve">Hunter (n </w:t>
      </w:r>
      <w:r>
        <w:fldChar w:fldCharType="begin"/>
      </w:r>
      <w:r>
        <w:instrText xml:space="preserve"> NOTEREF _Ref16793467 \h </w:instrText>
      </w:r>
      <w:r>
        <w:fldChar w:fldCharType="separate"/>
      </w:r>
      <w:r>
        <w:t>24</w:t>
      </w:r>
      <w:r>
        <w:fldChar w:fldCharType="end"/>
      </w:r>
      <w:r>
        <w:t>) 3.</w:t>
      </w:r>
    </w:p>
  </w:footnote>
  <w:footnote w:id="298">
    <w:p w14:paraId="566C070B" w14:textId="471A7399" w:rsidR="007461C0" w:rsidRPr="00DA6D55" w:rsidRDefault="007461C0" w:rsidP="00A537D8">
      <w:pPr>
        <w:pStyle w:val="FootnoteText"/>
        <w:rPr>
          <w:szCs w:val="18"/>
        </w:rPr>
      </w:pPr>
      <w:r w:rsidRPr="00DA6D55">
        <w:rPr>
          <w:rStyle w:val="FootnoteReference"/>
          <w:szCs w:val="18"/>
        </w:rPr>
        <w:footnoteRef/>
      </w:r>
      <w:r w:rsidRPr="00DA6D55">
        <w:tab/>
        <w:t xml:space="preserve">See </w:t>
      </w:r>
      <w:r w:rsidRPr="00DA6D55">
        <w:rPr>
          <w:i/>
          <w:iCs/>
        </w:rPr>
        <w:t>Brooks v Easther</w:t>
      </w:r>
      <w:r w:rsidRPr="00DA6D55">
        <w:t xml:space="preserve"> [2017] TASSC 44, [7]; see also </w:t>
      </w:r>
      <w:r w:rsidRPr="00DA6D55">
        <w:rPr>
          <w:i/>
          <w:iCs/>
        </w:rPr>
        <w:t>Brooks v Easther (No 2)</w:t>
      </w:r>
      <w:r w:rsidRPr="00DA6D55">
        <w:t xml:space="preserve"> [2017] </w:t>
      </w:r>
      <w:r w:rsidRPr="00DA6D55">
        <w:rPr>
          <w:szCs w:val="18"/>
        </w:rPr>
        <w:t xml:space="preserve">TASSC 47, [19] (Blow CJ). See also </w:t>
      </w:r>
      <w:r w:rsidRPr="00DA6D55">
        <w:rPr>
          <w:i/>
          <w:iCs/>
          <w:szCs w:val="18"/>
        </w:rPr>
        <w:t xml:space="preserve">Hogan v Hinch </w:t>
      </w:r>
      <w:r w:rsidRPr="00DA6D55">
        <w:rPr>
          <w:szCs w:val="18"/>
        </w:rPr>
        <w:t>(2011) 243 CLR 506, [26].</w:t>
      </w:r>
    </w:p>
  </w:footnote>
  <w:footnote w:id="299">
    <w:p w14:paraId="09570585" w14:textId="5CD19863" w:rsidR="007461C0" w:rsidRPr="00DA6D55" w:rsidRDefault="007461C0" w:rsidP="00A537D8">
      <w:pPr>
        <w:pStyle w:val="FootnoteText"/>
        <w:rPr>
          <w:szCs w:val="18"/>
        </w:rPr>
      </w:pPr>
      <w:r w:rsidRPr="00DA6D55">
        <w:rPr>
          <w:rStyle w:val="FootnoteReference"/>
          <w:szCs w:val="18"/>
        </w:rPr>
        <w:footnoteRef/>
      </w:r>
      <w:r w:rsidRPr="00DA6D55">
        <w:rPr>
          <w:szCs w:val="18"/>
        </w:rPr>
        <w:tab/>
        <w:t xml:space="preserve">See, eg, </w:t>
      </w:r>
      <w:r w:rsidRPr="00DA6D55">
        <w:rPr>
          <w:i/>
          <w:iCs/>
          <w:szCs w:val="18"/>
        </w:rPr>
        <w:t xml:space="preserve">Evidence Act 1929 </w:t>
      </w:r>
      <w:r w:rsidRPr="00DA6D55">
        <w:rPr>
          <w:szCs w:val="18"/>
        </w:rPr>
        <w:t xml:space="preserve">(SA) s 69A; </w:t>
      </w:r>
      <w:r w:rsidRPr="00DA6D55">
        <w:rPr>
          <w:i/>
          <w:szCs w:val="18"/>
        </w:rPr>
        <w:t>Court Suppression and Non-publication Orders Act 2010</w:t>
      </w:r>
      <w:r w:rsidRPr="00DA6D55">
        <w:rPr>
          <w:szCs w:val="18"/>
        </w:rPr>
        <w:t xml:space="preserve"> (NSW); </w:t>
      </w:r>
      <w:r w:rsidRPr="00DA6D55">
        <w:rPr>
          <w:i/>
          <w:szCs w:val="18"/>
        </w:rPr>
        <w:t xml:space="preserve">Access to Justice (Federal Jurisdiction) Amendment Act 2012 </w:t>
      </w:r>
      <w:r w:rsidRPr="00DA6D55">
        <w:rPr>
          <w:szCs w:val="18"/>
        </w:rPr>
        <w:t xml:space="preserve">(Cth); </w:t>
      </w:r>
      <w:r w:rsidRPr="00DA6D55">
        <w:rPr>
          <w:iCs/>
          <w:szCs w:val="18"/>
        </w:rPr>
        <w:t>and</w:t>
      </w:r>
      <w:r w:rsidRPr="00DA6D55">
        <w:rPr>
          <w:i/>
          <w:szCs w:val="18"/>
        </w:rPr>
        <w:t xml:space="preserve"> Open Courts Act 2013 </w:t>
      </w:r>
      <w:r w:rsidRPr="00DA6D55">
        <w:rPr>
          <w:szCs w:val="18"/>
        </w:rPr>
        <w:t>(Vic).</w:t>
      </w:r>
    </w:p>
  </w:footnote>
  <w:footnote w:id="300">
    <w:p w14:paraId="6A7B6E98" w14:textId="185C9046" w:rsidR="007461C0" w:rsidRPr="00DA6D55" w:rsidRDefault="007461C0" w:rsidP="00A537D8">
      <w:pPr>
        <w:pStyle w:val="FootnoteText"/>
      </w:pPr>
      <w:r w:rsidRPr="00DA6D55">
        <w:rPr>
          <w:rStyle w:val="FootnoteReference"/>
          <w:szCs w:val="18"/>
        </w:rPr>
        <w:footnoteRef/>
      </w:r>
      <w:r w:rsidRPr="00DA6D55">
        <w:tab/>
        <w:t xml:space="preserve">See, eg, </w:t>
      </w:r>
      <w:r w:rsidRPr="00DA6D55">
        <w:rPr>
          <w:i/>
        </w:rPr>
        <w:t>Scott v Scott</w:t>
      </w:r>
      <w:r w:rsidRPr="00DA6D55">
        <w:t xml:space="preserve"> [1913] AC 417; </w:t>
      </w:r>
      <w:r w:rsidRPr="00DA6D55">
        <w:rPr>
          <w:i/>
        </w:rPr>
        <w:t xml:space="preserve">Russell v Russell </w:t>
      </w:r>
      <w:r w:rsidRPr="00DA6D55">
        <w:t>(1976) 134 CLR 495.</w:t>
      </w:r>
    </w:p>
  </w:footnote>
  <w:footnote w:id="301">
    <w:p w14:paraId="1C4EAEAA" w14:textId="15AC1F22" w:rsidR="007461C0" w:rsidRPr="00DA6D55" w:rsidRDefault="007461C0" w:rsidP="00A537D8">
      <w:pPr>
        <w:pStyle w:val="FootnoteText"/>
        <w:rPr>
          <w:i/>
        </w:rPr>
      </w:pPr>
      <w:r w:rsidRPr="00DA6D55">
        <w:rPr>
          <w:rStyle w:val="FootnoteReference"/>
          <w:szCs w:val="18"/>
        </w:rPr>
        <w:footnoteRef/>
      </w:r>
      <w:r w:rsidRPr="00DA6D55">
        <w:tab/>
      </w:r>
      <w:r w:rsidRPr="00DA6D55">
        <w:rPr>
          <w:i/>
        </w:rPr>
        <w:t xml:space="preserve">James v Robinson </w:t>
      </w:r>
      <w:r w:rsidRPr="00DA6D55">
        <w:t>(1963) 109 CLR 593, 606, 615.</w:t>
      </w:r>
      <w:r w:rsidRPr="00DA6D55">
        <w:rPr>
          <w:i/>
        </w:rPr>
        <w:t xml:space="preserve"> </w:t>
      </w:r>
    </w:p>
  </w:footnote>
  <w:footnote w:id="302">
    <w:p w14:paraId="118F6363" w14:textId="3F065BC0" w:rsidR="007461C0" w:rsidRPr="00DA6D55" w:rsidRDefault="007461C0" w:rsidP="0010081E">
      <w:pPr>
        <w:pStyle w:val="FootnoteText"/>
      </w:pPr>
      <w:r w:rsidRPr="00DA6D55">
        <w:rPr>
          <w:rStyle w:val="FootnoteReference"/>
          <w:szCs w:val="18"/>
        </w:rPr>
        <w:footnoteRef/>
      </w:r>
      <w:r w:rsidRPr="00DA6D55">
        <w:tab/>
      </w:r>
      <w:r w:rsidRPr="00DA6D55">
        <w:rPr>
          <w:i/>
        </w:rPr>
        <w:t>Packer v Peacock</w:t>
      </w:r>
      <w:r w:rsidRPr="00DA6D55">
        <w:t xml:space="preserve"> (1912) 13 CLR 577, 586.</w:t>
      </w:r>
    </w:p>
  </w:footnote>
  <w:footnote w:id="303">
    <w:p w14:paraId="44E48636" w14:textId="4076E6EA" w:rsidR="007461C0" w:rsidRPr="00DA6D55" w:rsidRDefault="007461C0" w:rsidP="0010081E">
      <w:pPr>
        <w:pStyle w:val="FootnoteTextTLRI"/>
      </w:pPr>
      <w:r w:rsidRPr="00DA6D55">
        <w:rPr>
          <w:rStyle w:val="FootnoteReference"/>
          <w:rFonts w:eastAsia="Times New Roman" w:cs="Times New Roman"/>
          <w:szCs w:val="18"/>
          <w:lang w:val="en-AU" w:eastAsia="zh-CN"/>
        </w:rPr>
        <w:footnoteRef/>
      </w:r>
      <w:r w:rsidRPr="00DA6D55">
        <w:tab/>
      </w:r>
      <w:r w:rsidRPr="00DA6D55">
        <w:rPr>
          <w:i/>
          <w:iCs/>
        </w:rPr>
        <w:t>A-G (NSW) v TCN Channel Nine Pty Ltd</w:t>
      </w:r>
      <w:r w:rsidRPr="00DA6D55">
        <w:t xml:space="preserve"> (1990) 20 NSWLR 368, 374–5.</w:t>
      </w:r>
    </w:p>
  </w:footnote>
  <w:footnote w:id="304">
    <w:p w14:paraId="0DFD96C5" w14:textId="7A1EC0FB" w:rsidR="007461C0" w:rsidRPr="00DA6D55" w:rsidRDefault="007461C0" w:rsidP="0010081E">
      <w:pPr>
        <w:pStyle w:val="FootnoteText"/>
        <w:rPr>
          <w:lang w:val="nb-NO"/>
        </w:rPr>
      </w:pPr>
      <w:r w:rsidRPr="00DA6D55">
        <w:rPr>
          <w:rStyle w:val="FootnoteReference"/>
          <w:szCs w:val="18"/>
        </w:rPr>
        <w:footnoteRef/>
      </w:r>
      <w:r w:rsidRPr="00DA6D55">
        <w:rPr>
          <w:lang w:val="nb-NO"/>
        </w:rPr>
        <w:tab/>
      </w:r>
      <w:r w:rsidRPr="00DA6D55">
        <w:rPr>
          <w:i/>
          <w:lang w:val="nb-NO"/>
        </w:rPr>
        <w:t>R v Clarke</w:t>
      </w:r>
      <w:r w:rsidRPr="00DA6D55">
        <w:rPr>
          <w:lang w:val="nb-NO"/>
        </w:rPr>
        <w:t xml:space="preserve"> [1908]–[1910] All ER 915.</w:t>
      </w:r>
    </w:p>
  </w:footnote>
  <w:footnote w:id="305">
    <w:p w14:paraId="548DAC2D" w14:textId="4813732B" w:rsidR="007461C0" w:rsidRPr="00DA6D55" w:rsidRDefault="007461C0" w:rsidP="0010081E">
      <w:pPr>
        <w:pStyle w:val="FootnoteText"/>
        <w:rPr>
          <w:lang w:val="nb-NO"/>
        </w:rPr>
      </w:pPr>
      <w:r w:rsidRPr="00DA6D55">
        <w:rPr>
          <w:rStyle w:val="FootnoteReference"/>
          <w:szCs w:val="18"/>
        </w:rPr>
        <w:footnoteRef/>
      </w:r>
      <w:r w:rsidRPr="00DA6D55">
        <w:rPr>
          <w:lang w:val="nb-NO"/>
        </w:rPr>
        <w:tab/>
      </w:r>
      <w:r w:rsidRPr="00DA6D55">
        <w:rPr>
          <w:i/>
          <w:lang w:val="nb-NO"/>
        </w:rPr>
        <w:t>Ex parte A-G; Re Truth and Sportsman Ltd</w:t>
      </w:r>
      <w:r w:rsidRPr="00DA6D55">
        <w:rPr>
          <w:lang w:val="nb-NO"/>
        </w:rPr>
        <w:t xml:space="preserve"> (1961) 61 SR (NSW) 484; </w:t>
      </w:r>
      <w:r w:rsidRPr="00DA6D55">
        <w:rPr>
          <w:i/>
          <w:lang w:val="nb-NO"/>
        </w:rPr>
        <w:t>A-G (Qld) v Win Television Qld Pty Ltd</w:t>
      </w:r>
      <w:r w:rsidRPr="00DA6D55">
        <w:rPr>
          <w:lang w:val="nb-NO"/>
        </w:rPr>
        <w:t xml:space="preserve"> [2003] QSC 157.</w:t>
      </w:r>
    </w:p>
  </w:footnote>
  <w:footnote w:id="306">
    <w:p w14:paraId="5A13256B" w14:textId="6E2D704E" w:rsidR="007461C0" w:rsidRPr="00DA6D55" w:rsidRDefault="007461C0" w:rsidP="008D3B39">
      <w:pPr>
        <w:pStyle w:val="FootnoteText"/>
        <w:jc w:val="left"/>
      </w:pPr>
      <w:r w:rsidRPr="00DA6D55">
        <w:rPr>
          <w:rStyle w:val="FootnoteReference"/>
          <w:szCs w:val="18"/>
        </w:rPr>
        <w:footnoteRef/>
      </w:r>
      <w:r w:rsidRPr="00DA6D55">
        <w:tab/>
        <w:t xml:space="preserve">‘Victoria and South Australia continue to be the two legal jurisdictions with a remarkable propensity to make suppression orders …’: Mike Dobbie (ed), </w:t>
      </w:r>
      <w:r w:rsidRPr="00DA6D55">
        <w:rPr>
          <w:i/>
          <w:iCs/>
        </w:rPr>
        <w:t xml:space="preserve">Criminalising Journalism: The MEAA Report into the State of Press Freedom in Australia in 2018 </w:t>
      </w:r>
      <w:r w:rsidRPr="00DA6D55">
        <w:t xml:space="preserve">(Report, MEAA, 3 May 2018) 13. ‘In South Australia, 206 suppression orders were made in 2014–2015 (an increase of 50%)’: Sean Fenster, ‘Full Court of SA Supreme Court to Determine Value, Power of Suppression Orders in Digital Age’, </w:t>
      </w:r>
      <w:r w:rsidRPr="00DA6D55">
        <w:rPr>
          <w:i/>
        </w:rPr>
        <w:t xml:space="preserve">The </w:t>
      </w:r>
      <w:r w:rsidRPr="00DA6D55">
        <w:rPr>
          <w:i/>
          <w:iCs/>
        </w:rPr>
        <w:t>Advertiser</w:t>
      </w:r>
      <w:r w:rsidRPr="00DA6D55">
        <w:t xml:space="preserve"> </w:t>
      </w:r>
      <w:r w:rsidRPr="00DA6D55">
        <w:rPr>
          <w:iCs/>
        </w:rPr>
        <w:t>(online</w:t>
      </w:r>
      <w:r w:rsidRPr="00DA6D55">
        <w:rPr>
          <w:i/>
        </w:rPr>
        <w:t xml:space="preserve">, </w:t>
      </w:r>
      <w:r w:rsidRPr="00DA6D55">
        <w:t xml:space="preserve">10 November 2017) </w:t>
      </w:r>
      <w:r w:rsidRPr="00EE32C9">
        <w:t>&lt;</w:t>
      </w:r>
      <w:hyperlink r:id="rId44" w:history="1">
        <w:r w:rsidRPr="00EE32C9">
          <w:rPr>
            <w:rStyle w:val="Hyperlink"/>
          </w:rPr>
          <w:t>https://www.adelaidenow.com.au/</w:t>
        </w:r>
      </w:hyperlink>
      <w:r w:rsidRPr="00DA6D55">
        <w:t xml:space="preserve">&gt;. ‘In Victoria, 1594 suppression orders were made in 2014–2016’: Farrah Tomatina, ‘Open Justice or the Suppression State?’, </w:t>
      </w:r>
      <w:r w:rsidRPr="00DA6D55">
        <w:rPr>
          <w:i/>
        </w:rPr>
        <w:t xml:space="preserve">The Age </w:t>
      </w:r>
      <w:r w:rsidRPr="00DA6D55">
        <w:t>(online, 24 June 2018) &lt;</w:t>
      </w:r>
      <w:hyperlink r:id="rId45" w:history="1">
        <w:r w:rsidRPr="00DA6D55">
          <w:rPr>
            <w:rStyle w:val="Hyperlink"/>
          </w:rPr>
          <w:t>https://www.theage.com.au/national/victoria/open-justice-or-the-suppression-state-20180624-p4znd4.html</w:t>
        </w:r>
      </w:hyperlink>
      <w:r w:rsidRPr="00DA6D55">
        <w:t>&gt;.</w:t>
      </w:r>
    </w:p>
  </w:footnote>
  <w:footnote w:id="307">
    <w:p w14:paraId="2B8F695E" w14:textId="5B76CB28" w:rsidR="007461C0" w:rsidRPr="00DA6D55" w:rsidRDefault="007461C0" w:rsidP="001A6692">
      <w:pPr>
        <w:pStyle w:val="FootnoteTextTLRI"/>
        <w:jc w:val="left"/>
      </w:pPr>
      <w:r w:rsidRPr="00DA6D55">
        <w:rPr>
          <w:rStyle w:val="FootnoteReference"/>
          <w:rFonts w:eastAsia="Times New Roman" w:cs="Times New Roman"/>
          <w:szCs w:val="18"/>
          <w:lang w:val="en-AU" w:eastAsia="zh-CN"/>
        </w:rPr>
        <w:footnoteRef/>
      </w:r>
      <w:r w:rsidRPr="00DA6D55">
        <w:tab/>
        <w:t xml:space="preserve">‘For the Media’, </w:t>
      </w:r>
      <w:r w:rsidRPr="00DA6D55">
        <w:rPr>
          <w:i/>
          <w:iCs/>
        </w:rPr>
        <w:t>Supreme Court of Tasmania</w:t>
      </w:r>
      <w:r w:rsidRPr="00DA6D55">
        <w:t xml:space="preserve"> &lt;https://www.supremecourt.tas.gov.au/the-court/media/&gt;.</w:t>
      </w:r>
    </w:p>
  </w:footnote>
  <w:footnote w:id="308">
    <w:p w14:paraId="37C9F96A" w14:textId="359FD90B" w:rsidR="007461C0" w:rsidRPr="00DA6D55" w:rsidRDefault="007461C0" w:rsidP="008D3B39">
      <w:pPr>
        <w:pStyle w:val="FootnoteText"/>
        <w:jc w:val="left"/>
        <w:rPr>
          <w:i/>
          <w:iCs/>
        </w:rPr>
      </w:pPr>
      <w:r w:rsidRPr="00DA6D55">
        <w:rPr>
          <w:rStyle w:val="FootnoteReference"/>
          <w:szCs w:val="18"/>
        </w:rPr>
        <w:footnoteRef/>
      </w:r>
      <w:r w:rsidRPr="00DA6D55">
        <w:tab/>
      </w:r>
      <w:r w:rsidRPr="00DA6D55">
        <w:rPr>
          <w:iCs/>
          <w:color w:val="000000" w:themeColor="text1"/>
          <w:szCs w:val="22"/>
        </w:rPr>
        <w:t xml:space="preserve">For example, see Australian Press Council, </w:t>
      </w:r>
      <w:r w:rsidRPr="00DA6D55">
        <w:rPr>
          <w:i/>
          <w:color w:val="000000" w:themeColor="text1"/>
          <w:szCs w:val="22"/>
        </w:rPr>
        <w:t>Standards of Practice</w:t>
      </w:r>
      <w:r w:rsidRPr="00DA6D55">
        <w:rPr>
          <w:iCs/>
          <w:color w:val="000000" w:themeColor="text1"/>
          <w:szCs w:val="22"/>
        </w:rPr>
        <w:t xml:space="preserve"> &lt;</w:t>
      </w:r>
      <w:hyperlink r:id="rId46" w:history="1">
        <w:r w:rsidRPr="00DA6D55">
          <w:rPr>
            <w:rStyle w:val="Hyperlink"/>
            <w:iCs/>
            <w:szCs w:val="22"/>
          </w:rPr>
          <w:t>https://www.presscouncil.org.au/standards-of-practice/</w:t>
        </w:r>
      </w:hyperlink>
      <w:r w:rsidRPr="00DA6D55">
        <w:rPr>
          <w:iCs/>
          <w:color w:val="000000" w:themeColor="text1"/>
          <w:szCs w:val="22"/>
        </w:rPr>
        <w:t xml:space="preserve">&gt;; and </w:t>
      </w:r>
      <w:r w:rsidRPr="00DA6D55">
        <w:rPr>
          <w:color w:val="000000" w:themeColor="text1"/>
          <w:szCs w:val="22"/>
        </w:rPr>
        <w:t xml:space="preserve">Australian Press Council, </w:t>
      </w:r>
      <w:r w:rsidRPr="00DA6D55">
        <w:rPr>
          <w:i/>
          <w:iCs/>
          <w:color w:val="000000" w:themeColor="text1"/>
          <w:szCs w:val="22"/>
        </w:rPr>
        <w:t>Standards</w:t>
      </w:r>
      <w:r w:rsidRPr="00DA6D55">
        <w:rPr>
          <w:iCs/>
          <w:color w:val="000000" w:themeColor="text1"/>
          <w:szCs w:val="22"/>
        </w:rPr>
        <w:t xml:space="preserve"> </w:t>
      </w:r>
      <w:r w:rsidRPr="00DA6D55">
        <w:rPr>
          <w:color w:val="000000" w:themeColor="text1"/>
          <w:szCs w:val="22"/>
        </w:rPr>
        <w:t>&lt;</w:t>
      </w:r>
      <w:hyperlink r:id="rId47" w:history="1">
        <w:r w:rsidRPr="00DA6D55">
          <w:rPr>
            <w:rStyle w:val="Hyperlink"/>
          </w:rPr>
          <w:t>https://www.presscouncil.org.au/standards/</w:t>
        </w:r>
      </w:hyperlink>
      <w:r w:rsidRPr="00DA6D55">
        <w:rPr>
          <w:color w:val="000000" w:themeColor="text1"/>
          <w:szCs w:val="22"/>
        </w:rPr>
        <w:t xml:space="preserve">&gt;. </w:t>
      </w:r>
    </w:p>
  </w:footnote>
  <w:footnote w:id="309">
    <w:p w14:paraId="5A722F2C" w14:textId="3ACD6641" w:rsidR="007461C0" w:rsidRPr="00DA6D55" w:rsidRDefault="007461C0" w:rsidP="0010081E">
      <w:pPr>
        <w:pStyle w:val="FootnoteText"/>
      </w:pPr>
      <w:r w:rsidRPr="00DA6D55">
        <w:rPr>
          <w:rStyle w:val="FootnoteReference"/>
          <w:szCs w:val="18"/>
        </w:rPr>
        <w:footnoteRef/>
      </w:r>
      <w:r w:rsidRPr="00DA6D55">
        <w:tab/>
      </w:r>
      <w:r w:rsidRPr="00DA6D55">
        <w:rPr>
          <w:iCs/>
          <w:color w:val="000000" w:themeColor="text1"/>
          <w:szCs w:val="22"/>
        </w:rPr>
        <w:t xml:space="preserve">‘In a professional media system, checking takes place at multiple levels, eg sub-editors, production editors and lawyers are often involved’: </w:t>
      </w:r>
      <w:r w:rsidRPr="00DA6D55">
        <w:t xml:space="preserve">Keyzer et al (n </w:t>
      </w:r>
      <w:r w:rsidRPr="00DA6D55">
        <w:fldChar w:fldCharType="begin"/>
      </w:r>
      <w:r w:rsidRPr="00DA6D55">
        <w:instrText xml:space="preserve"> NOTEREF _Ref16269216 \h  \* MERGEFORMAT </w:instrText>
      </w:r>
      <w:r w:rsidRPr="00DA6D55">
        <w:fldChar w:fldCharType="separate"/>
      </w:r>
      <w:r>
        <w:t>197</w:t>
      </w:r>
      <w:r w:rsidRPr="00DA6D55">
        <w:fldChar w:fldCharType="end"/>
      </w:r>
      <w:r w:rsidRPr="00DA6D55">
        <w:t xml:space="preserve">) </w:t>
      </w:r>
      <w:r w:rsidRPr="00DA6D55">
        <w:rPr>
          <w:iCs/>
          <w:color w:val="000000" w:themeColor="text1"/>
          <w:szCs w:val="22"/>
        </w:rPr>
        <w:t xml:space="preserve">4. However, mainstream media does not </w:t>
      </w:r>
      <w:r w:rsidRPr="00DA6D55">
        <w:rPr>
          <w:i/>
          <w:iCs/>
          <w:color w:val="000000" w:themeColor="text1"/>
          <w:szCs w:val="22"/>
        </w:rPr>
        <w:t>always</w:t>
      </w:r>
      <w:r w:rsidRPr="00DA6D55">
        <w:rPr>
          <w:iCs/>
          <w:color w:val="000000" w:themeColor="text1"/>
          <w:szCs w:val="22"/>
        </w:rPr>
        <w:t xml:space="preserve"> live up to this standard. By way of a recent example where mainstream media recklessly published inaccurate information and inadmissible evidence during television coverage of a murder trial in Victoria see: Bridget Rollason, ‘Ballarat murder trial aborted, jury dismissed after “reckless” TV report on Karen Ashcroft case’, </w:t>
      </w:r>
      <w:r w:rsidRPr="00DA6D55">
        <w:rPr>
          <w:i/>
          <w:color w:val="000000" w:themeColor="text1"/>
          <w:szCs w:val="22"/>
        </w:rPr>
        <w:t xml:space="preserve">ABC News </w:t>
      </w:r>
      <w:r w:rsidRPr="00DA6D55">
        <w:rPr>
          <w:iCs/>
          <w:color w:val="000000" w:themeColor="text1"/>
          <w:szCs w:val="22"/>
        </w:rPr>
        <w:t>(online, 7 June 2019) &lt;</w:t>
      </w:r>
      <w:hyperlink r:id="rId48" w:history="1">
        <w:r w:rsidRPr="00DA6D55">
          <w:rPr>
            <w:rStyle w:val="Hyperlink"/>
          </w:rPr>
          <w:t>https://www.abc.net.au/news/2019-06-07/jury-dismissed-in-karen-ashcroft-murder-trial/11190536</w:t>
        </w:r>
      </w:hyperlink>
      <w:r w:rsidRPr="00DA6D55">
        <w:t>&gt;.</w:t>
      </w:r>
    </w:p>
  </w:footnote>
  <w:footnote w:id="310">
    <w:p w14:paraId="698898C1" w14:textId="18134B1A" w:rsidR="007461C0" w:rsidRPr="00DA6D55" w:rsidRDefault="007461C0" w:rsidP="003E4307">
      <w:pPr>
        <w:pStyle w:val="FootnoteText"/>
      </w:pPr>
      <w:r w:rsidRPr="00DA6D55">
        <w:rPr>
          <w:rStyle w:val="FootnoteReference"/>
        </w:rPr>
        <w:footnoteRef/>
      </w:r>
      <w:r w:rsidRPr="00DA6D55">
        <w:tab/>
      </w:r>
      <w:r>
        <w:t>‘“</w:t>
      </w:r>
      <w:r w:rsidRPr="00DA6D55">
        <w:t>Trial by social media</w:t>
      </w:r>
      <w:r>
        <w:t>”</w:t>
      </w:r>
      <w:r w:rsidRPr="00DA6D55">
        <w:t xml:space="preserve"> in Australia prompts clash over accused murderer’, </w:t>
      </w:r>
      <w:r w:rsidRPr="00DA6D55">
        <w:rPr>
          <w:i/>
          <w:iCs/>
        </w:rPr>
        <w:t xml:space="preserve">TimeBase </w:t>
      </w:r>
      <w:r w:rsidRPr="00DA6D55">
        <w:t xml:space="preserve">(12 October 2012) &lt;https://www.timebase.com.au/news/2012/AT368-article.html&gt;. </w:t>
      </w:r>
    </w:p>
  </w:footnote>
  <w:footnote w:id="311">
    <w:p w14:paraId="385901ED" w14:textId="0029FF7D" w:rsidR="007461C0" w:rsidRPr="00DA6D55" w:rsidRDefault="007461C0" w:rsidP="003E4307">
      <w:pPr>
        <w:pStyle w:val="FootnoteText"/>
        <w:rPr>
          <w:szCs w:val="18"/>
        </w:rPr>
      </w:pPr>
      <w:r w:rsidRPr="00DA6D55">
        <w:rPr>
          <w:rStyle w:val="FootnoteReference"/>
          <w:szCs w:val="18"/>
        </w:rPr>
        <w:footnoteRef/>
      </w:r>
      <w:r w:rsidRPr="00DA6D55">
        <w:rPr>
          <w:szCs w:val="18"/>
        </w:rPr>
        <w:tab/>
        <w:t xml:space="preserve">Matthew Bevan, ‘Kieren Loveridge: trial by social media’, </w:t>
      </w:r>
      <w:r w:rsidRPr="00DA6D55">
        <w:rPr>
          <w:i/>
          <w:iCs/>
          <w:szCs w:val="18"/>
        </w:rPr>
        <w:t xml:space="preserve">ABC News </w:t>
      </w:r>
      <w:r w:rsidRPr="00DA6D55">
        <w:rPr>
          <w:szCs w:val="18"/>
        </w:rPr>
        <w:t>(online, 20 July 2012) &lt;</w:t>
      </w:r>
      <w:hyperlink r:id="rId49" w:history="1">
        <w:r w:rsidRPr="00DA6D55">
          <w:rPr>
            <w:rStyle w:val="Hyperlink"/>
            <w:szCs w:val="18"/>
          </w:rPr>
          <w:t>http://www.abc.net.au/local/stories/2012/07/20/3549930.htm</w:t>
        </w:r>
      </w:hyperlink>
      <w:r w:rsidRPr="00DA6D55">
        <w:t>&gt;</w:t>
      </w:r>
      <w:r w:rsidRPr="00DA6D55">
        <w:rPr>
          <w:szCs w:val="18"/>
        </w:rPr>
        <w:t>.</w:t>
      </w:r>
    </w:p>
  </w:footnote>
  <w:footnote w:id="312">
    <w:p w14:paraId="49ABA475" w14:textId="2E5A939F" w:rsidR="007461C0" w:rsidRPr="00DA6D55" w:rsidRDefault="007461C0" w:rsidP="003E4307">
      <w:pPr>
        <w:pStyle w:val="FootnoteText"/>
      </w:pPr>
      <w:r w:rsidRPr="00DA6D55">
        <w:rPr>
          <w:rStyle w:val="FootnoteReference"/>
        </w:rPr>
        <w:footnoteRef/>
      </w:r>
      <w:r w:rsidRPr="00DA6D55">
        <w:tab/>
      </w:r>
      <w:r w:rsidRPr="00DA6D55">
        <w:rPr>
          <w:i/>
        </w:rPr>
        <w:t>Fairfax Digital Australia &amp; New Zealand Pty Ltd v Ibrahim</w:t>
      </w:r>
      <w:r w:rsidRPr="00DA6D55">
        <w:t xml:space="preserve"> (2012) 83 NSWLR 52, [61]. To demonstrate the point, the court explained: ‘[if] a library holding of a past issue of a newspaper, book or magazine (perhaps containing a prejudicial story about the accused) were thought to be a threat to a fair trial, a superior court would have jurisdiction to order that there be no public access to that material until the conclusion of the trial. An order preventing access to a publication on a website is no different in kind …’</w:t>
      </w:r>
    </w:p>
  </w:footnote>
  <w:footnote w:id="313">
    <w:p w14:paraId="58D101A8" w14:textId="37D1537C" w:rsidR="007461C0" w:rsidRPr="00DA6D55" w:rsidRDefault="007461C0" w:rsidP="003E4307">
      <w:pPr>
        <w:pStyle w:val="FootnoteText"/>
      </w:pPr>
      <w:r w:rsidRPr="00DA6D55">
        <w:rPr>
          <w:rStyle w:val="FootnoteReference"/>
        </w:rPr>
        <w:footnoteRef/>
      </w:r>
      <w:r w:rsidRPr="00DA6D55">
        <w:tab/>
        <w:t>See [</w:t>
      </w:r>
      <w:r w:rsidRPr="00DA6D55">
        <w:fldChar w:fldCharType="begin"/>
      </w:r>
      <w:r w:rsidRPr="00DA6D55">
        <w:instrText xml:space="preserve"> REF _Ref16336117 \r \h  \* MERGEFORMAT </w:instrText>
      </w:r>
      <w:r w:rsidRPr="00DA6D55">
        <w:fldChar w:fldCharType="separate"/>
      </w:r>
      <w:r>
        <w:t>3.1.1</w:t>
      </w:r>
      <w:r w:rsidRPr="00DA6D55">
        <w:fldChar w:fldCharType="end"/>
      </w:r>
      <w:r w:rsidRPr="00DA6D55">
        <w:t>] above.</w:t>
      </w:r>
    </w:p>
  </w:footnote>
  <w:footnote w:id="314">
    <w:p w14:paraId="65396C1C" w14:textId="68391209" w:rsidR="007461C0" w:rsidRPr="00DA6D55" w:rsidRDefault="007461C0" w:rsidP="00463AE1">
      <w:pPr>
        <w:pStyle w:val="FootnoteText"/>
        <w:rPr>
          <w:i/>
        </w:rPr>
      </w:pPr>
      <w:r w:rsidRPr="00DA6D55">
        <w:rPr>
          <w:rStyle w:val="FootnoteReference"/>
        </w:rPr>
        <w:footnoteRef/>
      </w:r>
      <w:r w:rsidRPr="00DA6D55">
        <w:tab/>
        <w:t xml:space="preserve">Globally on </w:t>
      </w:r>
      <w:r w:rsidRPr="00DA6D55">
        <w:rPr>
          <w:i/>
        </w:rPr>
        <w:t xml:space="preserve">Facebook </w:t>
      </w:r>
      <w:r w:rsidRPr="00DA6D55">
        <w:t>there are</w:t>
      </w:r>
      <w:r w:rsidRPr="00DA6D55">
        <w:rPr>
          <w:i/>
        </w:rPr>
        <w:t xml:space="preserve"> </w:t>
      </w:r>
      <w:r w:rsidRPr="00DA6D55">
        <w:rPr>
          <w:color w:val="000000" w:themeColor="text1"/>
        </w:rPr>
        <w:t xml:space="preserve">4.75 billion pieces of content shared daily. Further, every 60 seconds: 510,000 comments are posted, 293,000 statuses are updated, and 136,000 photos are uploaded. See </w:t>
      </w:r>
      <w:r w:rsidRPr="00DA6D55">
        <w:rPr>
          <w:szCs w:val="18"/>
        </w:rPr>
        <w:t xml:space="preserve">Noyes (n </w:t>
      </w:r>
      <w:r w:rsidRPr="00DA6D55">
        <w:rPr>
          <w:szCs w:val="18"/>
        </w:rPr>
        <w:fldChar w:fldCharType="begin"/>
      </w:r>
      <w:r w:rsidRPr="00DA6D55">
        <w:rPr>
          <w:szCs w:val="18"/>
        </w:rPr>
        <w:instrText xml:space="preserve"> NOTEREF _Ref16336434 \h  \* MERGEFORMAT </w:instrText>
      </w:r>
      <w:r w:rsidRPr="00DA6D55">
        <w:rPr>
          <w:szCs w:val="18"/>
        </w:rPr>
      </w:r>
      <w:r w:rsidRPr="00DA6D55">
        <w:rPr>
          <w:szCs w:val="18"/>
        </w:rPr>
        <w:fldChar w:fldCharType="separate"/>
      </w:r>
      <w:r>
        <w:rPr>
          <w:szCs w:val="18"/>
        </w:rPr>
        <w:t>247</w:t>
      </w:r>
      <w:r w:rsidRPr="00DA6D55">
        <w:rPr>
          <w:szCs w:val="18"/>
        </w:rPr>
        <w:fldChar w:fldCharType="end"/>
      </w:r>
      <w:r w:rsidRPr="00DA6D55">
        <w:rPr>
          <w:szCs w:val="18"/>
        </w:rPr>
        <w:t>).</w:t>
      </w:r>
    </w:p>
  </w:footnote>
  <w:footnote w:id="315">
    <w:p w14:paraId="66F56575" w14:textId="319BA848" w:rsidR="007461C0" w:rsidRPr="00DA6D55" w:rsidRDefault="007461C0" w:rsidP="00463AE1">
      <w:pPr>
        <w:pStyle w:val="FootnoteText"/>
      </w:pPr>
      <w:r w:rsidRPr="00DA6D55">
        <w:rPr>
          <w:rStyle w:val="FootnoteReference"/>
        </w:rPr>
        <w:footnoteRef/>
      </w:r>
      <w:r w:rsidRPr="00DA6D55">
        <w:tab/>
        <w:t xml:space="preserve">Virginia Bell, ‘How to preserve the integrity of jury trials in a mass media age’ (2006) 7(3) </w:t>
      </w:r>
      <w:r w:rsidRPr="00DA6D55">
        <w:rPr>
          <w:i/>
        </w:rPr>
        <w:t xml:space="preserve">Judicial Review </w:t>
      </w:r>
      <w:r w:rsidRPr="00DA6D55">
        <w:t xml:space="preserve">311, 319; </w:t>
      </w:r>
      <w:r w:rsidRPr="00DA6D55">
        <w:rPr>
          <w:i/>
          <w:iCs/>
          <w:szCs w:val="18"/>
        </w:rPr>
        <w:t>John Fairfax</w:t>
      </w:r>
      <w:r w:rsidRPr="00DA6D55">
        <w:rPr>
          <w:szCs w:val="18"/>
        </w:rPr>
        <w:t xml:space="preserve"> </w:t>
      </w:r>
      <w:r w:rsidRPr="00DA6D55">
        <w:rPr>
          <w:i/>
          <w:iCs/>
          <w:szCs w:val="18"/>
        </w:rPr>
        <w:t>Publications Pty Ltd v District Court of NSW</w:t>
      </w:r>
      <w:r w:rsidRPr="00DA6D55">
        <w:rPr>
          <w:szCs w:val="18"/>
        </w:rPr>
        <w:t xml:space="preserve"> (2004) 61 NSWLR 344, 361 (Spigelman CJ): ‘it may be desirable for the Crown to conduct searches in advance of a trial and, where necessary, request Australian-based websites to remove references to an accused for the period of a trial.’</w:t>
      </w:r>
    </w:p>
  </w:footnote>
  <w:footnote w:id="316">
    <w:p w14:paraId="6F4219EF" w14:textId="602B6C34" w:rsidR="007461C0" w:rsidRPr="00DA6D55" w:rsidRDefault="007461C0" w:rsidP="00463AE1">
      <w:pPr>
        <w:pStyle w:val="FootnoteText"/>
      </w:pPr>
      <w:r w:rsidRPr="00DA6D55">
        <w:rPr>
          <w:rStyle w:val="FootnoteReference"/>
        </w:rPr>
        <w:footnoteRef/>
      </w:r>
      <w:r w:rsidRPr="00DA6D55">
        <w:tab/>
      </w:r>
      <w:r w:rsidRPr="00DA6D55">
        <w:rPr>
          <w:szCs w:val="18"/>
        </w:rPr>
        <w:t xml:space="preserve">See Steven Price, ‘Upcoming Seminar on the Internet and Suppression Issues’, </w:t>
      </w:r>
      <w:r w:rsidRPr="00DA6D55">
        <w:rPr>
          <w:i/>
          <w:iCs/>
          <w:szCs w:val="18"/>
        </w:rPr>
        <w:t xml:space="preserve">Media Law Journal </w:t>
      </w:r>
      <w:r w:rsidRPr="00DA6D55">
        <w:rPr>
          <w:szCs w:val="18"/>
        </w:rPr>
        <w:t xml:space="preserve">(10 November 2009) </w:t>
      </w:r>
      <w:r>
        <w:rPr>
          <w:szCs w:val="18"/>
        </w:rPr>
        <w:t>&lt;</w:t>
      </w:r>
      <w:hyperlink r:id="rId50" w:history="1">
        <w:r w:rsidRPr="002C7C29">
          <w:rPr>
            <w:rStyle w:val="Hyperlink"/>
            <w:szCs w:val="18"/>
          </w:rPr>
          <w:t>http://www.medialawjournal.co.nz/?p=309</w:t>
        </w:r>
      </w:hyperlink>
      <w:r w:rsidRPr="00DA6D55">
        <w:rPr>
          <w:szCs w:val="18"/>
        </w:rPr>
        <w:t xml:space="preserve">&gt;: ‘[A]n official should be tasked with sitting down before each trial (and periodically during it) and Googling the defendant’s name. If there’s prejudicial material out there, steps should be quickly taken to have it temporarily taken down.’ See also </w:t>
      </w:r>
      <w:r w:rsidRPr="00DA6D55">
        <w:rPr>
          <w:i/>
          <w:iCs/>
          <w:szCs w:val="18"/>
        </w:rPr>
        <w:t xml:space="preserve">John Fairfax Publications Pty Ltd v District Court of NSW </w:t>
      </w:r>
      <w:r w:rsidRPr="00DA6D55">
        <w:rPr>
          <w:szCs w:val="18"/>
        </w:rPr>
        <w:t>(2004) 61 NSWLR 344. The publication of prejudicial information relating to the pending trial of a prominent business identity was removed from the website Crikey.com.au at the request of the Supreme Court’s Public Information Officer: at [11].</w:t>
      </w:r>
    </w:p>
  </w:footnote>
  <w:footnote w:id="317">
    <w:p w14:paraId="55E9DD42" w14:textId="22AC008F" w:rsidR="007461C0" w:rsidRPr="00DA6D55" w:rsidRDefault="007461C0" w:rsidP="00F84B2B">
      <w:pPr>
        <w:pStyle w:val="FootnoteText"/>
        <w:jc w:val="left"/>
      </w:pPr>
      <w:r w:rsidRPr="00DA6D55">
        <w:rPr>
          <w:rStyle w:val="FootnoteReference"/>
        </w:rPr>
        <w:footnoteRef/>
      </w:r>
      <w:r w:rsidRPr="00DA6D55">
        <w:tab/>
      </w:r>
      <w:r w:rsidRPr="00DA6D55">
        <w:rPr>
          <w:szCs w:val="18"/>
        </w:rPr>
        <w:t>The Hon Justice Stephen Estcourt AM, ‘Social Media as Evidence’ (Speech, New Technology and Trial Practice Workshop, 18–20 March 2019) &lt;https://www.supremecourt.tas.gov.au/publications/speeches-articles/social-media-as-evidence/&gt;.</w:t>
      </w:r>
    </w:p>
  </w:footnote>
  <w:footnote w:id="318">
    <w:p w14:paraId="07DA1B80" w14:textId="7CE2FEFF" w:rsidR="007461C0" w:rsidRPr="00DA6D55" w:rsidRDefault="007461C0" w:rsidP="0005594F">
      <w:pPr>
        <w:pStyle w:val="FootnoteText"/>
      </w:pPr>
      <w:r w:rsidRPr="00DA6D55">
        <w:rPr>
          <w:rStyle w:val="FootnoteReference"/>
        </w:rPr>
        <w:footnoteRef/>
      </w:r>
      <w:r w:rsidRPr="00DA6D55">
        <w:tab/>
      </w:r>
      <w:r w:rsidRPr="00DA6D55">
        <w:rPr>
          <w:color w:val="2D2D2D"/>
          <w:szCs w:val="18"/>
        </w:rPr>
        <w:t xml:space="preserve">See James Farrell, ‘Social Media and the Law’ (2012) 37(4) </w:t>
      </w:r>
      <w:r w:rsidRPr="00DA6D55">
        <w:rPr>
          <w:i/>
          <w:color w:val="2D2D2D"/>
          <w:szCs w:val="18"/>
        </w:rPr>
        <w:t>Alternative Law Journal</w:t>
      </w:r>
      <w:r w:rsidRPr="00DA6D55">
        <w:rPr>
          <w:color w:val="2D2D2D"/>
          <w:szCs w:val="18"/>
        </w:rPr>
        <w:t xml:space="preserve"> 282, 282 &lt;</w:t>
      </w:r>
      <w:hyperlink r:id="rId51" w:history="1">
        <w:r w:rsidRPr="00DA6D55">
          <w:rPr>
            <w:rStyle w:val="Hyperlink"/>
            <w:szCs w:val="18"/>
          </w:rPr>
          <w:t>https://www.altlj.org/news-and-views/downunderallover/duao-vol-37-4/448-social-media-and-the-law</w:t>
        </w:r>
      </w:hyperlink>
      <w:r w:rsidRPr="00DA6D55">
        <w:rPr>
          <w:color w:val="000000" w:themeColor="text1"/>
          <w:szCs w:val="18"/>
        </w:rPr>
        <w:t>&gt;</w:t>
      </w:r>
      <w:r>
        <w:rPr>
          <w:color w:val="000000" w:themeColor="text1"/>
          <w:szCs w:val="18"/>
        </w:rPr>
        <w:t>.</w:t>
      </w:r>
      <w:r w:rsidRPr="00DA6D55">
        <w:rPr>
          <w:color w:val="000000" w:themeColor="text1"/>
          <w:szCs w:val="18"/>
        </w:rPr>
        <w:t xml:space="preserve"> </w:t>
      </w:r>
    </w:p>
  </w:footnote>
  <w:footnote w:id="319">
    <w:p w14:paraId="555DADE7" w14:textId="71D31699" w:rsidR="007461C0" w:rsidRPr="00DA6D55" w:rsidRDefault="007461C0" w:rsidP="0005594F">
      <w:pPr>
        <w:pStyle w:val="FootnoteText"/>
        <w:rPr>
          <w:szCs w:val="18"/>
        </w:rPr>
      </w:pPr>
      <w:r w:rsidRPr="00DA6D55">
        <w:rPr>
          <w:rStyle w:val="FootnoteReference"/>
          <w:szCs w:val="18"/>
        </w:rPr>
        <w:footnoteRef/>
      </w:r>
      <w:r w:rsidRPr="00DA6D55">
        <w:rPr>
          <w:szCs w:val="18"/>
        </w:rPr>
        <w:tab/>
        <w:t xml:space="preserve">Warner, Davis and Underwood (n </w:t>
      </w:r>
      <w:r w:rsidRPr="00DA6D55">
        <w:rPr>
          <w:szCs w:val="18"/>
        </w:rPr>
        <w:fldChar w:fldCharType="begin"/>
      </w:r>
      <w:r w:rsidRPr="00DA6D55">
        <w:rPr>
          <w:szCs w:val="18"/>
        </w:rPr>
        <w:instrText xml:space="preserve"> NOTEREF _Ref16087842 \h  \* MERGEFORMAT </w:instrText>
      </w:r>
      <w:r w:rsidRPr="00DA6D55">
        <w:rPr>
          <w:szCs w:val="18"/>
        </w:rPr>
      </w:r>
      <w:r w:rsidRPr="00DA6D55">
        <w:rPr>
          <w:szCs w:val="18"/>
        </w:rPr>
        <w:fldChar w:fldCharType="separate"/>
      </w:r>
      <w:r>
        <w:rPr>
          <w:szCs w:val="18"/>
        </w:rPr>
        <w:t>8</w:t>
      </w:r>
      <w:r w:rsidRPr="00DA6D55">
        <w:rPr>
          <w:szCs w:val="18"/>
        </w:rPr>
        <w:fldChar w:fldCharType="end"/>
      </w:r>
      <w:r w:rsidRPr="00DA6D55">
        <w:rPr>
          <w:szCs w:val="18"/>
        </w:rPr>
        <w:t>) 352.</w:t>
      </w:r>
    </w:p>
  </w:footnote>
  <w:footnote w:id="320">
    <w:p w14:paraId="05E55DCC" w14:textId="573A4ED6" w:rsidR="007461C0" w:rsidRPr="00DA6D55" w:rsidRDefault="007461C0" w:rsidP="00A64AC9">
      <w:pPr>
        <w:pStyle w:val="FootnoteText"/>
        <w:jc w:val="left"/>
        <w:rPr>
          <w:szCs w:val="18"/>
        </w:rPr>
      </w:pPr>
      <w:r w:rsidRPr="00DA6D55">
        <w:rPr>
          <w:rStyle w:val="FootnoteReference"/>
          <w:szCs w:val="18"/>
        </w:rPr>
        <w:footnoteRef/>
      </w:r>
      <w:r w:rsidRPr="00DA6D55">
        <w:rPr>
          <w:szCs w:val="18"/>
        </w:rPr>
        <w:tab/>
        <w:t xml:space="preserve">‘Jurors’, </w:t>
      </w:r>
      <w:r w:rsidRPr="00DA6D55">
        <w:rPr>
          <w:i/>
          <w:iCs/>
          <w:szCs w:val="18"/>
        </w:rPr>
        <w:t>The Supreme Court of Tasmania</w:t>
      </w:r>
      <w:r w:rsidRPr="00DA6D55">
        <w:rPr>
          <w:szCs w:val="18"/>
        </w:rPr>
        <w:t>, (10 December 2017) &lt;https://www.supremecourt.tas.gov.au/jurors/&gt;.</w:t>
      </w:r>
    </w:p>
  </w:footnote>
  <w:footnote w:id="321">
    <w:p w14:paraId="4B4C1DA5" w14:textId="626883A2" w:rsidR="007461C0" w:rsidRPr="00DA6D55" w:rsidRDefault="007461C0" w:rsidP="0005594F">
      <w:pPr>
        <w:pStyle w:val="FootnoteText"/>
        <w:rPr>
          <w:szCs w:val="18"/>
        </w:rPr>
      </w:pPr>
      <w:r w:rsidRPr="00DA6D55">
        <w:rPr>
          <w:rStyle w:val="FootnoteReference"/>
          <w:szCs w:val="18"/>
        </w:rPr>
        <w:footnoteRef/>
      </w:r>
      <w:r w:rsidRPr="00DA6D55">
        <w:rPr>
          <w:szCs w:val="18"/>
        </w:rPr>
        <w:tab/>
        <w:t>Ibid.</w:t>
      </w:r>
    </w:p>
  </w:footnote>
  <w:footnote w:id="322">
    <w:p w14:paraId="421A282B" w14:textId="24BF4C40" w:rsidR="007461C0" w:rsidRPr="00DA6D55" w:rsidRDefault="007461C0" w:rsidP="0005594F">
      <w:pPr>
        <w:pStyle w:val="FootnoteText"/>
        <w:rPr>
          <w:szCs w:val="18"/>
        </w:rPr>
      </w:pPr>
      <w:r w:rsidRPr="00DA6D55">
        <w:rPr>
          <w:rStyle w:val="FootnoteReference"/>
          <w:szCs w:val="18"/>
        </w:rPr>
        <w:footnoteRef/>
      </w:r>
      <w:r w:rsidRPr="00DA6D55">
        <w:rPr>
          <w:szCs w:val="18"/>
        </w:rPr>
        <w:tab/>
        <w:t>Ibid.</w:t>
      </w:r>
    </w:p>
  </w:footnote>
  <w:footnote w:id="323">
    <w:p w14:paraId="0083E2AD" w14:textId="0CDC649B" w:rsidR="007461C0" w:rsidRPr="00DA6D55" w:rsidRDefault="007461C0" w:rsidP="0005594F">
      <w:pPr>
        <w:pStyle w:val="FootnoteText"/>
        <w:rPr>
          <w:szCs w:val="18"/>
        </w:rPr>
      </w:pPr>
      <w:r w:rsidRPr="00DA6D55">
        <w:rPr>
          <w:rStyle w:val="FootnoteReference"/>
          <w:szCs w:val="18"/>
        </w:rPr>
        <w:footnoteRef/>
      </w:r>
      <w:r w:rsidRPr="00DA6D55">
        <w:rPr>
          <w:szCs w:val="18"/>
        </w:rPr>
        <w:tab/>
        <w:t>Ibid.</w:t>
      </w:r>
    </w:p>
  </w:footnote>
  <w:footnote w:id="324">
    <w:p w14:paraId="5E9BAD49" w14:textId="0717A12D" w:rsidR="007461C0" w:rsidRPr="00DA6D55" w:rsidRDefault="007461C0" w:rsidP="00E32AE0">
      <w:pPr>
        <w:pStyle w:val="FootnoteText"/>
        <w:rPr>
          <w:szCs w:val="18"/>
        </w:rPr>
      </w:pPr>
      <w:r w:rsidRPr="00DA6D55">
        <w:rPr>
          <w:rStyle w:val="FootnoteReference"/>
          <w:szCs w:val="18"/>
        </w:rPr>
        <w:footnoteRef/>
      </w:r>
      <w:r w:rsidRPr="00DA6D55">
        <w:rPr>
          <w:szCs w:val="18"/>
        </w:rPr>
        <w:tab/>
        <w:t xml:space="preserve">‘Jurors’, </w:t>
      </w:r>
      <w:r w:rsidRPr="00DA6D55">
        <w:rPr>
          <w:i/>
          <w:iCs/>
          <w:szCs w:val="18"/>
        </w:rPr>
        <w:t xml:space="preserve">The Supreme Court of Tasmania, </w:t>
      </w:r>
      <w:r w:rsidRPr="00DA6D55">
        <w:rPr>
          <w:szCs w:val="18"/>
        </w:rPr>
        <w:t>(10–18 December 2017) &lt;https://www.supremecourt.tas.gov.au/jurors/&gt;.</w:t>
      </w:r>
    </w:p>
  </w:footnote>
  <w:footnote w:id="325">
    <w:p w14:paraId="1553AA55" w14:textId="43BAD7A5" w:rsidR="007461C0" w:rsidRPr="00DA6D55" w:rsidRDefault="007461C0" w:rsidP="00847E48">
      <w:pPr>
        <w:pStyle w:val="FootnoteText"/>
        <w:jc w:val="left"/>
        <w:rPr>
          <w:szCs w:val="18"/>
        </w:rPr>
      </w:pPr>
      <w:r w:rsidRPr="00DA6D55">
        <w:rPr>
          <w:rStyle w:val="FootnoteReference"/>
          <w:szCs w:val="18"/>
        </w:rPr>
        <w:footnoteRef/>
      </w:r>
      <w:r w:rsidRPr="00DA6D55">
        <w:rPr>
          <w:szCs w:val="18"/>
        </w:rPr>
        <w:tab/>
      </w:r>
      <w:r>
        <w:rPr>
          <w:bCs/>
          <w:szCs w:val="18"/>
        </w:rPr>
        <w:t>ACT</w:t>
      </w:r>
      <w:r>
        <w:rPr>
          <w:szCs w:val="18"/>
        </w:rPr>
        <w:t>: a</w:t>
      </w:r>
      <w:r w:rsidRPr="00DA6D55">
        <w:rPr>
          <w:szCs w:val="18"/>
        </w:rPr>
        <w:t xml:space="preserve"> ‘</w:t>
      </w:r>
      <w:r w:rsidRPr="00DA6D55">
        <w:rPr>
          <w:i/>
          <w:iCs/>
          <w:szCs w:val="18"/>
        </w:rPr>
        <w:t>Jury Handbook</w:t>
      </w:r>
      <w:r w:rsidRPr="00DA6D55">
        <w:rPr>
          <w:szCs w:val="18"/>
        </w:rPr>
        <w:t>’ is available online, as well as two videos, ‘</w:t>
      </w:r>
      <w:r w:rsidRPr="00DA6D55">
        <w:rPr>
          <w:i/>
          <w:iCs/>
          <w:szCs w:val="18"/>
        </w:rPr>
        <w:t>Coming to Court</w:t>
      </w:r>
      <w:r w:rsidRPr="00DA6D55">
        <w:rPr>
          <w:szCs w:val="18"/>
        </w:rPr>
        <w:t>’ and ‘</w:t>
      </w:r>
      <w:r w:rsidRPr="00DA6D55">
        <w:rPr>
          <w:i/>
          <w:iCs/>
          <w:szCs w:val="18"/>
        </w:rPr>
        <w:t>Jury Administration</w:t>
      </w:r>
      <w:r w:rsidRPr="00DA6D55">
        <w:rPr>
          <w:szCs w:val="18"/>
        </w:rPr>
        <w:t xml:space="preserve">’. See ‘Jury Service in the Australian Capital Territory’, </w:t>
      </w:r>
      <w:r w:rsidRPr="00DA6D55">
        <w:rPr>
          <w:i/>
          <w:iCs/>
          <w:szCs w:val="18"/>
        </w:rPr>
        <w:t>Supreme Court of the Australian Capital Territory</w:t>
      </w:r>
      <w:r>
        <w:rPr>
          <w:i/>
          <w:iCs/>
          <w:szCs w:val="18"/>
        </w:rPr>
        <w:t xml:space="preserve"> </w:t>
      </w:r>
      <w:r w:rsidRPr="00DA6D55">
        <w:rPr>
          <w:szCs w:val="18"/>
        </w:rPr>
        <w:t>&lt;https://courts.act.gov.au/supreme/public/jury_service_in_the_australian_capital_territory&gt;.</w:t>
      </w:r>
      <w:r w:rsidRPr="00DA6D55">
        <w:rPr>
          <w:i/>
          <w:iCs/>
          <w:szCs w:val="18"/>
        </w:rPr>
        <w:t xml:space="preserve"> </w:t>
      </w:r>
      <w:r>
        <w:rPr>
          <w:bCs/>
          <w:szCs w:val="18"/>
        </w:rPr>
        <w:t>NSW</w:t>
      </w:r>
      <w:r>
        <w:rPr>
          <w:szCs w:val="18"/>
        </w:rPr>
        <w:t>:</w:t>
      </w:r>
      <w:r w:rsidRPr="00DA6D55">
        <w:rPr>
          <w:szCs w:val="18"/>
        </w:rPr>
        <w:t xml:space="preserve"> two publications are available online, ‘</w:t>
      </w:r>
      <w:r w:rsidRPr="00DA6D55">
        <w:rPr>
          <w:i/>
          <w:iCs/>
          <w:szCs w:val="18"/>
        </w:rPr>
        <w:t>Welcome to jury service: a guide for jurors</w:t>
      </w:r>
      <w:r w:rsidRPr="00DA6D55">
        <w:rPr>
          <w:szCs w:val="18"/>
        </w:rPr>
        <w:t>’ and ‘</w:t>
      </w:r>
      <w:r w:rsidRPr="00DA6D55">
        <w:rPr>
          <w:i/>
          <w:iCs/>
          <w:szCs w:val="18"/>
        </w:rPr>
        <w:t>Jury Service: a rewarding responsibility</w:t>
      </w:r>
      <w:r w:rsidRPr="00DA6D55">
        <w:rPr>
          <w:szCs w:val="18"/>
        </w:rPr>
        <w:t>’</w:t>
      </w:r>
      <w:r w:rsidRPr="00DA6D55">
        <w:rPr>
          <w:i/>
          <w:iCs/>
          <w:szCs w:val="18"/>
        </w:rPr>
        <w:t xml:space="preserve">. </w:t>
      </w:r>
      <w:r w:rsidRPr="00DA6D55">
        <w:rPr>
          <w:szCs w:val="18"/>
        </w:rPr>
        <w:t>There is also information available on ‘</w:t>
      </w:r>
      <w:r w:rsidRPr="00DA6D55">
        <w:rPr>
          <w:i/>
          <w:iCs/>
          <w:szCs w:val="18"/>
        </w:rPr>
        <w:t>Role of a jury</w:t>
      </w:r>
      <w:r w:rsidRPr="00DA6D55">
        <w:rPr>
          <w:szCs w:val="18"/>
        </w:rPr>
        <w:t>’, ‘</w:t>
      </w:r>
      <w:r w:rsidRPr="00DA6D55">
        <w:rPr>
          <w:i/>
          <w:iCs/>
          <w:szCs w:val="18"/>
        </w:rPr>
        <w:t>Sent a Notice of inclusion</w:t>
      </w:r>
      <w:r w:rsidRPr="00DA6D55">
        <w:rPr>
          <w:szCs w:val="18"/>
        </w:rPr>
        <w:t>’, ‘</w:t>
      </w:r>
      <w:r w:rsidRPr="00DA6D55">
        <w:rPr>
          <w:i/>
          <w:iCs/>
          <w:szCs w:val="18"/>
        </w:rPr>
        <w:t>How a jury is selected</w:t>
      </w:r>
      <w:r w:rsidRPr="00DA6D55">
        <w:rPr>
          <w:szCs w:val="18"/>
        </w:rPr>
        <w:t>’, ‘</w:t>
      </w:r>
      <w:r w:rsidRPr="00DA6D55">
        <w:rPr>
          <w:i/>
          <w:iCs/>
          <w:szCs w:val="18"/>
        </w:rPr>
        <w:t>Who can and cannot serve</w:t>
      </w:r>
      <w:r w:rsidRPr="00DA6D55">
        <w:rPr>
          <w:szCs w:val="18"/>
        </w:rPr>
        <w:t>’, ‘</w:t>
      </w:r>
      <w:r w:rsidRPr="00DA6D55">
        <w:rPr>
          <w:i/>
          <w:iCs/>
          <w:szCs w:val="18"/>
        </w:rPr>
        <w:t>Applying to be excused</w:t>
      </w:r>
      <w:r w:rsidRPr="00DA6D55">
        <w:rPr>
          <w:szCs w:val="18"/>
        </w:rPr>
        <w:t>’, ‘</w:t>
      </w:r>
      <w:r w:rsidRPr="00DA6D55">
        <w:rPr>
          <w:i/>
          <w:iCs/>
          <w:szCs w:val="18"/>
        </w:rPr>
        <w:t>Payment for jury service</w:t>
      </w:r>
      <w:r w:rsidRPr="00DA6D55">
        <w:rPr>
          <w:szCs w:val="18"/>
        </w:rPr>
        <w:t>’, ‘</w:t>
      </w:r>
      <w:r w:rsidRPr="00DA6D55">
        <w:rPr>
          <w:i/>
          <w:iCs/>
          <w:szCs w:val="18"/>
        </w:rPr>
        <w:t>Jury summons court checklist</w:t>
      </w:r>
      <w:r w:rsidRPr="00DA6D55">
        <w:rPr>
          <w:szCs w:val="18"/>
        </w:rPr>
        <w:t>’, ‘</w:t>
      </w:r>
      <w:r w:rsidRPr="00DA6D55">
        <w:rPr>
          <w:i/>
          <w:iCs/>
          <w:szCs w:val="18"/>
        </w:rPr>
        <w:t>Jury trial and verdict</w:t>
      </w:r>
      <w:r w:rsidRPr="00DA6D55">
        <w:rPr>
          <w:szCs w:val="18"/>
        </w:rPr>
        <w:t>’, ‘</w:t>
      </w:r>
      <w:r w:rsidRPr="00DA6D55">
        <w:rPr>
          <w:i/>
          <w:iCs/>
          <w:szCs w:val="18"/>
        </w:rPr>
        <w:t>After the trial</w:t>
      </w:r>
      <w:r w:rsidRPr="00DA6D55">
        <w:rPr>
          <w:szCs w:val="18"/>
        </w:rPr>
        <w:t>’ and ‘</w:t>
      </w:r>
      <w:r w:rsidRPr="00DA6D55">
        <w:rPr>
          <w:i/>
          <w:iCs/>
          <w:szCs w:val="18"/>
        </w:rPr>
        <w:t>What employers need to know</w:t>
      </w:r>
      <w:r w:rsidRPr="00DA6D55">
        <w:rPr>
          <w:szCs w:val="18"/>
        </w:rPr>
        <w:t>’</w:t>
      </w:r>
      <w:r w:rsidRPr="00DA6D55">
        <w:rPr>
          <w:i/>
          <w:iCs/>
          <w:szCs w:val="18"/>
        </w:rPr>
        <w:t xml:space="preserve">. </w:t>
      </w:r>
      <w:r w:rsidRPr="00DA6D55">
        <w:rPr>
          <w:szCs w:val="18"/>
        </w:rPr>
        <w:t xml:space="preserve">See ‘Jury Service in New South Wales’ </w:t>
      </w:r>
      <w:r w:rsidRPr="00DA6D55">
        <w:rPr>
          <w:i/>
          <w:iCs/>
          <w:szCs w:val="18"/>
        </w:rPr>
        <w:t xml:space="preserve">Courts and Tribunal Services NSW </w:t>
      </w:r>
      <w:r w:rsidRPr="00DA6D55">
        <w:rPr>
          <w:szCs w:val="18"/>
        </w:rPr>
        <w:t xml:space="preserve">&lt;http://www.courts.justice.nsw.gov.au/Pages/cats/jury_service/jury_service.aspx&gt;. </w:t>
      </w:r>
      <w:r>
        <w:rPr>
          <w:szCs w:val="18"/>
        </w:rPr>
        <w:t>NT:</w:t>
      </w:r>
      <w:r w:rsidRPr="00DA6D55">
        <w:rPr>
          <w:szCs w:val="18"/>
        </w:rPr>
        <w:t xml:space="preserve"> a pamphlet is available online, ‘</w:t>
      </w:r>
      <w:r w:rsidRPr="00DA6D55">
        <w:rPr>
          <w:i/>
          <w:iCs/>
          <w:szCs w:val="18"/>
        </w:rPr>
        <w:t>Jury Service Information</w:t>
      </w:r>
      <w:r w:rsidRPr="00DA6D55">
        <w:rPr>
          <w:szCs w:val="18"/>
        </w:rPr>
        <w:t xml:space="preserve">’. See ‘For Jurors’, </w:t>
      </w:r>
      <w:r w:rsidRPr="00DA6D55">
        <w:rPr>
          <w:i/>
          <w:iCs/>
          <w:szCs w:val="18"/>
        </w:rPr>
        <w:t xml:space="preserve">Supreme Court of the Northern Territory </w:t>
      </w:r>
      <w:r w:rsidRPr="00DA6D55">
        <w:rPr>
          <w:szCs w:val="18"/>
        </w:rPr>
        <w:t>(2008) &lt;</w:t>
      </w:r>
      <w:hyperlink r:id="rId52" w:anchor="q17" w:history="1">
        <w:r w:rsidRPr="00DA6D55">
          <w:rPr>
            <w:rStyle w:val="Hyperlink"/>
            <w:szCs w:val="18"/>
          </w:rPr>
          <w:t>http://www.supremecourt.nt.gov.au/jurors/index.htm#q17</w:t>
        </w:r>
      </w:hyperlink>
      <w:r>
        <w:rPr>
          <w:szCs w:val="18"/>
        </w:rPr>
        <w:t xml:space="preserve">&gt;. </w:t>
      </w:r>
      <w:r>
        <w:rPr>
          <w:bCs/>
          <w:szCs w:val="18"/>
        </w:rPr>
        <w:t>Qld:</w:t>
      </w:r>
      <w:r w:rsidRPr="00DA6D55">
        <w:rPr>
          <w:szCs w:val="18"/>
        </w:rPr>
        <w:t xml:space="preserve"> several publications and videos are available online, including a ‘</w:t>
      </w:r>
      <w:r w:rsidRPr="00DA6D55">
        <w:rPr>
          <w:i/>
          <w:iCs/>
          <w:szCs w:val="18"/>
        </w:rPr>
        <w:t>Juror’s Handbook</w:t>
      </w:r>
      <w:r w:rsidRPr="00DA6D55">
        <w:rPr>
          <w:szCs w:val="18"/>
        </w:rPr>
        <w:t>’</w:t>
      </w:r>
      <w:r w:rsidRPr="00DA6D55">
        <w:rPr>
          <w:i/>
          <w:iCs/>
          <w:szCs w:val="18"/>
        </w:rPr>
        <w:t xml:space="preserve"> </w:t>
      </w:r>
      <w:r w:rsidRPr="00DA6D55">
        <w:rPr>
          <w:szCs w:val="18"/>
        </w:rPr>
        <w:t>and a ‘</w:t>
      </w:r>
      <w:r w:rsidRPr="00DA6D55">
        <w:rPr>
          <w:i/>
          <w:iCs/>
          <w:szCs w:val="18"/>
        </w:rPr>
        <w:t>Guide to Deliberations</w:t>
      </w:r>
      <w:r w:rsidRPr="00DA6D55">
        <w:rPr>
          <w:szCs w:val="18"/>
        </w:rPr>
        <w:t xml:space="preserve">’. See Queensland Courts, </w:t>
      </w:r>
      <w:r w:rsidRPr="00DA6D55">
        <w:rPr>
          <w:i/>
          <w:iCs/>
          <w:szCs w:val="18"/>
        </w:rPr>
        <w:t>Videos and Resources for Jurors</w:t>
      </w:r>
      <w:r w:rsidRPr="00DA6D55">
        <w:rPr>
          <w:szCs w:val="18"/>
        </w:rPr>
        <w:t xml:space="preserve"> &lt;</w:t>
      </w:r>
      <w:hyperlink r:id="rId53" w:history="1">
        <w:r w:rsidRPr="00DA6D55">
          <w:rPr>
            <w:rStyle w:val="Hyperlink"/>
            <w:szCs w:val="18"/>
          </w:rPr>
          <w:t>https://www.courts.qld.gov.au/jury-service/about-jury-service/videos-and-resources-for-jurors</w:t>
        </w:r>
      </w:hyperlink>
      <w:r>
        <w:rPr>
          <w:szCs w:val="18"/>
        </w:rPr>
        <w:t xml:space="preserve">&gt;. </w:t>
      </w:r>
      <w:r w:rsidRPr="00DA6D55">
        <w:rPr>
          <w:bCs/>
          <w:szCs w:val="18"/>
        </w:rPr>
        <w:t>SA</w:t>
      </w:r>
      <w:r>
        <w:rPr>
          <w:bCs/>
          <w:szCs w:val="18"/>
        </w:rPr>
        <w:t>:</w:t>
      </w:r>
      <w:r w:rsidRPr="00DA6D55">
        <w:rPr>
          <w:szCs w:val="18"/>
        </w:rPr>
        <w:t xml:space="preserve"> two brochures are available online, ‘</w:t>
      </w:r>
      <w:r w:rsidRPr="00DA6D55">
        <w:rPr>
          <w:i/>
          <w:iCs/>
          <w:szCs w:val="18"/>
        </w:rPr>
        <w:t>Jury Information</w:t>
      </w:r>
      <w:r w:rsidRPr="00DA6D55">
        <w:rPr>
          <w:szCs w:val="18"/>
        </w:rPr>
        <w:t>’ and ‘</w:t>
      </w:r>
      <w:r w:rsidRPr="00DA6D55">
        <w:rPr>
          <w:i/>
          <w:iCs/>
          <w:szCs w:val="18"/>
        </w:rPr>
        <w:t>Employer Obligations’</w:t>
      </w:r>
      <w:r w:rsidRPr="00DA6D55">
        <w:rPr>
          <w:szCs w:val="18"/>
        </w:rPr>
        <w:t>. There are also six videos available: ‘</w:t>
      </w:r>
      <w:r w:rsidRPr="00DA6D55">
        <w:rPr>
          <w:i/>
          <w:iCs/>
          <w:szCs w:val="18"/>
        </w:rPr>
        <w:t>I’ve been selected</w:t>
      </w:r>
      <w:r w:rsidRPr="00DA6D55">
        <w:rPr>
          <w:szCs w:val="18"/>
        </w:rPr>
        <w:t>’, ‘</w:t>
      </w:r>
      <w:r w:rsidRPr="00DA6D55">
        <w:rPr>
          <w:i/>
          <w:iCs/>
          <w:szCs w:val="18"/>
        </w:rPr>
        <w:t>Do I get paid</w:t>
      </w:r>
      <w:r w:rsidRPr="00DA6D55">
        <w:rPr>
          <w:szCs w:val="18"/>
        </w:rPr>
        <w:t>’, ‘</w:t>
      </w:r>
      <w:r w:rsidRPr="00DA6D55">
        <w:rPr>
          <w:i/>
          <w:iCs/>
          <w:szCs w:val="18"/>
        </w:rPr>
        <w:t>How long will I be needed</w:t>
      </w:r>
      <w:r w:rsidRPr="00DA6D55">
        <w:rPr>
          <w:szCs w:val="18"/>
        </w:rPr>
        <w:t>’, ‘</w:t>
      </w:r>
      <w:r w:rsidRPr="00DA6D55">
        <w:rPr>
          <w:i/>
          <w:iCs/>
          <w:szCs w:val="18"/>
        </w:rPr>
        <w:t>My employee has been selected</w:t>
      </w:r>
      <w:r w:rsidRPr="00DA6D55">
        <w:rPr>
          <w:szCs w:val="18"/>
        </w:rPr>
        <w:t>’, ‘</w:t>
      </w:r>
      <w:r w:rsidRPr="00DA6D55">
        <w:rPr>
          <w:i/>
          <w:iCs/>
          <w:szCs w:val="18"/>
        </w:rPr>
        <w:t>Where do I go for jury service in Adelaide</w:t>
      </w:r>
      <w:r w:rsidRPr="00DA6D55">
        <w:rPr>
          <w:szCs w:val="18"/>
        </w:rPr>
        <w:t>’ and ‘</w:t>
      </w:r>
      <w:r w:rsidRPr="00DA6D55">
        <w:rPr>
          <w:i/>
          <w:iCs/>
          <w:szCs w:val="18"/>
        </w:rPr>
        <w:t>Introduction to jury service</w:t>
      </w:r>
      <w:r w:rsidRPr="00DA6D55">
        <w:rPr>
          <w:szCs w:val="18"/>
        </w:rPr>
        <w:t>’. See</w:t>
      </w:r>
      <w:r w:rsidRPr="00DA6D55">
        <w:rPr>
          <w:bCs/>
          <w:szCs w:val="18"/>
        </w:rPr>
        <w:t xml:space="preserve"> </w:t>
      </w:r>
      <w:r w:rsidRPr="00DA6D55">
        <w:rPr>
          <w:szCs w:val="18"/>
        </w:rPr>
        <w:t xml:space="preserve">‘For Jurors’, </w:t>
      </w:r>
      <w:r w:rsidRPr="00DA6D55">
        <w:rPr>
          <w:i/>
          <w:iCs/>
          <w:szCs w:val="18"/>
        </w:rPr>
        <w:t>Courts Administration Authority of South Australia</w:t>
      </w:r>
      <w:r w:rsidRPr="00DA6D55">
        <w:rPr>
          <w:szCs w:val="18"/>
        </w:rPr>
        <w:t xml:space="preserve"> &lt;</w:t>
      </w:r>
      <w:hyperlink r:id="rId54" w:history="1">
        <w:r w:rsidRPr="00DA6D55">
          <w:rPr>
            <w:rStyle w:val="Hyperlink"/>
            <w:szCs w:val="18"/>
          </w:rPr>
          <w:t>http://www.courts.sa.gov.au/ForJurors/Pages/default.aspx</w:t>
        </w:r>
      </w:hyperlink>
      <w:r w:rsidRPr="00DA6D55">
        <w:rPr>
          <w:szCs w:val="18"/>
        </w:rPr>
        <w:t xml:space="preserve">&gt;. </w:t>
      </w:r>
      <w:r>
        <w:rPr>
          <w:bCs/>
          <w:szCs w:val="18"/>
        </w:rPr>
        <w:t>Vic</w:t>
      </w:r>
      <w:r>
        <w:rPr>
          <w:szCs w:val="18"/>
        </w:rPr>
        <w:t>:</w:t>
      </w:r>
      <w:r w:rsidRPr="00DA6D55">
        <w:rPr>
          <w:bCs/>
          <w:szCs w:val="18"/>
        </w:rPr>
        <w:t xml:space="preserve"> </w:t>
      </w:r>
      <w:r w:rsidRPr="00DA6D55">
        <w:rPr>
          <w:szCs w:val="18"/>
        </w:rPr>
        <w:t>information is available online: ‘</w:t>
      </w:r>
      <w:r w:rsidRPr="00DA6D55">
        <w:rPr>
          <w:i/>
          <w:iCs/>
          <w:szCs w:val="18"/>
        </w:rPr>
        <w:t>What is jury Service</w:t>
      </w:r>
      <w:r w:rsidRPr="00DA6D55">
        <w:rPr>
          <w:szCs w:val="18"/>
        </w:rPr>
        <w:t>’, ‘</w:t>
      </w:r>
      <w:r w:rsidRPr="00DA6D55">
        <w:rPr>
          <w:i/>
          <w:iCs/>
          <w:szCs w:val="18"/>
        </w:rPr>
        <w:t>Notice of Selection</w:t>
      </w:r>
      <w:r w:rsidRPr="00DA6D55">
        <w:rPr>
          <w:szCs w:val="18"/>
        </w:rPr>
        <w:t>’, ‘</w:t>
      </w:r>
      <w:r w:rsidRPr="00DA6D55">
        <w:rPr>
          <w:i/>
          <w:iCs/>
          <w:szCs w:val="18"/>
        </w:rPr>
        <w:t>Jury Summons</w:t>
      </w:r>
      <w:r w:rsidRPr="00DA6D55">
        <w:rPr>
          <w:szCs w:val="18"/>
        </w:rPr>
        <w:t>’, ‘</w:t>
      </w:r>
      <w:r w:rsidRPr="00DA6D55">
        <w:rPr>
          <w:i/>
          <w:iCs/>
          <w:szCs w:val="18"/>
        </w:rPr>
        <w:t>Attending for jury service</w:t>
      </w:r>
      <w:r w:rsidRPr="00DA6D55">
        <w:rPr>
          <w:szCs w:val="18"/>
        </w:rPr>
        <w:t>’, ‘</w:t>
      </w:r>
      <w:r w:rsidRPr="00DA6D55">
        <w:rPr>
          <w:i/>
          <w:iCs/>
          <w:szCs w:val="18"/>
        </w:rPr>
        <w:t>Serving on a jury</w:t>
      </w:r>
      <w:r w:rsidRPr="00DA6D55">
        <w:rPr>
          <w:szCs w:val="18"/>
        </w:rPr>
        <w:t>’, ‘</w:t>
      </w:r>
      <w:r w:rsidRPr="00DA6D55">
        <w:rPr>
          <w:i/>
          <w:iCs/>
          <w:szCs w:val="18"/>
        </w:rPr>
        <w:t>Work and payment</w:t>
      </w:r>
      <w:r w:rsidRPr="00DA6D55">
        <w:rPr>
          <w:szCs w:val="18"/>
        </w:rPr>
        <w:t>’, ‘</w:t>
      </w:r>
      <w:r w:rsidRPr="00DA6D55">
        <w:rPr>
          <w:i/>
          <w:iCs/>
          <w:szCs w:val="18"/>
        </w:rPr>
        <w:t>Support for Jurors</w:t>
      </w:r>
      <w:r w:rsidRPr="00DA6D55">
        <w:rPr>
          <w:szCs w:val="18"/>
        </w:rPr>
        <w:t>’. See Juries Victoria &lt;</w:t>
      </w:r>
      <w:hyperlink r:id="rId55" w:history="1">
        <w:r w:rsidRPr="00DA6D55">
          <w:rPr>
            <w:rStyle w:val="Hyperlink"/>
            <w:szCs w:val="18"/>
          </w:rPr>
          <w:t>https://www.juriesvictoria.vic.gov.au/about-juries-victoria/what-is-jury-service</w:t>
        </w:r>
      </w:hyperlink>
      <w:r>
        <w:rPr>
          <w:szCs w:val="18"/>
        </w:rPr>
        <w:t xml:space="preserve">&gt;. </w:t>
      </w:r>
      <w:r>
        <w:rPr>
          <w:bCs/>
          <w:szCs w:val="18"/>
        </w:rPr>
        <w:t>W</w:t>
      </w:r>
      <w:r w:rsidRPr="00DA6D55">
        <w:rPr>
          <w:bCs/>
          <w:szCs w:val="18"/>
        </w:rPr>
        <w:t>A</w:t>
      </w:r>
      <w:r>
        <w:rPr>
          <w:bCs/>
          <w:szCs w:val="18"/>
        </w:rPr>
        <w:t>:</w:t>
      </w:r>
      <w:r w:rsidRPr="00DA6D55">
        <w:rPr>
          <w:szCs w:val="18"/>
        </w:rPr>
        <w:t xml:space="preserve"> information is available online, including a video ‘</w:t>
      </w:r>
      <w:r w:rsidRPr="00DA6D55">
        <w:rPr>
          <w:i/>
          <w:iCs/>
          <w:szCs w:val="18"/>
        </w:rPr>
        <w:t>A Fair Trial – Jury Duty in Western Australia</w:t>
      </w:r>
      <w:r w:rsidRPr="00DA6D55">
        <w:rPr>
          <w:szCs w:val="18"/>
        </w:rPr>
        <w:t xml:space="preserve">’. See Department of Justice Court and Tribunal Services, </w:t>
      </w:r>
      <w:r w:rsidRPr="00DA6D55">
        <w:rPr>
          <w:i/>
          <w:iCs/>
          <w:szCs w:val="18"/>
        </w:rPr>
        <w:t>Jury Duty</w:t>
      </w:r>
      <w:r w:rsidRPr="00DA6D55">
        <w:rPr>
          <w:szCs w:val="18"/>
        </w:rPr>
        <w:t xml:space="preserve"> &lt;https://www.courts.justice.wa.gov.au/J/jury_duty.aspx&gt;.</w:t>
      </w:r>
    </w:p>
  </w:footnote>
  <w:footnote w:id="326">
    <w:p w14:paraId="45BA3188" w14:textId="3A5EA2E0" w:rsidR="007461C0" w:rsidRPr="00DA6D55" w:rsidRDefault="007461C0" w:rsidP="004357D5">
      <w:pPr>
        <w:pStyle w:val="FootnoteTextTLRI"/>
      </w:pPr>
      <w:r w:rsidRPr="00DA6D55">
        <w:rPr>
          <w:rStyle w:val="FootnoteReference"/>
          <w:szCs w:val="18"/>
        </w:rPr>
        <w:footnoteRef/>
      </w:r>
      <w:r w:rsidRPr="00DA6D55">
        <w:tab/>
        <w:t>‘Jurors are only permitted to discuss the case with other jurors on the same case … jurors must not discuss the case with any of the people involved in the case … You must not even talk about the case to your friends and family. That is because it is very important that you make up your own mind about your verdict following your own conscience without the input of people who haven’t been in court and heard all of the evidence.’</w:t>
      </w:r>
    </w:p>
  </w:footnote>
  <w:footnote w:id="327">
    <w:p w14:paraId="130B0028" w14:textId="2F2E763F" w:rsidR="007461C0" w:rsidRPr="00DA6D55" w:rsidRDefault="007461C0" w:rsidP="004357D5">
      <w:pPr>
        <w:pStyle w:val="FootnoteTextTLRI"/>
      </w:pPr>
      <w:r w:rsidRPr="00DA6D55">
        <w:rPr>
          <w:rStyle w:val="FootnoteReference"/>
          <w:szCs w:val="18"/>
        </w:rPr>
        <w:footnoteRef/>
      </w:r>
      <w:r w:rsidRPr="00DA6D55">
        <w:tab/>
        <w:t>‘So can I do my own research on my case when I’m a juror? No, it is crucial that the only evidence that jurors rely on is evidence that is presented in court that the judge has ruled is fair to rely on. You can’t use information from sources outside the courtroom. If you use information that hasn’t been presented in court, the person on trial won’t know about that information, the lawyers won’t know about that information, they won’t be able to contradict the information or explain anything and that would mean it would not be a fair trial. You must not carry out your own investigations. That means you can’t visit the scene of the crime, make enquiries about what occurred or about the people involved in the case, Jurors must also avoid obtaining information about the case from sources such as the internet, newspapers or television.’</w:t>
      </w:r>
    </w:p>
  </w:footnote>
  <w:footnote w:id="328">
    <w:p w14:paraId="2811B887" w14:textId="4A07F995" w:rsidR="007461C0" w:rsidRPr="00DA6D55" w:rsidRDefault="007461C0" w:rsidP="004357D5">
      <w:pPr>
        <w:pStyle w:val="FootnoteTextTLRI"/>
      </w:pPr>
      <w:r w:rsidRPr="00DA6D55">
        <w:rPr>
          <w:rStyle w:val="FootnoteReference"/>
          <w:szCs w:val="18"/>
        </w:rPr>
        <w:footnoteRef/>
      </w:r>
      <w:r w:rsidRPr="00DA6D55">
        <w:tab/>
        <w:t>‘Do not make your own inquiries about the case. It would be unfair for you to act on information that is not part of the evidence and which the parties have not had the opportunity to test. For that reason, you must not use the internet or other material to conduct research about the case or seek or receive information about the accused person or about other witnesses or other people associated with the case. Keep this in mind when using social media, the internet or talking with anyone.’</w:t>
      </w:r>
    </w:p>
  </w:footnote>
  <w:footnote w:id="329">
    <w:p w14:paraId="4AE0DD26" w14:textId="78D8E01C" w:rsidR="007461C0" w:rsidRPr="00DA6D55" w:rsidRDefault="007461C0" w:rsidP="00A64AC9">
      <w:pPr>
        <w:pStyle w:val="FootnoteText"/>
        <w:rPr>
          <w:szCs w:val="18"/>
        </w:rPr>
      </w:pPr>
      <w:r w:rsidRPr="00DA6D55">
        <w:rPr>
          <w:rStyle w:val="FootnoteReference"/>
          <w:szCs w:val="18"/>
        </w:rPr>
        <w:footnoteRef/>
      </w:r>
      <w:r w:rsidRPr="00DA6D55">
        <w:rPr>
          <w:szCs w:val="18"/>
        </w:rPr>
        <w:tab/>
        <w:t>‘Do not make your own inquiries about the case or defendant (do not use Google; the internet; Facebook; Twitter or any social media of any sort).’</w:t>
      </w:r>
    </w:p>
  </w:footnote>
  <w:footnote w:id="330">
    <w:p w14:paraId="2F90C6EF" w14:textId="1B071A4D" w:rsidR="007461C0" w:rsidRPr="00DA6D55" w:rsidRDefault="007461C0" w:rsidP="00A64AC9">
      <w:pPr>
        <w:pStyle w:val="FootnoteText"/>
        <w:rPr>
          <w:szCs w:val="18"/>
        </w:rPr>
      </w:pPr>
      <w:r w:rsidRPr="00DA6D55">
        <w:rPr>
          <w:rStyle w:val="FootnoteReference"/>
          <w:szCs w:val="18"/>
        </w:rPr>
        <w:footnoteRef/>
      </w:r>
      <w:r w:rsidRPr="00DA6D55">
        <w:rPr>
          <w:szCs w:val="18"/>
        </w:rPr>
        <w:tab/>
        <w:t>See Appendix A.</w:t>
      </w:r>
    </w:p>
  </w:footnote>
  <w:footnote w:id="331">
    <w:p w14:paraId="602C8747" w14:textId="151F08AA" w:rsidR="007461C0" w:rsidRPr="00DA6D55" w:rsidRDefault="007461C0" w:rsidP="003A6992">
      <w:pPr>
        <w:pStyle w:val="FootnoteText"/>
        <w:spacing w:after="0"/>
        <w:jc w:val="left"/>
        <w:rPr>
          <w:szCs w:val="18"/>
        </w:rPr>
      </w:pPr>
      <w:r w:rsidRPr="00DA6D55">
        <w:rPr>
          <w:rStyle w:val="FootnoteReference"/>
          <w:szCs w:val="18"/>
        </w:rPr>
        <w:footnoteRef/>
      </w:r>
      <w:r w:rsidRPr="00DA6D55">
        <w:rPr>
          <w:szCs w:val="18"/>
        </w:rPr>
        <w:tab/>
        <w:t xml:space="preserve">Department of Justice (NSW), Courts and Tribunal Services, </w:t>
      </w:r>
      <w:r w:rsidRPr="00DA6D55">
        <w:rPr>
          <w:i/>
          <w:iCs/>
          <w:szCs w:val="18"/>
        </w:rPr>
        <w:t>Jury summons checklist</w:t>
      </w:r>
      <w:r w:rsidRPr="00DA6D55">
        <w:rPr>
          <w:szCs w:val="18"/>
        </w:rPr>
        <w:t xml:space="preserve"> &lt;</w:t>
      </w:r>
      <w:hyperlink r:id="rId56" w:history="1">
        <w:r w:rsidRPr="00DA6D55">
          <w:rPr>
            <w:rStyle w:val="Hyperlink"/>
            <w:szCs w:val="18"/>
          </w:rPr>
          <w:t>http://www.courts.justice.nsw.gov.au/Pages/cats/jury_service/catscorporate_jurysummons-court_checklist.aspx</w:t>
        </w:r>
      </w:hyperlink>
      <w:r w:rsidRPr="00DA6D55">
        <w:rPr>
          <w:szCs w:val="18"/>
        </w:rPr>
        <w:t xml:space="preserve">&gt;: ‘Publishing juror details and sensitive court materials are not permitted, including on social media’. See also Department of Justice (NSW) Courts and Tribunal Services, </w:t>
      </w:r>
      <w:r w:rsidRPr="00DA6D55">
        <w:rPr>
          <w:i/>
          <w:iCs/>
          <w:szCs w:val="18"/>
        </w:rPr>
        <w:t>Jury Trial and Verdict</w:t>
      </w:r>
      <w:r w:rsidRPr="00DA6D55">
        <w:rPr>
          <w:szCs w:val="18"/>
        </w:rPr>
        <w:t xml:space="preserve"> &lt;</w:t>
      </w:r>
      <w:hyperlink r:id="rId57" w:history="1">
        <w:r w:rsidRPr="00DA6D55">
          <w:rPr>
            <w:rStyle w:val="Hyperlink"/>
            <w:szCs w:val="18"/>
          </w:rPr>
          <w:t>http://www.courts.justice.nsw.gov.au/Pages/cats/jury_service/trial_verdict.aspx</w:t>
        </w:r>
      </w:hyperlink>
      <w:r w:rsidRPr="00DA6D55">
        <w:rPr>
          <w:szCs w:val="18"/>
        </w:rPr>
        <w:t>&gt;: ‘Do not post any discussion or materials from jury service on social media’.</w:t>
      </w:r>
    </w:p>
  </w:footnote>
  <w:footnote w:id="332">
    <w:p w14:paraId="274EA16F" w14:textId="3BABD24F" w:rsidR="007461C0" w:rsidRPr="00DA6D55" w:rsidRDefault="007461C0" w:rsidP="00426DE4">
      <w:pPr>
        <w:pStyle w:val="FootnoteText"/>
      </w:pPr>
      <w:r w:rsidRPr="00DA6D55">
        <w:rPr>
          <w:rStyle w:val="FootnoteReference"/>
        </w:rPr>
        <w:footnoteRef/>
      </w:r>
      <w:r w:rsidRPr="00DA6D55">
        <w:tab/>
        <w:t xml:space="preserve">‘A Fair Trial – Jury Duty in Western Australia’ (video) </w:t>
      </w:r>
      <w:r w:rsidRPr="00DA6D55">
        <w:rPr>
          <w:i/>
          <w:iCs/>
        </w:rPr>
        <w:t>Department of Justice Court and Tribunal Services</w:t>
      </w:r>
      <w:r w:rsidRPr="00DA6D55">
        <w:t xml:space="preserve"> &lt;https://vimeo.com/325575587&gt;. ‘In particular, it is essential that you do not Google or search the internet about anything or anyone connected with the trial before you. It is vitally important that you resist the temptation to do so. Please keep in mind that you must not post any information about your involvement in jury service, or your location, online, including social media such as Facebook, Instagram, and Twitter. These restrictions are to protect you as a juror and to protect the integrity of the court process.’</w:t>
      </w:r>
    </w:p>
  </w:footnote>
  <w:footnote w:id="333">
    <w:p w14:paraId="0E93F5B8" w14:textId="69976FD6" w:rsidR="007461C0" w:rsidRPr="00DA6D55" w:rsidRDefault="007461C0" w:rsidP="00426DE4">
      <w:pPr>
        <w:pStyle w:val="FootnoteText"/>
        <w:rPr>
          <w:szCs w:val="18"/>
        </w:rPr>
      </w:pPr>
      <w:r w:rsidRPr="00DA6D55">
        <w:rPr>
          <w:rStyle w:val="FootnoteReference"/>
          <w:szCs w:val="18"/>
        </w:rPr>
        <w:footnoteRef/>
      </w:r>
      <w:r w:rsidRPr="00DA6D55">
        <w:rPr>
          <w:szCs w:val="18"/>
        </w:rPr>
        <w:tab/>
        <w:t xml:space="preserve">Warner, Davis and Underwood (n </w:t>
      </w:r>
      <w:r w:rsidRPr="00DA6D55">
        <w:rPr>
          <w:szCs w:val="18"/>
        </w:rPr>
        <w:fldChar w:fldCharType="begin"/>
      </w:r>
      <w:r w:rsidRPr="00DA6D55">
        <w:rPr>
          <w:szCs w:val="18"/>
        </w:rPr>
        <w:instrText xml:space="preserve"> NOTEREF _Ref16087842 \h  \* MERGEFORMAT </w:instrText>
      </w:r>
      <w:r w:rsidRPr="00DA6D55">
        <w:rPr>
          <w:szCs w:val="18"/>
        </w:rPr>
      </w:r>
      <w:r w:rsidRPr="00DA6D55">
        <w:rPr>
          <w:szCs w:val="18"/>
        </w:rPr>
        <w:fldChar w:fldCharType="separate"/>
      </w:r>
      <w:r>
        <w:rPr>
          <w:szCs w:val="18"/>
        </w:rPr>
        <w:t>8</w:t>
      </w:r>
      <w:r w:rsidRPr="00DA6D55">
        <w:rPr>
          <w:szCs w:val="18"/>
        </w:rPr>
        <w:fldChar w:fldCharType="end"/>
      </w:r>
      <w:r w:rsidRPr="00DA6D55">
        <w:rPr>
          <w:szCs w:val="18"/>
        </w:rPr>
        <w:t>) 352.</w:t>
      </w:r>
    </w:p>
  </w:footnote>
  <w:footnote w:id="334">
    <w:p w14:paraId="5D4657E1" w14:textId="3550DB61" w:rsidR="007461C0" w:rsidRPr="00DA6D55" w:rsidRDefault="007461C0" w:rsidP="00426DE4">
      <w:pPr>
        <w:pStyle w:val="FootnoteText"/>
        <w:rPr>
          <w:szCs w:val="18"/>
        </w:rPr>
      </w:pPr>
      <w:r w:rsidRPr="00DA6D55">
        <w:rPr>
          <w:rStyle w:val="FootnoteReference"/>
          <w:szCs w:val="18"/>
        </w:rPr>
        <w:footnoteRef/>
      </w:r>
      <w:r w:rsidRPr="00DA6D55">
        <w:rPr>
          <w:szCs w:val="18"/>
        </w:rPr>
        <w:tab/>
        <w:t>Ibid 352.</w:t>
      </w:r>
    </w:p>
  </w:footnote>
  <w:footnote w:id="335">
    <w:p w14:paraId="6EA629E1" w14:textId="42586ED3" w:rsidR="007461C0" w:rsidRPr="00DA6D55" w:rsidRDefault="007461C0" w:rsidP="00847E48">
      <w:pPr>
        <w:pStyle w:val="FootnoteText"/>
        <w:jc w:val="left"/>
        <w:rPr>
          <w:szCs w:val="18"/>
        </w:rPr>
      </w:pPr>
      <w:r w:rsidRPr="00DA6D55">
        <w:rPr>
          <w:rStyle w:val="FootnoteReference"/>
          <w:szCs w:val="18"/>
        </w:rPr>
        <w:footnoteRef/>
      </w:r>
      <w:r w:rsidRPr="00DA6D55">
        <w:rPr>
          <w:szCs w:val="18"/>
        </w:rPr>
        <w:tab/>
        <w:t>Courts Administration Authority, ‘Jury Service Helpful Information’ &lt;http://www.courts.sa.gov.au/ForJurors/Brochures/Jury_service.pdf&gt;.</w:t>
      </w:r>
    </w:p>
  </w:footnote>
  <w:footnote w:id="336">
    <w:p w14:paraId="77A18017" w14:textId="0482830E" w:rsidR="007461C0" w:rsidRPr="00DA6D55" w:rsidRDefault="007461C0" w:rsidP="00F50601">
      <w:pPr>
        <w:pStyle w:val="FootnoteText"/>
        <w:jc w:val="left"/>
        <w:rPr>
          <w:szCs w:val="18"/>
        </w:rPr>
      </w:pPr>
      <w:r w:rsidRPr="00DA6D55">
        <w:rPr>
          <w:rStyle w:val="FootnoteReference"/>
          <w:szCs w:val="18"/>
        </w:rPr>
        <w:footnoteRef/>
      </w:r>
      <w:r w:rsidRPr="00DA6D55">
        <w:rPr>
          <w:szCs w:val="18"/>
        </w:rPr>
        <w:tab/>
        <w:t xml:space="preserve">‘Introduction to Jury Service’ </w:t>
      </w:r>
      <w:r w:rsidRPr="00DA6D55">
        <w:rPr>
          <w:i/>
          <w:iCs/>
          <w:szCs w:val="18"/>
        </w:rPr>
        <w:t>YouTube</w:t>
      </w:r>
      <w:r w:rsidRPr="00DA6D55">
        <w:rPr>
          <w:szCs w:val="18"/>
        </w:rPr>
        <w:t xml:space="preserve"> &lt;https://www.youtube.com/watch?v=Okc8iEgfF4Y&amp;feature=youtu.be&gt;.</w:t>
      </w:r>
    </w:p>
  </w:footnote>
  <w:footnote w:id="337">
    <w:p w14:paraId="09BBED2B" w14:textId="75BA3A21" w:rsidR="007461C0" w:rsidRPr="00DA6D55" w:rsidRDefault="007461C0" w:rsidP="00F50601">
      <w:pPr>
        <w:pStyle w:val="FootnoteText"/>
        <w:jc w:val="left"/>
        <w:rPr>
          <w:szCs w:val="18"/>
        </w:rPr>
      </w:pPr>
      <w:r w:rsidRPr="00DA6D55">
        <w:rPr>
          <w:rStyle w:val="FootnoteReference"/>
          <w:szCs w:val="18"/>
        </w:rPr>
        <w:footnoteRef/>
      </w:r>
      <w:r w:rsidRPr="00DA6D55">
        <w:rPr>
          <w:szCs w:val="18"/>
        </w:rPr>
        <w:tab/>
        <w:t xml:space="preserve">Judicial Commission of New South Wales, </w:t>
      </w:r>
      <w:r w:rsidRPr="00DA6D55">
        <w:rPr>
          <w:i/>
          <w:szCs w:val="18"/>
        </w:rPr>
        <w:t xml:space="preserve">Criminal Trial Courts Bench Book – Trial Procedure </w:t>
      </w:r>
      <w:r w:rsidRPr="00DA6D55">
        <w:rPr>
          <w:szCs w:val="18"/>
        </w:rPr>
        <w:t>(Updated April 2019) [1–475] &lt;https://www.judcom.nsw.gov.au/publications/benchbks/criminal/the_jury.html#p1-470&gt;.</w:t>
      </w:r>
    </w:p>
  </w:footnote>
  <w:footnote w:id="338">
    <w:p w14:paraId="09863303" w14:textId="2FD89622" w:rsidR="007461C0" w:rsidRPr="00DA6D55" w:rsidRDefault="007461C0" w:rsidP="00F50601">
      <w:pPr>
        <w:pStyle w:val="FootnoteText"/>
        <w:jc w:val="left"/>
        <w:rPr>
          <w:szCs w:val="18"/>
        </w:rPr>
      </w:pPr>
      <w:r w:rsidRPr="00DA6D55">
        <w:rPr>
          <w:rStyle w:val="FootnoteReference"/>
          <w:szCs w:val="18"/>
        </w:rPr>
        <w:footnoteRef/>
      </w:r>
      <w:r w:rsidRPr="00DA6D55">
        <w:rPr>
          <w:szCs w:val="18"/>
        </w:rPr>
        <w:tab/>
        <w:t xml:space="preserve">Queensland Courts (n </w:t>
      </w:r>
      <w:r w:rsidRPr="00DA6D55">
        <w:rPr>
          <w:szCs w:val="18"/>
        </w:rPr>
        <w:fldChar w:fldCharType="begin"/>
      </w:r>
      <w:r w:rsidRPr="00DA6D55">
        <w:rPr>
          <w:szCs w:val="18"/>
        </w:rPr>
        <w:instrText xml:space="preserve"> NOTEREF _Ref16351335 \h  \* MERGEFORMAT </w:instrText>
      </w:r>
      <w:r w:rsidRPr="00DA6D55">
        <w:rPr>
          <w:szCs w:val="18"/>
        </w:rPr>
      </w:r>
      <w:r w:rsidRPr="00DA6D55">
        <w:rPr>
          <w:szCs w:val="18"/>
        </w:rPr>
        <w:fldChar w:fldCharType="separate"/>
      </w:r>
      <w:r>
        <w:rPr>
          <w:szCs w:val="18"/>
        </w:rPr>
        <w:t>324</w:t>
      </w:r>
      <w:r w:rsidRPr="00DA6D55">
        <w:rPr>
          <w:szCs w:val="18"/>
        </w:rPr>
        <w:fldChar w:fldCharType="end"/>
      </w:r>
      <w:r w:rsidRPr="00DA6D55">
        <w:rPr>
          <w:szCs w:val="18"/>
        </w:rPr>
        <w:t>).</w:t>
      </w:r>
    </w:p>
  </w:footnote>
  <w:footnote w:id="339">
    <w:p w14:paraId="7C5FA9E4" w14:textId="78ECC087" w:rsidR="007461C0" w:rsidRPr="00DA6D55" w:rsidRDefault="007461C0" w:rsidP="00F44F53">
      <w:pPr>
        <w:pStyle w:val="FootnoteText"/>
        <w:rPr>
          <w:szCs w:val="18"/>
        </w:rPr>
      </w:pPr>
      <w:r w:rsidRPr="00DA6D55">
        <w:rPr>
          <w:rStyle w:val="FootnoteReference"/>
          <w:szCs w:val="18"/>
        </w:rPr>
        <w:footnoteRef/>
      </w:r>
      <w:r w:rsidRPr="00DA6D55">
        <w:rPr>
          <w:szCs w:val="18"/>
        </w:rPr>
        <w:tab/>
        <w:t xml:space="preserve">Warner, Davis and Underwood (n </w:t>
      </w:r>
      <w:r w:rsidRPr="00DA6D55">
        <w:rPr>
          <w:szCs w:val="18"/>
        </w:rPr>
        <w:fldChar w:fldCharType="begin"/>
      </w:r>
      <w:r w:rsidRPr="00DA6D55">
        <w:rPr>
          <w:szCs w:val="18"/>
        </w:rPr>
        <w:instrText xml:space="preserve"> NOTEREF _Ref16087842 \h  \* MERGEFORMAT </w:instrText>
      </w:r>
      <w:r w:rsidRPr="00DA6D55">
        <w:rPr>
          <w:szCs w:val="18"/>
        </w:rPr>
      </w:r>
      <w:r w:rsidRPr="00DA6D55">
        <w:rPr>
          <w:szCs w:val="18"/>
        </w:rPr>
        <w:fldChar w:fldCharType="separate"/>
      </w:r>
      <w:r>
        <w:rPr>
          <w:szCs w:val="18"/>
        </w:rPr>
        <w:t>8</w:t>
      </w:r>
      <w:r w:rsidRPr="00DA6D55">
        <w:rPr>
          <w:szCs w:val="18"/>
        </w:rPr>
        <w:fldChar w:fldCharType="end"/>
      </w:r>
      <w:r w:rsidRPr="00DA6D55">
        <w:rPr>
          <w:szCs w:val="18"/>
        </w:rPr>
        <w:t>) 352.</w:t>
      </w:r>
    </w:p>
  </w:footnote>
  <w:footnote w:id="340">
    <w:p w14:paraId="7D058BAE" w14:textId="3245755D" w:rsidR="007461C0" w:rsidRPr="00DA6D55" w:rsidRDefault="007461C0" w:rsidP="00F44F53">
      <w:pPr>
        <w:pStyle w:val="FootnoteText"/>
        <w:rPr>
          <w:szCs w:val="18"/>
        </w:rPr>
      </w:pPr>
      <w:r w:rsidRPr="00DA6D55">
        <w:rPr>
          <w:rStyle w:val="FootnoteReference"/>
          <w:szCs w:val="18"/>
        </w:rPr>
        <w:footnoteRef/>
      </w:r>
      <w:r w:rsidRPr="00DA6D55">
        <w:rPr>
          <w:szCs w:val="18"/>
        </w:rPr>
        <w:tab/>
        <w:t xml:space="preserve">Michael Dulaney and Damien Carrick, ‘Despite bias and bigotry, the jury system can still deliver justice, experts say’, </w:t>
      </w:r>
      <w:r w:rsidRPr="00DA6D55">
        <w:rPr>
          <w:i/>
          <w:iCs/>
          <w:szCs w:val="18"/>
        </w:rPr>
        <w:t>AB</w:t>
      </w:r>
      <w:r>
        <w:rPr>
          <w:i/>
          <w:iCs/>
          <w:szCs w:val="18"/>
        </w:rPr>
        <w:t>C</w:t>
      </w:r>
      <w:r w:rsidRPr="00DA6D55">
        <w:rPr>
          <w:i/>
          <w:iCs/>
          <w:szCs w:val="18"/>
        </w:rPr>
        <w:t xml:space="preserve"> News </w:t>
      </w:r>
      <w:r w:rsidRPr="00DA6D55">
        <w:rPr>
          <w:szCs w:val="18"/>
        </w:rPr>
        <w:t>(online, 17 May 2018) &lt;</w:t>
      </w:r>
      <w:hyperlink r:id="rId58" w:history="1">
        <w:r w:rsidRPr="00DA6D55">
          <w:rPr>
            <w:rStyle w:val="Hyperlink"/>
            <w:szCs w:val="18"/>
          </w:rPr>
          <w:t>https://www.abc.net.au/news/2018-05-16/how-jury-system-accounts-for-prejudice-and-bias-among-jurors/9763178</w:t>
        </w:r>
      </w:hyperlink>
      <w:r w:rsidRPr="00DA6D55">
        <w:rPr>
          <w:szCs w:val="18"/>
        </w:rPr>
        <w:t>&gt;.</w:t>
      </w:r>
    </w:p>
  </w:footnote>
  <w:footnote w:id="341">
    <w:p w14:paraId="58CC9C27" w14:textId="5D461765" w:rsidR="007461C0" w:rsidRPr="00DA6D55" w:rsidRDefault="007461C0" w:rsidP="00F44F53">
      <w:pPr>
        <w:pStyle w:val="FootnoteText"/>
        <w:rPr>
          <w:szCs w:val="18"/>
        </w:rPr>
      </w:pPr>
      <w:r w:rsidRPr="00DA6D55">
        <w:rPr>
          <w:rStyle w:val="FootnoteReference"/>
          <w:szCs w:val="18"/>
        </w:rPr>
        <w:footnoteRef/>
      </w:r>
      <w:r w:rsidRPr="00DA6D55">
        <w:rPr>
          <w:szCs w:val="18"/>
        </w:rPr>
        <w:tab/>
        <w:t xml:space="preserve">‘A Citizens Duty: Jury Service’ (n </w:t>
      </w:r>
      <w:r w:rsidRPr="00DA6D55">
        <w:rPr>
          <w:szCs w:val="18"/>
        </w:rPr>
        <w:fldChar w:fldCharType="begin"/>
      </w:r>
      <w:r w:rsidRPr="00DA6D55">
        <w:rPr>
          <w:szCs w:val="18"/>
        </w:rPr>
        <w:instrText xml:space="preserve"> NOTEREF _Ref16340711 \h  \* MERGEFORMAT </w:instrText>
      </w:r>
      <w:r w:rsidRPr="00DA6D55">
        <w:rPr>
          <w:szCs w:val="18"/>
        </w:rPr>
      </w:r>
      <w:r w:rsidRPr="00DA6D55">
        <w:rPr>
          <w:szCs w:val="18"/>
        </w:rPr>
        <w:fldChar w:fldCharType="separate"/>
      </w:r>
      <w:r>
        <w:rPr>
          <w:szCs w:val="18"/>
        </w:rPr>
        <w:t>279</w:t>
      </w:r>
      <w:r w:rsidRPr="00DA6D55">
        <w:rPr>
          <w:szCs w:val="18"/>
        </w:rPr>
        <w:fldChar w:fldCharType="end"/>
      </w:r>
      <w:r w:rsidRPr="00DA6D55">
        <w:rPr>
          <w:szCs w:val="18"/>
        </w:rPr>
        <w:t>). Eg, courthouses in regional Queensland and Victoria.</w:t>
      </w:r>
    </w:p>
  </w:footnote>
  <w:footnote w:id="342">
    <w:p w14:paraId="3C8F6D71" w14:textId="5D2EBB5B" w:rsidR="007461C0" w:rsidRPr="00DA6D55" w:rsidRDefault="007461C0" w:rsidP="00F44F53">
      <w:pPr>
        <w:pStyle w:val="FootnoteText"/>
        <w:rPr>
          <w:szCs w:val="18"/>
        </w:rPr>
      </w:pPr>
      <w:r w:rsidRPr="00DA6D55">
        <w:rPr>
          <w:rStyle w:val="FootnoteReference"/>
          <w:szCs w:val="18"/>
        </w:rPr>
        <w:footnoteRef/>
      </w:r>
      <w:r w:rsidRPr="00DA6D55">
        <w:rPr>
          <w:szCs w:val="18"/>
        </w:rPr>
        <w:tab/>
        <w:t>It is to be noted that all online juror related material is dated December 2017.</w:t>
      </w:r>
    </w:p>
  </w:footnote>
  <w:footnote w:id="343">
    <w:p w14:paraId="656669C1" w14:textId="42CD4A83" w:rsidR="007461C0" w:rsidRPr="00DA6D55" w:rsidRDefault="007461C0" w:rsidP="00F44F53">
      <w:pPr>
        <w:pStyle w:val="FootnoteText"/>
        <w:rPr>
          <w:szCs w:val="18"/>
        </w:rPr>
      </w:pPr>
      <w:r w:rsidRPr="00DA6D55">
        <w:rPr>
          <w:rStyle w:val="FootnoteReference"/>
          <w:szCs w:val="18"/>
        </w:rPr>
        <w:footnoteRef/>
      </w:r>
      <w:r w:rsidRPr="00DA6D55">
        <w:rPr>
          <w:szCs w:val="18"/>
        </w:rPr>
        <w:tab/>
        <w:t xml:space="preserve">Warner, Davis and Underwood (n </w:t>
      </w:r>
      <w:r w:rsidRPr="00DA6D55">
        <w:rPr>
          <w:szCs w:val="18"/>
        </w:rPr>
        <w:fldChar w:fldCharType="begin"/>
      </w:r>
      <w:r w:rsidRPr="00DA6D55">
        <w:rPr>
          <w:szCs w:val="18"/>
        </w:rPr>
        <w:instrText xml:space="preserve"> NOTEREF _Ref16087842 \h  \* MERGEFORMAT </w:instrText>
      </w:r>
      <w:r w:rsidRPr="00DA6D55">
        <w:rPr>
          <w:szCs w:val="18"/>
        </w:rPr>
      </w:r>
      <w:r w:rsidRPr="00DA6D55">
        <w:rPr>
          <w:szCs w:val="18"/>
        </w:rPr>
        <w:fldChar w:fldCharType="separate"/>
      </w:r>
      <w:r>
        <w:rPr>
          <w:szCs w:val="18"/>
        </w:rPr>
        <w:t>8</w:t>
      </w:r>
      <w:r w:rsidRPr="00DA6D55">
        <w:rPr>
          <w:szCs w:val="18"/>
        </w:rPr>
        <w:fldChar w:fldCharType="end"/>
      </w:r>
      <w:r w:rsidRPr="00DA6D55">
        <w:rPr>
          <w:szCs w:val="18"/>
        </w:rPr>
        <w:t>) 342.</w:t>
      </w:r>
    </w:p>
  </w:footnote>
  <w:footnote w:id="344">
    <w:p w14:paraId="24F40BEC" w14:textId="0BE3824C" w:rsidR="007461C0" w:rsidRPr="00DA6D55" w:rsidRDefault="007461C0" w:rsidP="00F44F53">
      <w:pPr>
        <w:pStyle w:val="FootnoteText"/>
        <w:rPr>
          <w:szCs w:val="18"/>
        </w:rPr>
      </w:pPr>
      <w:r w:rsidRPr="00DA6D55">
        <w:rPr>
          <w:rStyle w:val="FootnoteReference"/>
          <w:szCs w:val="18"/>
        </w:rPr>
        <w:footnoteRef/>
      </w:r>
      <w:r w:rsidRPr="00DA6D55">
        <w:rPr>
          <w:szCs w:val="18"/>
        </w:rPr>
        <w:tab/>
        <w:t xml:space="preserve">The exceptions being the </w:t>
      </w:r>
      <w:r w:rsidRPr="00DA6D55">
        <w:rPr>
          <w:i/>
          <w:iCs/>
          <w:szCs w:val="18"/>
        </w:rPr>
        <w:t>Juror’s Handbook</w:t>
      </w:r>
      <w:r w:rsidRPr="00DA6D55">
        <w:rPr>
          <w:szCs w:val="18"/>
        </w:rPr>
        <w:t xml:space="preserve"> in Victoria and the </w:t>
      </w:r>
      <w:r w:rsidRPr="00DA6D55">
        <w:rPr>
          <w:i/>
          <w:iCs/>
          <w:szCs w:val="18"/>
        </w:rPr>
        <w:t>Guide to Jury Deliberations</w:t>
      </w:r>
      <w:r w:rsidRPr="00DA6D55">
        <w:rPr>
          <w:szCs w:val="18"/>
        </w:rPr>
        <w:t xml:space="preserve"> in Queensland.</w:t>
      </w:r>
    </w:p>
  </w:footnote>
  <w:footnote w:id="345">
    <w:p w14:paraId="417A2B69" w14:textId="038F5905" w:rsidR="007461C0" w:rsidRPr="00DA6D55" w:rsidRDefault="007461C0" w:rsidP="00F44F53">
      <w:pPr>
        <w:pStyle w:val="FootnoteText"/>
        <w:rPr>
          <w:szCs w:val="18"/>
        </w:rPr>
      </w:pPr>
      <w:r w:rsidRPr="00DA6D55">
        <w:rPr>
          <w:rStyle w:val="FootnoteReference"/>
          <w:szCs w:val="18"/>
        </w:rPr>
        <w:footnoteRef/>
      </w:r>
      <w:r w:rsidRPr="00DA6D55">
        <w:rPr>
          <w:szCs w:val="18"/>
        </w:rPr>
        <w:tab/>
        <w:t xml:space="preserve">Warner, Davis and Underwood (n </w:t>
      </w:r>
      <w:r w:rsidRPr="00DA6D55">
        <w:rPr>
          <w:szCs w:val="18"/>
        </w:rPr>
        <w:fldChar w:fldCharType="begin"/>
      </w:r>
      <w:r w:rsidRPr="00DA6D55">
        <w:rPr>
          <w:szCs w:val="18"/>
        </w:rPr>
        <w:instrText xml:space="preserve"> NOTEREF _Ref16087842 \h  \* MERGEFORMAT </w:instrText>
      </w:r>
      <w:r w:rsidRPr="00DA6D55">
        <w:rPr>
          <w:szCs w:val="18"/>
        </w:rPr>
      </w:r>
      <w:r w:rsidRPr="00DA6D55">
        <w:rPr>
          <w:szCs w:val="18"/>
        </w:rPr>
        <w:fldChar w:fldCharType="separate"/>
      </w:r>
      <w:r>
        <w:rPr>
          <w:szCs w:val="18"/>
        </w:rPr>
        <w:t>8</w:t>
      </w:r>
      <w:r w:rsidRPr="00DA6D55">
        <w:rPr>
          <w:szCs w:val="18"/>
        </w:rPr>
        <w:fldChar w:fldCharType="end"/>
      </w:r>
      <w:r w:rsidRPr="00DA6D55">
        <w:rPr>
          <w:szCs w:val="18"/>
        </w:rPr>
        <w:t>) 342.</w:t>
      </w:r>
    </w:p>
  </w:footnote>
  <w:footnote w:id="346">
    <w:p w14:paraId="06E02A59" w14:textId="3DAF506F" w:rsidR="007461C0" w:rsidRPr="00DA6D55" w:rsidRDefault="007461C0" w:rsidP="00F44F53">
      <w:pPr>
        <w:pStyle w:val="FootnoteText"/>
        <w:rPr>
          <w:szCs w:val="18"/>
        </w:rPr>
      </w:pPr>
      <w:r w:rsidRPr="00DA6D55">
        <w:rPr>
          <w:rStyle w:val="FootnoteReference"/>
          <w:szCs w:val="18"/>
        </w:rPr>
        <w:footnoteRef/>
      </w:r>
      <w:r w:rsidRPr="00DA6D55">
        <w:rPr>
          <w:szCs w:val="18"/>
        </w:rPr>
        <w:tab/>
        <w:t>Ibid 343.</w:t>
      </w:r>
    </w:p>
  </w:footnote>
  <w:footnote w:id="347">
    <w:p w14:paraId="60C54B95" w14:textId="2C618453"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Ibid 351–2.</w:t>
      </w:r>
    </w:p>
  </w:footnote>
  <w:footnote w:id="348">
    <w:p w14:paraId="0BF17643" w14:textId="776176A2" w:rsidR="007461C0" w:rsidRPr="00DA6D55" w:rsidRDefault="007461C0" w:rsidP="00004826">
      <w:pPr>
        <w:pStyle w:val="FootnoteText"/>
        <w:rPr>
          <w:szCs w:val="18"/>
        </w:rPr>
      </w:pPr>
      <w:r w:rsidRPr="00DA6D55">
        <w:rPr>
          <w:rStyle w:val="FootnoteReference"/>
          <w:szCs w:val="18"/>
        </w:rPr>
        <w:footnoteRef/>
      </w:r>
      <w:r w:rsidRPr="00DA6D55">
        <w:rPr>
          <w:szCs w:val="18"/>
        </w:rPr>
        <w:tab/>
        <w:t>Ibid 337.</w:t>
      </w:r>
    </w:p>
  </w:footnote>
  <w:footnote w:id="349">
    <w:p w14:paraId="4952A7BB" w14:textId="0F50C050" w:rsidR="007461C0" w:rsidRPr="00DA6D55" w:rsidRDefault="007461C0" w:rsidP="00004826">
      <w:pPr>
        <w:pStyle w:val="FootnoteText"/>
        <w:rPr>
          <w:iCs/>
          <w:szCs w:val="18"/>
        </w:rPr>
      </w:pPr>
      <w:r w:rsidRPr="00DA6D55">
        <w:rPr>
          <w:rStyle w:val="FootnoteReference"/>
          <w:szCs w:val="18"/>
        </w:rPr>
        <w:footnoteRef/>
      </w:r>
      <w:r w:rsidRPr="00DA6D55">
        <w:rPr>
          <w:szCs w:val="18"/>
        </w:rPr>
        <w:tab/>
      </w:r>
      <w:r w:rsidRPr="00DA6D55">
        <w:rPr>
          <w:i/>
          <w:szCs w:val="18"/>
        </w:rPr>
        <w:t xml:space="preserve">Juries Act 2003 </w:t>
      </w:r>
      <w:r w:rsidRPr="00DA6D55">
        <w:rPr>
          <w:iCs/>
          <w:szCs w:val="18"/>
        </w:rPr>
        <w:t xml:space="preserve">(Tas) s 38(1). </w:t>
      </w:r>
      <w:r w:rsidRPr="00DA6D55">
        <w:rPr>
          <w:color w:val="000000" w:themeColor="text1"/>
        </w:rPr>
        <w:t>This procedure is common to the majority of other Australian jurisdictions except South Australia, where jurors are sworn ahead of empanelment, upon attending for jury service, and in New South Wales, where there are no specific procedural provisions for the juror oath/affirmation.</w:t>
      </w:r>
    </w:p>
  </w:footnote>
  <w:footnote w:id="350">
    <w:p w14:paraId="02F97E0A" w14:textId="79FCF5F8" w:rsidR="007461C0" w:rsidRPr="00DA6D55" w:rsidRDefault="007461C0" w:rsidP="00004826">
      <w:pPr>
        <w:pStyle w:val="FootnoteText"/>
      </w:pPr>
      <w:r w:rsidRPr="00DA6D55">
        <w:rPr>
          <w:rStyle w:val="FootnoteReference"/>
        </w:rPr>
        <w:footnoteRef/>
      </w:r>
      <w:r w:rsidRPr="00DA6D55">
        <w:tab/>
        <w:t>Ibid sch 3.</w:t>
      </w:r>
    </w:p>
  </w:footnote>
  <w:footnote w:id="351">
    <w:p w14:paraId="3864F596" w14:textId="78753436" w:rsidR="007461C0" w:rsidRPr="00DA6D55" w:rsidRDefault="007461C0" w:rsidP="002A465A">
      <w:pPr>
        <w:pStyle w:val="FootnoteText"/>
      </w:pPr>
      <w:r w:rsidRPr="00DA6D55">
        <w:rPr>
          <w:rStyle w:val="FootnoteReference"/>
        </w:rPr>
        <w:footnoteRef/>
      </w:r>
      <w:r w:rsidRPr="00DA6D55">
        <w:tab/>
        <w:t>Ibid s 38(2).</w:t>
      </w:r>
    </w:p>
  </w:footnote>
  <w:footnote w:id="352">
    <w:p w14:paraId="142E5EED" w14:textId="06524490" w:rsidR="007461C0" w:rsidRPr="00DA6D55" w:rsidRDefault="007461C0" w:rsidP="0000195F">
      <w:pPr>
        <w:spacing w:after="40"/>
        <w:ind w:left="284" w:hanging="284"/>
        <w:rPr>
          <w:sz w:val="20"/>
          <w:szCs w:val="20"/>
        </w:rPr>
      </w:pPr>
      <w:r w:rsidRPr="00DA6D55">
        <w:rPr>
          <w:rStyle w:val="FootnoteReference"/>
          <w:sz w:val="20"/>
          <w:szCs w:val="20"/>
        </w:rPr>
        <w:footnoteRef/>
      </w:r>
      <w:r w:rsidRPr="00DA6D55">
        <w:rPr>
          <w:sz w:val="20"/>
          <w:szCs w:val="20"/>
        </w:rPr>
        <w:tab/>
      </w:r>
      <w:r w:rsidRPr="00DA6D55">
        <w:rPr>
          <w:bCs/>
          <w:sz w:val="20"/>
          <w:szCs w:val="20"/>
        </w:rPr>
        <w:t>ACT</w:t>
      </w:r>
      <w:r w:rsidRPr="00DA6D55">
        <w:rPr>
          <w:sz w:val="20"/>
          <w:szCs w:val="20"/>
        </w:rPr>
        <w:t>:</w:t>
      </w:r>
      <w:r w:rsidRPr="00DA6D55">
        <w:rPr>
          <w:bCs/>
          <w:sz w:val="20"/>
          <w:szCs w:val="20"/>
        </w:rPr>
        <w:t xml:space="preserve"> </w:t>
      </w:r>
      <w:r w:rsidRPr="00DA6D55">
        <w:rPr>
          <w:i/>
          <w:iCs/>
          <w:sz w:val="20"/>
          <w:szCs w:val="20"/>
        </w:rPr>
        <w:t>Juries Act 1967 (</w:t>
      </w:r>
      <w:r w:rsidRPr="00DA6D55">
        <w:rPr>
          <w:sz w:val="20"/>
          <w:szCs w:val="20"/>
        </w:rPr>
        <w:t xml:space="preserve">ACT) s 45, sch 1: ‘true verdict </w:t>
      </w:r>
      <w:r w:rsidRPr="00DA6D55">
        <w:rPr>
          <w:i/>
          <w:iCs/>
          <w:sz w:val="20"/>
          <w:szCs w:val="20"/>
        </w:rPr>
        <w:t>according to the evidence</w:t>
      </w:r>
      <w:r w:rsidRPr="00DA6D55">
        <w:rPr>
          <w:sz w:val="20"/>
          <w:szCs w:val="20"/>
        </w:rPr>
        <w:t xml:space="preserve">’. </w:t>
      </w:r>
      <w:r w:rsidRPr="00DA6D55">
        <w:rPr>
          <w:bCs/>
          <w:sz w:val="20"/>
          <w:szCs w:val="20"/>
        </w:rPr>
        <w:t>NSW</w:t>
      </w:r>
      <w:r w:rsidRPr="00DA6D55">
        <w:rPr>
          <w:sz w:val="20"/>
          <w:szCs w:val="20"/>
        </w:rPr>
        <w:t>:</w:t>
      </w:r>
      <w:r w:rsidRPr="00DA6D55">
        <w:rPr>
          <w:bCs/>
          <w:sz w:val="20"/>
          <w:szCs w:val="20"/>
        </w:rPr>
        <w:t xml:space="preserve"> </w:t>
      </w:r>
      <w:bookmarkStart w:id="627" w:name="_Hlk2600688"/>
      <w:r w:rsidRPr="00DA6D55">
        <w:rPr>
          <w:i/>
          <w:iCs/>
          <w:sz w:val="20"/>
          <w:szCs w:val="20"/>
        </w:rPr>
        <w:t xml:space="preserve">Jury Act 1977 </w:t>
      </w:r>
      <w:r w:rsidRPr="00DA6D55">
        <w:rPr>
          <w:sz w:val="20"/>
          <w:szCs w:val="20"/>
        </w:rPr>
        <w:t>(NSW)</w:t>
      </w:r>
      <w:bookmarkEnd w:id="627"/>
      <w:r w:rsidRPr="00DA6D55">
        <w:rPr>
          <w:sz w:val="20"/>
          <w:szCs w:val="20"/>
        </w:rPr>
        <w:t xml:space="preserve"> s 72A: ‘true verdict </w:t>
      </w:r>
      <w:r w:rsidRPr="00DA6D55">
        <w:rPr>
          <w:i/>
          <w:iCs/>
          <w:sz w:val="20"/>
          <w:szCs w:val="20"/>
        </w:rPr>
        <w:t>according to the evidence</w:t>
      </w:r>
      <w:r w:rsidRPr="00DA6D55">
        <w:rPr>
          <w:sz w:val="20"/>
          <w:szCs w:val="20"/>
        </w:rPr>
        <w:t>’.</w:t>
      </w:r>
      <w:r w:rsidRPr="00DA6D55">
        <w:rPr>
          <w:bCs/>
          <w:sz w:val="20"/>
          <w:szCs w:val="20"/>
        </w:rPr>
        <w:t xml:space="preserve"> NT</w:t>
      </w:r>
      <w:r w:rsidRPr="00DA6D55">
        <w:rPr>
          <w:sz w:val="20"/>
          <w:szCs w:val="20"/>
        </w:rPr>
        <w:t>:</w:t>
      </w:r>
      <w:r w:rsidRPr="00DA6D55">
        <w:rPr>
          <w:bCs/>
          <w:sz w:val="20"/>
          <w:szCs w:val="20"/>
        </w:rPr>
        <w:t xml:space="preserve"> </w:t>
      </w:r>
      <w:r w:rsidRPr="00DA6D55">
        <w:rPr>
          <w:i/>
          <w:iCs/>
          <w:sz w:val="20"/>
          <w:szCs w:val="20"/>
        </w:rPr>
        <w:t xml:space="preserve">Juries Act 1962 </w:t>
      </w:r>
      <w:r w:rsidRPr="00DA6D55">
        <w:rPr>
          <w:sz w:val="20"/>
          <w:szCs w:val="20"/>
        </w:rPr>
        <w:t xml:space="preserve">(NT) s 58, sch 6: ‘true verdict </w:t>
      </w:r>
      <w:r w:rsidRPr="00DA6D55">
        <w:rPr>
          <w:i/>
          <w:iCs/>
          <w:sz w:val="20"/>
          <w:szCs w:val="20"/>
        </w:rPr>
        <w:t>according to the evidence</w:t>
      </w:r>
      <w:r w:rsidRPr="00DA6D55">
        <w:rPr>
          <w:sz w:val="20"/>
          <w:szCs w:val="20"/>
        </w:rPr>
        <w:t xml:space="preserve">’. </w:t>
      </w:r>
      <w:r w:rsidRPr="00DA6D55">
        <w:rPr>
          <w:bCs/>
          <w:sz w:val="20"/>
          <w:szCs w:val="20"/>
        </w:rPr>
        <w:t>Qld</w:t>
      </w:r>
      <w:r w:rsidRPr="00DA6D55">
        <w:rPr>
          <w:sz w:val="20"/>
          <w:szCs w:val="20"/>
        </w:rPr>
        <w:t>:</w:t>
      </w:r>
      <w:r w:rsidRPr="00DA6D55">
        <w:rPr>
          <w:bCs/>
          <w:sz w:val="20"/>
          <w:szCs w:val="20"/>
        </w:rPr>
        <w:t xml:space="preserve"> </w:t>
      </w:r>
      <w:r w:rsidRPr="00DA6D55">
        <w:rPr>
          <w:i/>
          <w:iCs/>
          <w:sz w:val="20"/>
          <w:szCs w:val="20"/>
        </w:rPr>
        <w:t xml:space="preserve">Jury Act 1995 </w:t>
      </w:r>
      <w:r w:rsidRPr="00DA6D55">
        <w:rPr>
          <w:sz w:val="20"/>
          <w:szCs w:val="20"/>
        </w:rPr>
        <w:t>(Qld) s 50: ‘a true verdict,</w:t>
      </w:r>
      <w:r w:rsidRPr="00DA6D55">
        <w:rPr>
          <w:i/>
          <w:iCs/>
          <w:sz w:val="20"/>
          <w:szCs w:val="20"/>
        </w:rPr>
        <w:t xml:space="preserve"> according to the evidence</w:t>
      </w:r>
      <w:r w:rsidRPr="00DA6D55">
        <w:rPr>
          <w:sz w:val="20"/>
          <w:szCs w:val="20"/>
        </w:rPr>
        <w:t xml:space="preserve">’. </w:t>
      </w:r>
      <w:r w:rsidRPr="00DA6D55">
        <w:rPr>
          <w:bCs/>
          <w:sz w:val="20"/>
          <w:szCs w:val="20"/>
        </w:rPr>
        <w:t>SA</w:t>
      </w:r>
      <w:r w:rsidRPr="00DA6D55">
        <w:rPr>
          <w:sz w:val="20"/>
          <w:szCs w:val="20"/>
        </w:rPr>
        <w:t>:</w:t>
      </w:r>
      <w:r w:rsidRPr="00DA6D55">
        <w:rPr>
          <w:bCs/>
          <w:sz w:val="20"/>
          <w:szCs w:val="20"/>
        </w:rPr>
        <w:t xml:space="preserve"> </w:t>
      </w:r>
      <w:r w:rsidRPr="00DA6D55">
        <w:rPr>
          <w:i/>
          <w:iCs/>
          <w:sz w:val="20"/>
          <w:szCs w:val="20"/>
        </w:rPr>
        <w:t xml:space="preserve">Juries Act 1927 </w:t>
      </w:r>
      <w:r w:rsidRPr="00DA6D55">
        <w:rPr>
          <w:sz w:val="20"/>
          <w:szCs w:val="20"/>
        </w:rPr>
        <w:t xml:space="preserve">(SA) s 33, sch 6: ‘true and honest verdict in accordance with the evidence.’ </w:t>
      </w:r>
      <w:r w:rsidRPr="00DA6D55">
        <w:rPr>
          <w:bCs/>
          <w:sz w:val="20"/>
          <w:szCs w:val="20"/>
        </w:rPr>
        <w:t>Vic</w:t>
      </w:r>
      <w:r w:rsidRPr="00DA6D55">
        <w:rPr>
          <w:sz w:val="20"/>
          <w:szCs w:val="20"/>
        </w:rPr>
        <w:t>:</w:t>
      </w:r>
      <w:r w:rsidRPr="00DA6D55">
        <w:rPr>
          <w:bCs/>
          <w:sz w:val="20"/>
          <w:szCs w:val="20"/>
        </w:rPr>
        <w:t xml:space="preserve"> </w:t>
      </w:r>
      <w:r w:rsidRPr="00DA6D55">
        <w:rPr>
          <w:i/>
          <w:iCs/>
          <w:sz w:val="20"/>
          <w:szCs w:val="20"/>
        </w:rPr>
        <w:t>Juries Act 2000</w:t>
      </w:r>
      <w:r w:rsidRPr="00DA6D55">
        <w:rPr>
          <w:sz w:val="20"/>
          <w:szCs w:val="20"/>
        </w:rPr>
        <w:t xml:space="preserve"> (Vic) s 42, sch 3: ‘true verdict </w:t>
      </w:r>
      <w:r w:rsidRPr="00DA6D55">
        <w:rPr>
          <w:i/>
          <w:iCs/>
          <w:sz w:val="20"/>
          <w:szCs w:val="20"/>
        </w:rPr>
        <w:t>according to the evidence.</w:t>
      </w:r>
      <w:r w:rsidRPr="00DA6D55">
        <w:rPr>
          <w:sz w:val="20"/>
          <w:szCs w:val="20"/>
        </w:rPr>
        <w:t xml:space="preserve">’ </w:t>
      </w:r>
      <w:r w:rsidRPr="00DA6D55">
        <w:rPr>
          <w:bCs/>
          <w:sz w:val="20"/>
          <w:szCs w:val="20"/>
        </w:rPr>
        <w:t>WA</w:t>
      </w:r>
      <w:r w:rsidRPr="00DA6D55">
        <w:rPr>
          <w:sz w:val="20"/>
          <w:szCs w:val="20"/>
        </w:rPr>
        <w:t>:</w:t>
      </w:r>
      <w:r w:rsidRPr="00DA6D55">
        <w:rPr>
          <w:bCs/>
          <w:sz w:val="20"/>
          <w:szCs w:val="20"/>
        </w:rPr>
        <w:t xml:space="preserve"> </w:t>
      </w:r>
      <w:r w:rsidRPr="00DA6D55">
        <w:rPr>
          <w:i/>
          <w:iCs/>
          <w:sz w:val="20"/>
          <w:szCs w:val="20"/>
        </w:rPr>
        <w:t xml:space="preserve">Juries Act 1957 </w:t>
      </w:r>
      <w:r w:rsidRPr="00DA6D55">
        <w:rPr>
          <w:sz w:val="20"/>
          <w:szCs w:val="20"/>
        </w:rPr>
        <w:t>(WA) s 36, see also ‘A Fair Trial Jury Duty in Western Australia’, (video) Department of Justice Court and Tribunal Services &lt;</w:t>
      </w:r>
      <w:hyperlink r:id="rId59" w:history="1">
        <w:r w:rsidRPr="00DA6D55">
          <w:rPr>
            <w:rStyle w:val="Hyperlink"/>
            <w:sz w:val="20"/>
            <w:szCs w:val="20"/>
          </w:rPr>
          <w:t>https://www.courts.justice.wa.gov.au/J/jury_duty.aspx</w:t>
        </w:r>
      </w:hyperlink>
      <w:r w:rsidRPr="00DA6D55">
        <w:rPr>
          <w:sz w:val="20"/>
          <w:szCs w:val="20"/>
        </w:rPr>
        <w:t xml:space="preserve">&gt;: ‘true verdict </w:t>
      </w:r>
      <w:r w:rsidRPr="00DA6D55">
        <w:rPr>
          <w:i/>
          <w:iCs/>
          <w:sz w:val="20"/>
          <w:szCs w:val="20"/>
        </w:rPr>
        <w:t>on the evidence that you hear in court</w:t>
      </w:r>
      <w:r w:rsidRPr="00DA6D55">
        <w:rPr>
          <w:sz w:val="20"/>
          <w:szCs w:val="20"/>
        </w:rPr>
        <w:t>’</w:t>
      </w:r>
      <w:r w:rsidRPr="00DA6D55">
        <w:rPr>
          <w:i/>
          <w:iCs/>
          <w:sz w:val="20"/>
          <w:szCs w:val="20"/>
        </w:rPr>
        <w:t>.</w:t>
      </w:r>
    </w:p>
  </w:footnote>
  <w:footnote w:id="353">
    <w:p w14:paraId="51FC7600" w14:textId="6FD4D0F9" w:rsidR="007461C0" w:rsidRPr="00DA6D55" w:rsidRDefault="007461C0" w:rsidP="002A465A">
      <w:pPr>
        <w:pStyle w:val="FootnoteText"/>
        <w:rPr>
          <w:szCs w:val="18"/>
        </w:rPr>
      </w:pPr>
      <w:r w:rsidRPr="00DA6D55">
        <w:rPr>
          <w:rStyle w:val="FootnoteReference"/>
          <w:szCs w:val="18"/>
        </w:rPr>
        <w:footnoteRef/>
      </w:r>
      <w:r w:rsidRPr="00DA6D55">
        <w:rPr>
          <w:szCs w:val="18"/>
        </w:rPr>
        <w:tab/>
      </w:r>
      <w:r w:rsidRPr="00DA6D55">
        <w:rPr>
          <w:color w:val="000000" w:themeColor="text1"/>
          <w:szCs w:val="18"/>
        </w:rPr>
        <w:t xml:space="preserve">In Tasmania, there is provision for all jurors taking an oath to do so at the same time and all jurors taking an affirmation to do so at the same time. See </w:t>
      </w:r>
      <w:r w:rsidRPr="00DA6D55">
        <w:rPr>
          <w:i/>
          <w:iCs/>
          <w:color w:val="000000" w:themeColor="text1"/>
          <w:szCs w:val="18"/>
        </w:rPr>
        <w:t xml:space="preserve">Juries Act 2003 </w:t>
      </w:r>
      <w:r w:rsidRPr="00DA6D55">
        <w:rPr>
          <w:color w:val="000000" w:themeColor="text1"/>
          <w:szCs w:val="18"/>
        </w:rPr>
        <w:t xml:space="preserve">(Tas) </w:t>
      </w:r>
      <w:r w:rsidRPr="00DA6D55">
        <w:rPr>
          <w:szCs w:val="18"/>
        </w:rPr>
        <w:t>s 38(4A).</w:t>
      </w:r>
    </w:p>
  </w:footnote>
  <w:footnote w:id="354">
    <w:p w14:paraId="5D47B7EA" w14:textId="4F9F0849" w:rsidR="007461C0" w:rsidRPr="00DA6D55" w:rsidRDefault="007461C0" w:rsidP="002A465A">
      <w:pPr>
        <w:pStyle w:val="FootnoteText"/>
        <w:rPr>
          <w:szCs w:val="18"/>
        </w:rPr>
      </w:pPr>
      <w:r w:rsidRPr="00DA6D55">
        <w:rPr>
          <w:rStyle w:val="FootnoteReference"/>
          <w:szCs w:val="18"/>
        </w:rPr>
        <w:footnoteRef/>
      </w:r>
      <w:r w:rsidRPr="00DA6D55">
        <w:rPr>
          <w:szCs w:val="18"/>
        </w:rPr>
        <w:tab/>
        <w:t xml:space="preserve">See, eg, in South Australia, where all prospective jurors are required to take the oath/affirmation when they attend in obedience of their summons, before they are empanelled: </w:t>
      </w:r>
      <w:r w:rsidRPr="00DA6D55">
        <w:rPr>
          <w:i/>
          <w:iCs/>
          <w:szCs w:val="18"/>
        </w:rPr>
        <w:t xml:space="preserve">Juries Act 1927 </w:t>
      </w:r>
      <w:r w:rsidRPr="00DA6D55">
        <w:rPr>
          <w:szCs w:val="18"/>
        </w:rPr>
        <w:t>(SA) s 33.</w:t>
      </w:r>
    </w:p>
  </w:footnote>
  <w:footnote w:id="355">
    <w:p w14:paraId="236764A6" w14:textId="2F7D156B" w:rsidR="007461C0" w:rsidRPr="00DA6D55" w:rsidRDefault="007461C0" w:rsidP="002A465A">
      <w:pPr>
        <w:pStyle w:val="FootnoteText"/>
        <w:rPr>
          <w:szCs w:val="18"/>
        </w:rPr>
      </w:pPr>
      <w:r w:rsidRPr="00DA6D55">
        <w:rPr>
          <w:rStyle w:val="FootnoteReference"/>
          <w:szCs w:val="18"/>
        </w:rPr>
        <w:footnoteRef/>
      </w:r>
      <w:r w:rsidRPr="00DA6D55">
        <w:rPr>
          <w:szCs w:val="18"/>
        </w:rPr>
        <w:tab/>
        <w:t xml:space="preserve">See, </w:t>
      </w:r>
      <w:r w:rsidRPr="00DA6D55">
        <w:rPr>
          <w:szCs w:val="18"/>
        </w:rPr>
        <w:t xml:space="preserve">eg, Dunn (n </w:t>
      </w:r>
      <w:r w:rsidRPr="00DA6D55">
        <w:rPr>
          <w:szCs w:val="18"/>
        </w:rPr>
        <w:fldChar w:fldCharType="begin"/>
      </w:r>
      <w:r w:rsidRPr="00DA6D55">
        <w:rPr>
          <w:szCs w:val="18"/>
        </w:rPr>
        <w:instrText xml:space="preserve"> NOTEREF _Ref16169372 \h  \* MERGEFORMAT </w:instrText>
      </w:r>
      <w:r w:rsidRPr="00DA6D55">
        <w:rPr>
          <w:szCs w:val="18"/>
        </w:rPr>
      </w:r>
      <w:r w:rsidRPr="00DA6D55">
        <w:rPr>
          <w:szCs w:val="18"/>
        </w:rPr>
        <w:fldChar w:fldCharType="separate"/>
      </w:r>
      <w:r>
        <w:rPr>
          <w:szCs w:val="18"/>
        </w:rPr>
        <w:t>181</w:t>
      </w:r>
      <w:r w:rsidRPr="00DA6D55">
        <w:rPr>
          <w:szCs w:val="18"/>
        </w:rPr>
        <w:fldChar w:fldCharType="end"/>
      </w:r>
      <w:r w:rsidRPr="00DA6D55">
        <w:rPr>
          <w:szCs w:val="18"/>
        </w:rPr>
        <w:t xml:space="preserve">) 8–9; Dunn (n </w:t>
      </w:r>
      <w:r w:rsidRPr="00DA6D55">
        <w:rPr>
          <w:szCs w:val="18"/>
        </w:rPr>
        <w:fldChar w:fldCharType="begin"/>
      </w:r>
      <w:r w:rsidRPr="00DA6D55">
        <w:rPr>
          <w:szCs w:val="18"/>
        </w:rPr>
        <w:instrText xml:space="preserve"> NOTEREF _Ref16169293 \h  \* MERGEFORMAT </w:instrText>
      </w:r>
      <w:r w:rsidRPr="00DA6D55">
        <w:rPr>
          <w:szCs w:val="18"/>
        </w:rPr>
      </w:r>
      <w:r w:rsidRPr="00DA6D55">
        <w:rPr>
          <w:szCs w:val="18"/>
        </w:rPr>
        <w:fldChar w:fldCharType="separate"/>
      </w:r>
      <w:r>
        <w:rPr>
          <w:szCs w:val="18"/>
        </w:rPr>
        <w:t>18</w:t>
      </w:r>
      <w:r w:rsidRPr="00DA6D55">
        <w:rPr>
          <w:szCs w:val="18"/>
        </w:rPr>
        <w:fldChar w:fldCharType="end"/>
      </w:r>
      <w:r w:rsidRPr="00DA6D55">
        <w:rPr>
          <w:szCs w:val="18"/>
        </w:rPr>
        <w:t>) 9.</w:t>
      </w:r>
    </w:p>
  </w:footnote>
  <w:footnote w:id="356">
    <w:p w14:paraId="508D0993" w14:textId="5B900C20" w:rsidR="007461C0" w:rsidRPr="00DA6D55" w:rsidRDefault="007461C0" w:rsidP="002A465A">
      <w:pPr>
        <w:pStyle w:val="FootnoteText"/>
        <w:rPr>
          <w:szCs w:val="18"/>
        </w:rPr>
      </w:pPr>
      <w:r w:rsidRPr="00DA6D55">
        <w:rPr>
          <w:rStyle w:val="FootnoteReference"/>
          <w:szCs w:val="18"/>
        </w:rPr>
        <w:footnoteRef/>
      </w:r>
      <w:r w:rsidRPr="00DA6D55">
        <w:rPr>
          <w:szCs w:val="18"/>
        </w:rPr>
        <w:tab/>
        <w:t xml:space="preserve">See Hannaford-Agor, Rottman and Waters (n </w:t>
      </w:r>
      <w:r w:rsidRPr="00DA6D55">
        <w:rPr>
          <w:szCs w:val="18"/>
        </w:rPr>
        <w:fldChar w:fldCharType="begin"/>
      </w:r>
      <w:r w:rsidRPr="00DA6D55">
        <w:rPr>
          <w:szCs w:val="18"/>
        </w:rPr>
        <w:instrText xml:space="preserve"> NOTEREF _Ref16093427 \h  \* MERGEFORMAT </w:instrText>
      </w:r>
      <w:r w:rsidRPr="00DA6D55">
        <w:rPr>
          <w:szCs w:val="18"/>
        </w:rPr>
      </w:r>
      <w:r w:rsidRPr="00DA6D55">
        <w:rPr>
          <w:szCs w:val="18"/>
        </w:rPr>
        <w:fldChar w:fldCharType="separate"/>
      </w:r>
      <w:r>
        <w:rPr>
          <w:szCs w:val="18"/>
        </w:rPr>
        <w:t>159</w:t>
      </w:r>
      <w:r w:rsidRPr="00DA6D55">
        <w:rPr>
          <w:szCs w:val="18"/>
        </w:rPr>
        <w:fldChar w:fldCharType="end"/>
      </w:r>
      <w:r w:rsidRPr="00DA6D55">
        <w:rPr>
          <w:szCs w:val="18"/>
        </w:rPr>
        <w:t xml:space="preserve">) 8. See also Dunn (n </w:t>
      </w:r>
      <w:r w:rsidRPr="00DA6D55">
        <w:rPr>
          <w:szCs w:val="18"/>
        </w:rPr>
        <w:fldChar w:fldCharType="begin"/>
      </w:r>
      <w:r w:rsidRPr="00DA6D55">
        <w:rPr>
          <w:szCs w:val="18"/>
        </w:rPr>
        <w:instrText xml:space="preserve"> NOTEREF _Ref16169293 \h  \* MERGEFORMAT </w:instrText>
      </w:r>
      <w:r w:rsidRPr="00DA6D55">
        <w:rPr>
          <w:szCs w:val="18"/>
        </w:rPr>
      </w:r>
      <w:r w:rsidRPr="00DA6D55">
        <w:rPr>
          <w:szCs w:val="18"/>
        </w:rPr>
        <w:fldChar w:fldCharType="separate"/>
      </w:r>
      <w:r>
        <w:rPr>
          <w:szCs w:val="18"/>
        </w:rPr>
        <w:t>18</w:t>
      </w:r>
      <w:r w:rsidRPr="00DA6D55">
        <w:rPr>
          <w:szCs w:val="18"/>
        </w:rPr>
        <w:fldChar w:fldCharType="end"/>
      </w:r>
      <w:r w:rsidRPr="00DA6D55">
        <w:rPr>
          <w:szCs w:val="18"/>
        </w:rPr>
        <w:t>) 9: Of the 494 US federal court judges who participated in the survey, 456 judges had taken ‘preventative measures’ regarding jurors’ use of the internet and social media. Of those judges, 10 had required jurors to sign a ‘statement of compliance’ or a ‘written pledge’ agreeing to refrain from using social media while serving as a juror.</w:t>
      </w:r>
    </w:p>
  </w:footnote>
  <w:footnote w:id="357">
    <w:p w14:paraId="4DB51B00" w14:textId="420BEC1B" w:rsidR="007461C0" w:rsidRPr="00DA6D55" w:rsidRDefault="007461C0" w:rsidP="00C4515A">
      <w:pPr>
        <w:pStyle w:val="FootnoteTextTLRI"/>
      </w:pPr>
      <w:r w:rsidRPr="00DA6D55">
        <w:rPr>
          <w:rStyle w:val="FootnoteReference"/>
          <w:rFonts w:eastAsia="Times New Roman" w:cs="Times New Roman"/>
          <w:szCs w:val="18"/>
          <w:lang w:val="en-AU" w:eastAsia="zh-CN"/>
        </w:rPr>
        <w:footnoteRef/>
      </w:r>
      <w:r w:rsidRPr="00DA6D55">
        <w:tab/>
        <w:t xml:space="preserve">St Eve and Zuckerman (n </w:t>
      </w:r>
      <w:r w:rsidRPr="00DA6D55">
        <w:fldChar w:fldCharType="begin"/>
      </w:r>
      <w:r w:rsidRPr="00DA6D55">
        <w:instrText xml:space="preserve"> NOTEREF _Ref16342330 \h  \* MERGEFORMAT </w:instrText>
      </w:r>
      <w:r w:rsidRPr="00DA6D55">
        <w:fldChar w:fldCharType="separate"/>
      </w:r>
      <w:r>
        <w:t>201</w:t>
      </w:r>
      <w:r w:rsidRPr="00DA6D55">
        <w:fldChar w:fldCharType="end"/>
      </w:r>
      <w:r w:rsidRPr="00DA6D55">
        <w:t>) citing Jury Committee, American College of Trial Lawyers, ‘Jury Instructions Cautioning Against Use of the Internet and Social Networking’ 1, 6 (September 2010). By way of a further example of a written pledge used by a US District Court Judge (Scheindlin) in 2011: ‘I agree to follow all of the Court’s preliminary instructions, including the Court’s specific instructions relating to Internet use and communication with others about the case … I agree not to communicate with anyone about the issues or parties in this trial, and I will not permit anyone to communicate with me.’</w:t>
      </w:r>
    </w:p>
  </w:footnote>
  <w:footnote w:id="358">
    <w:p w14:paraId="37D9BD98" w14:textId="0C6A118E" w:rsidR="007461C0" w:rsidRPr="00DA6D55" w:rsidRDefault="007461C0" w:rsidP="009D7052">
      <w:pPr>
        <w:pStyle w:val="FootnoteText"/>
      </w:pPr>
      <w:r w:rsidRPr="00DA6D55">
        <w:rPr>
          <w:rStyle w:val="FootnoteReference"/>
        </w:rPr>
        <w:footnoteRef/>
      </w:r>
      <w:r w:rsidRPr="00DA6D55">
        <w:tab/>
        <w:t xml:space="preserve">Ralph Artigliere, Jim Barton and Bill Hahn, ‘Reining in Juror Misconduct: Practical Suggestions for Judges and Lawyers’ (2010) 84(1) </w:t>
      </w:r>
      <w:r w:rsidRPr="00DA6D55">
        <w:rPr>
          <w:i/>
          <w:iCs/>
        </w:rPr>
        <w:t xml:space="preserve">Florida Bar Journal </w:t>
      </w:r>
      <w:r w:rsidRPr="00DA6D55">
        <w:t>8, 16.</w:t>
      </w:r>
    </w:p>
  </w:footnote>
  <w:footnote w:id="359">
    <w:p w14:paraId="374B4DF4" w14:textId="74EFE814" w:rsidR="007461C0" w:rsidRPr="00DA6D55" w:rsidRDefault="007461C0" w:rsidP="009D7052">
      <w:pPr>
        <w:pStyle w:val="FootnoteText"/>
      </w:pPr>
      <w:r w:rsidRPr="00DA6D55">
        <w:rPr>
          <w:rStyle w:val="FootnoteReference"/>
        </w:rPr>
        <w:footnoteRef/>
      </w:r>
      <w:r w:rsidRPr="00DA6D55">
        <w:tab/>
      </w:r>
      <w:r w:rsidRPr="00DA6D55">
        <w:rPr>
          <w:i/>
          <w:iCs/>
        </w:rPr>
        <w:t>Juries Act 2003</w:t>
      </w:r>
      <w:r w:rsidRPr="00DA6D55">
        <w:t xml:space="preserve"> (Tas) s 47(6).</w:t>
      </w:r>
    </w:p>
  </w:footnote>
  <w:footnote w:id="360">
    <w:p w14:paraId="5EFA6C65" w14:textId="569A265F" w:rsidR="007461C0" w:rsidRPr="00DA6D55" w:rsidRDefault="007461C0" w:rsidP="009D7052">
      <w:pPr>
        <w:pStyle w:val="FootnoteText"/>
      </w:pPr>
      <w:r w:rsidRPr="00DA6D55">
        <w:rPr>
          <w:rStyle w:val="FootnoteReference"/>
        </w:rPr>
        <w:footnoteRef/>
      </w:r>
      <w:r w:rsidRPr="00DA6D55">
        <w:tab/>
        <w:t>Ibid sch 5.</w:t>
      </w:r>
    </w:p>
  </w:footnote>
  <w:footnote w:id="361">
    <w:p w14:paraId="481D47F7" w14:textId="3026E03C" w:rsidR="007461C0" w:rsidRPr="00DA6D55" w:rsidRDefault="007461C0" w:rsidP="001D513B">
      <w:pPr>
        <w:pStyle w:val="FootnoteText"/>
        <w:rPr>
          <w:szCs w:val="18"/>
        </w:rPr>
      </w:pPr>
      <w:r w:rsidRPr="00DA6D55">
        <w:rPr>
          <w:rStyle w:val="FootnoteReference"/>
          <w:szCs w:val="18"/>
        </w:rPr>
        <w:footnoteRef/>
      </w:r>
      <w:r w:rsidRPr="00DA6D55">
        <w:rPr>
          <w:szCs w:val="18"/>
        </w:rPr>
        <w:tab/>
        <w:t>Judicial Commission of New South Wales (</w:t>
      </w:r>
      <w:r w:rsidRPr="00DA6D55">
        <w:rPr>
          <w:iCs/>
          <w:szCs w:val="18"/>
        </w:rPr>
        <w:t xml:space="preserve">n </w:t>
      </w:r>
      <w:r w:rsidRPr="00DA6D55">
        <w:rPr>
          <w:iCs/>
          <w:szCs w:val="18"/>
        </w:rPr>
        <w:fldChar w:fldCharType="begin"/>
      </w:r>
      <w:r w:rsidRPr="00DA6D55">
        <w:rPr>
          <w:iCs/>
          <w:szCs w:val="18"/>
        </w:rPr>
        <w:instrText xml:space="preserve"> NOTEREF _Ref16344056 \h  \* MERGEFORMAT </w:instrText>
      </w:r>
      <w:r w:rsidRPr="00DA6D55">
        <w:rPr>
          <w:iCs/>
          <w:szCs w:val="18"/>
        </w:rPr>
      </w:r>
      <w:r w:rsidRPr="00DA6D55">
        <w:rPr>
          <w:iCs/>
          <w:szCs w:val="18"/>
        </w:rPr>
        <w:fldChar w:fldCharType="separate"/>
      </w:r>
      <w:r>
        <w:rPr>
          <w:iCs/>
          <w:szCs w:val="18"/>
        </w:rPr>
        <w:t>336</w:t>
      </w:r>
      <w:r w:rsidRPr="00DA6D55">
        <w:rPr>
          <w:iCs/>
          <w:szCs w:val="18"/>
        </w:rPr>
        <w:fldChar w:fldCharType="end"/>
      </w:r>
      <w:r w:rsidRPr="00DA6D55">
        <w:rPr>
          <w:iCs/>
          <w:szCs w:val="18"/>
        </w:rPr>
        <w:t>).</w:t>
      </w:r>
      <w:r w:rsidRPr="00DA6D55">
        <w:rPr>
          <w:i/>
          <w:szCs w:val="18"/>
        </w:rPr>
        <w:t xml:space="preserve"> </w:t>
      </w:r>
      <w:r w:rsidRPr="00DA6D55">
        <w:rPr>
          <w:szCs w:val="18"/>
        </w:rPr>
        <w:t>See Appendix C</w:t>
      </w:r>
      <w:r w:rsidRPr="00DA6D55">
        <w:rPr>
          <w:bCs/>
          <w:szCs w:val="18"/>
        </w:rPr>
        <w:t xml:space="preserve"> </w:t>
      </w:r>
      <w:r w:rsidRPr="00DA6D55">
        <w:rPr>
          <w:szCs w:val="18"/>
        </w:rPr>
        <w:t>for relevant excerpts.</w:t>
      </w:r>
    </w:p>
  </w:footnote>
  <w:footnote w:id="362">
    <w:p w14:paraId="265EB070" w14:textId="168A6D0F" w:rsidR="007461C0" w:rsidRPr="00DA6D55" w:rsidRDefault="007461C0" w:rsidP="001D513B">
      <w:pPr>
        <w:pStyle w:val="FootnoteText"/>
      </w:pPr>
      <w:r w:rsidRPr="00DA6D55">
        <w:rPr>
          <w:rStyle w:val="FootnoteReference"/>
        </w:rPr>
        <w:footnoteRef/>
      </w:r>
      <w:r w:rsidRPr="00DA6D55">
        <w:tab/>
        <w:t xml:space="preserve">Judicial College of Victoria, </w:t>
      </w:r>
      <w:r w:rsidRPr="00DA6D55">
        <w:rPr>
          <w:i/>
          <w:iCs/>
        </w:rPr>
        <w:t>Victorian Criminal Charge Book</w:t>
      </w:r>
      <w:r w:rsidRPr="00DA6D55">
        <w:t xml:space="preserve"> (updated 17 April 2019) &lt;</w:t>
      </w:r>
      <w:hyperlink r:id="rId60" w:anchor="1262.htm" w:history="1">
        <w:r w:rsidRPr="00DA6D55">
          <w:rPr>
            <w:rStyle w:val="Hyperlink"/>
          </w:rPr>
          <w:t>http://www.judicialcollege.vic.edu.au/eManuals/CCB/index.htm#1262.htm</w:t>
        </w:r>
      </w:hyperlink>
      <w:r w:rsidRPr="00DA6D55">
        <w:t>&gt;. See Appendix D for relevant excerpts.</w:t>
      </w:r>
    </w:p>
  </w:footnote>
  <w:footnote w:id="363">
    <w:p w14:paraId="19A38D22" w14:textId="4B2D4CBC" w:rsidR="007461C0" w:rsidRPr="00DA6D55" w:rsidRDefault="007461C0" w:rsidP="001D513B">
      <w:pPr>
        <w:pStyle w:val="FootnoteText"/>
      </w:pPr>
      <w:r w:rsidRPr="00DA6D55">
        <w:rPr>
          <w:rStyle w:val="FootnoteReference"/>
        </w:rPr>
        <w:footnoteRef/>
      </w:r>
      <w:r w:rsidRPr="00DA6D55">
        <w:tab/>
      </w:r>
      <w:bookmarkStart w:id="634" w:name="_Hlk16583453"/>
      <w:r w:rsidRPr="00DA6D55">
        <w:t>(2016) 264 A Crim R 448</w:t>
      </w:r>
      <w:bookmarkEnd w:id="634"/>
      <w:r w:rsidRPr="00DA6D55">
        <w:t>. This case is put forward merely as an example of such directions in the Tasmanian jurisdiction. It is not purported to be any authoritative statement of such directions. However, pertinently, it is also a case involving juror misconduct in Tasmania, which relates to the use of the internet.</w:t>
      </w:r>
    </w:p>
  </w:footnote>
  <w:footnote w:id="364">
    <w:p w14:paraId="326A2007" w14:textId="148CFE23" w:rsidR="007461C0" w:rsidRPr="00DA6D55" w:rsidRDefault="007461C0" w:rsidP="001D513B">
      <w:pPr>
        <w:pStyle w:val="FootnoteText"/>
      </w:pPr>
      <w:r w:rsidRPr="00DA6D55">
        <w:rPr>
          <w:rStyle w:val="FootnoteReference"/>
        </w:rPr>
        <w:footnoteRef/>
      </w:r>
      <w:r w:rsidRPr="00DA6D55">
        <w:tab/>
        <w:t>Ibid. See also Appendix A.</w:t>
      </w:r>
    </w:p>
  </w:footnote>
  <w:footnote w:id="365">
    <w:p w14:paraId="2C5B7BBE" w14:textId="5068CAF5" w:rsidR="007461C0" w:rsidRPr="00DA6D55" w:rsidRDefault="007461C0" w:rsidP="006F4678">
      <w:pPr>
        <w:pStyle w:val="FootnoteText"/>
        <w:rPr>
          <w:bCs/>
          <w:iCs/>
        </w:rPr>
      </w:pPr>
      <w:r w:rsidRPr="00DA6D55">
        <w:rPr>
          <w:rStyle w:val="FootnoteReference"/>
        </w:rPr>
        <w:footnoteRef/>
      </w:r>
      <w:r w:rsidRPr="00DA6D55">
        <w:tab/>
      </w:r>
      <w:r w:rsidRPr="00DA6D55">
        <w:rPr>
          <w:szCs w:val="18"/>
        </w:rPr>
        <w:t>Judicial Commission of New South Wales (</w:t>
      </w:r>
      <w:r w:rsidRPr="00DA6D55">
        <w:rPr>
          <w:iCs/>
          <w:szCs w:val="18"/>
        </w:rPr>
        <w:t xml:space="preserve">n </w:t>
      </w:r>
      <w:r w:rsidRPr="00DA6D55">
        <w:rPr>
          <w:iCs/>
          <w:szCs w:val="18"/>
        </w:rPr>
        <w:fldChar w:fldCharType="begin"/>
      </w:r>
      <w:r w:rsidRPr="00DA6D55">
        <w:rPr>
          <w:iCs/>
          <w:szCs w:val="18"/>
        </w:rPr>
        <w:instrText xml:space="preserve"> NOTEREF _Ref16344056 \h  \* MERGEFORMAT </w:instrText>
      </w:r>
      <w:r w:rsidRPr="00DA6D55">
        <w:rPr>
          <w:iCs/>
          <w:szCs w:val="18"/>
        </w:rPr>
      </w:r>
      <w:r w:rsidRPr="00DA6D55">
        <w:rPr>
          <w:iCs/>
          <w:szCs w:val="18"/>
        </w:rPr>
        <w:fldChar w:fldCharType="separate"/>
      </w:r>
      <w:r>
        <w:rPr>
          <w:iCs/>
          <w:szCs w:val="18"/>
        </w:rPr>
        <w:t>336</w:t>
      </w:r>
      <w:r w:rsidRPr="00DA6D55">
        <w:rPr>
          <w:iCs/>
          <w:szCs w:val="18"/>
        </w:rPr>
        <w:fldChar w:fldCharType="end"/>
      </w:r>
      <w:r w:rsidRPr="00DA6D55">
        <w:rPr>
          <w:iCs/>
          <w:szCs w:val="18"/>
        </w:rPr>
        <w:t>). See [1-490] Suggested (oral) directions for the opening of the trial following empanelment. See Appendix C.</w:t>
      </w:r>
    </w:p>
  </w:footnote>
  <w:footnote w:id="366">
    <w:p w14:paraId="4CA701A3" w14:textId="0DEE4F06" w:rsidR="007461C0" w:rsidRPr="00DA6D55" w:rsidRDefault="007461C0" w:rsidP="006F4678">
      <w:pPr>
        <w:pStyle w:val="FootnoteText"/>
      </w:pPr>
      <w:r w:rsidRPr="00DA6D55">
        <w:rPr>
          <w:rStyle w:val="FootnoteReference"/>
        </w:rPr>
        <w:footnoteRef/>
      </w:r>
      <w:r w:rsidRPr="00DA6D55">
        <w:tab/>
        <w:t xml:space="preserve">Judicial College of Victoria (n </w:t>
      </w:r>
      <w:r w:rsidRPr="00DA6D55">
        <w:fldChar w:fldCharType="begin"/>
      </w:r>
      <w:r w:rsidRPr="00DA6D55">
        <w:instrText xml:space="preserve"> NOTEREF _Ref16344809 \h  \* MERGEFORMAT </w:instrText>
      </w:r>
      <w:r w:rsidRPr="00DA6D55">
        <w:fldChar w:fldCharType="separate"/>
      </w:r>
      <w:r>
        <w:t>361</w:t>
      </w:r>
      <w:r w:rsidRPr="00DA6D55">
        <w:fldChar w:fldCharType="end"/>
      </w:r>
      <w:r w:rsidRPr="00DA6D55">
        <w:t>) [1.11], Consolidated preliminary directions – No Outside Information, Warnings About Discussing the Case. See Appendix D.</w:t>
      </w:r>
    </w:p>
  </w:footnote>
  <w:footnote w:id="367">
    <w:p w14:paraId="3DF6AD58" w14:textId="43CBAB42" w:rsidR="007461C0" w:rsidRPr="00DA6D55" w:rsidRDefault="007461C0" w:rsidP="006F4678">
      <w:pPr>
        <w:pStyle w:val="FootnoteText"/>
        <w:rPr>
          <w:szCs w:val="18"/>
        </w:rPr>
      </w:pPr>
      <w:r w:rsidRPr="00DA6D55">
        <w:rPr>
          <w:rStyle w:val="FootnoteReference"/>
          <w:szCs w:val="18"/>
        </w:rPr>
        <w:footnoteRef/>
      </w:r>
      <w:r w:rsidRPr="00DA6D55">
        <w:rPr>
          <w:szCs w:val="18"/>
        </w:rPr>
        <w:tab/>
        <w:t xml:space="preserve">Warner, Davis and Underwood (n </w:t>
      </w:r>
      <w:r w:rsidRPr="00DA6D55">
        <w:rPr>
          <w:szCs w:val="18"/>
        </w:rPr>
        <w:fldChar w:fldCharType="begin"/>
      </w:r>
      <w:r w:rsidRPr="00DA6D55">
        <w:rPr>
          <w:szCs w:val="18"/>
        </w:rPr>
        <w:instrText xml:space="preserve"> NOTEREF _Ref16087842 \h  \* MERGEFORMAT </w:instrText>
      </w:r>
      <w:r w:rsidRPr="00DA6D55">
        <w:rPr>
          <w:szCs w:val="18"/>
        </w:rPr>
      </w:r>
      <w:r w:rsidRPr="00DA6D55">
        <w:rPr>
          <w:szCs w:val="18"/>
        </w:rPr>
        <w:fldChar w:fldCharType="separate"/>
      </w:r>
      <w:r>
        <w:rPr>
          <w:szCs w:val="18"/>
        </w:rPr>
        <w:t>8</w:t>
      </w:r>
      <w:r w:rsidRPr="00DA6D55">
        <w:rPr>
          <w:szCs w:val="18"/>
        </w:rPr>
        <w:fldChar w:fldCharType="end"/>
      </w:r>
      <w:r w:rsidRPr="00DA6D55">
        <w:rPr>
          <w:szCs w:val="18"/>
        </w:rPr>
        <w:t>) 340.</w:t>
      </w:r>
    </w:p>
  </w:footnote>
  <w:footnote w:id="368">
    <w:p w14:paraId="3B64EEB9" w14:textId="7E23E0EC" w:rsidR="007461C0" w:rsidRPr="00DA6D55" w:rsidRDefault="007461C0" w:rsidP="006F4678">
      <w:pPr>
        <w:pStyle w:val="FootnoteText"/>
        <w:rPr>
          <w:szCs w:val="18"/>
        </w:rPr>
      </w:pPr>
      <w:r w:rsidRPr="00DA6D55">
        <w:rPr>
          <w:rStyle w:val="FootnoteReference"/>
          <w:szCs w:val="18"/>
        </w:rPr>
        <w:footnoteRef/>
      </w:r>
      <w:r w:rsidRPr="00DA6D55">
        <w:rPr>
          <w:szCs w:val="18"/>
        </w:rPr>
        <w:tab/>
        <w:t xml:space="preserve">Bryan (n </w:t>
      </w:r>
      <w:r w:rsidRPr="00DA6D55">
        <w:rPr>
          <w:szCs w:val="18"/>
        </w:rPr>
        <w:fldChar w:fldCharType="begin"/>
      </w:r>
      <w:r w:rsidRPr="00DA6D55">
        <w:rPr>
          <w:szCs w:val="18"/>
        </w:rPr>
        <w:instrText xml:space="preserve"> NOTEREF _Ref16344919 \h  \* MERGEFORMAT </w:instrText>
      </w:r>
      <w:r w:rsidRPr="00DA6D55">
        <w:rPr>
          <w:szCs w:val="18"/>
        </w:rPr>
      </w:r>
      <w:r w:rsidRPr="00DA6D55">
        <w:rPr>
          <w:szCs w:val="18"/>
        </w:rPr>
        <w:fldChar w:fldCharType="separate"/>
      </w:r>
      <w:r>
        <w:rPr>
          <w:szCs w:val="18"/>
        </w:rPr>
        <w:t>42</w:t>
      </w:r>
      <w:r w:rsidRPr="00DA6D55">
        <w:rPr>
          <w:szCs w:val="18"/>
        </w:rPr>
        <w:fldChar w:fldCharType="end"/>
      </w:r>
      <w:r w:rsidRPr="00DA6D55">
        <w:rPr>
          <w:szCs w:val="18"/>
        </w:rPr>
        <w:t>).</w:t>
      </w:r>
    </w:p>
  </w:footnote>
  <w:footnote w:id="369">
    <w:p w14:paraId="2A26FC4F" w14:textId="524ED896" w:rsidR="007461C0" w:rsidRPr="00DA6D55" w:rsidRDefault="007461C0" w:rsidP="00C060BB">
      <w:pPr>
        <w:pStyle w:val="FootnoteText"/>
        <w:jc w:val="left"/>
      </w:pPr>
      <w:r w:rsidRPr="00DA6D55">
        <w:rPr>
          <w:rStyle w:val="FootnoteReference"/>
        </w:rPr>
        <w:footnoteRef/>
      </w:r>
      <w:r w:rsidRPr="00DA6D55">
        <w:tab/>
      </w:r>
      <w:r w:rsidRPr="00DA6D55">
        <w:rPr>
          <w:szCs w:val="18"/>
        </w:rPr>
        <w:t xml:space="preserve">Grow (n </w:t>
      </w:r>
      <w:r w:rsidRPr="00DA6D55">
        <w:rPr>
          <w:szCs w:val="18"/>
        </w:rPr>
        <w:fldChar w:fldCharType="begin"/>
      </w:r>
      <w:r w:rsidRPr="00DA6D55">
        <w:rPr>
          <w:szCs w:val="18"/>
        </w:rPr>
        <w:instrText xml:space="preserve"> NOTEREF _Ref16004699 \h  \* MERGEFORMAT </w:instrText>
      </w:r>
      <w:r w:rsidRPr="00DA6D55">
        <w:rPr>
          <w:szCs w:val="18"/>
        </w:rPr>
      </w:r>
      <w:r w:rsidRPr="00DA6D55">
        <w:rPr>
          <w:szCs w:val="18"/>
        </w:rPr>
        <w:fldChar w:fldCharType="separate"/>
      </w:r>
      <w:r>
        <w:rPr>
          <w:szCs w:val="18"/>
        </w:rPr>
        <w:t>15</w:t>
      </w:r>
      <w:r w:rsidRPr="00DA6D55">
        <w:rPr>
          <w:szCs w:val="18"/>
        </w:rPr>
        <w:fldChar w:fldCharType="end"/>
      </w:r>
      <w:r w:rsidRPr="00DA6D55">
        <w:rPr>
          <w:szCs w:val="18"/>
        </w:rPr>
        <w:t>). Juror dismissed.</w:t>
      </w:r>
    </w:p>
  </w:footnote>
  <w:footnote w:id="370">
    <w:p w14:paraId="34AA3905" w14:textId="337042EC" w:rsidR="007461C0" w:rsidRPr="00DA6D55" w:rsidRDefault="007461C0" w:rsidP="00CC1760">
      <w:pPr>
        <w:pStyle w:val="FootnoteText"/>
        <w:rPr>
          <w:szCs w:val="18"/>
        </w:rPr>
      </w:pPr>
      <w:r w:rsidRPr="00DA6D55">
        <w:rPr>
          <w:rStyle w:val="FootnoteReference"/>
          <w:szCs w:val="18"/>
        </w:rPr>
        <w:footnoteRef/>
      </w:r>
      <w:r w:rsidRPr="00DA6D55">
        <w:rPr>
          <w:szCs w:val="18"/>
        </w:rPr>
        <w:tab/>
        <w:t xml:space="preserve">Lash (n </w:t>
      </w:r>
      <w:r w:rsidRPr="00DA6D55">
        <w:rPr>
          <w:szCs w:val="18"/>
        </w:rPr>
        <w:fldChar w:fldCharType="begin"/>
      </w:r>
      <w:r w:rsidRPr="00DA6D55">
        <w:rPr>
          <w:szCs w:val="18"/>
        </w:rPr>
        <w:instrText xml:space="preserve"> NOTEREF _Ref16345296 \h  \* MERGEFORMAT </w:instrText>
      </w:r>
      <w:r w:rsidRPr="00DA6D55">
        <w:rPr>
          <w:szCs w:val="18"/>
        </w:rPr>
      </w:r>
      <w:r w:rsidRPr="00DA6D55">
        <w:rPr>
          <w:szCs w:val="18"/>
        </w:rPr>
        <w:fldChar w:fldCharType="separate"/>
      </w:r>
      <w:r>
        <w:rPr>
          <w:szCs w:val="18"/>
        </w:rPr>
        <w:t>41</w:t>
      </w:r>
      <w:r w:rsidRPr="00DA6D55">
        <w:rPr>
          <w:szCs w:val="18"/>
        </w:rPr>
        <w:fldChar w:fldCharType="end"/>
      </w:r>
      <w:r w:rsidRPr="00DA6D55">
        <w:rPr>
          <w:szCs w:val="18"/>
        </w:rPr>
        <w:t>).</w:t>
      </w:r>
    </w:p>
  </w:footnote>
  <w:footnote w:id="371">
    <w:p w14:paraId="015A31E3" w14:textId="6BAD3286" w:rsidR="007461C0" w:rsidRPr="00DA6D55" w:rsidRDefault="007461C0" w:rsidP="00CC1760">
      <w:pPr>
        <w:pStyle w:val="FootnoteTextTLRI"/>
        <w:rPr>
          <w:color w:val="000000" w:themeColor="text1"/>
        </w:rPr>
      </w:pPr>
      <w:r w:rsidRPr="00DA6D55">
        <w:rPr>
          <w:rStyle w:val="FootnoteReference"/>
          <w:szCs w:val="18"/>
        </w:rPr>
        <w:footnoteRef/>
      </w:r>
      <w:r w:rsidRPr="00DA6D55">
        <w:rPr>
          <w:i/>
        </w:rPr>
        <w:tab/>
        <w:t xml:space="preserve">R v Benbrika </w:t>
      </w:r>
      <w:r w:rsidRPr="00DA6D55">
        <w:t xml:space="preserve">[2009] VSC 142, [66]–[67] (Bongiorno J); </w:t>
      </w:r>
      <w:r w:rsidRPr="00DA6D55">
        <w:rPr>
          <w:i/>
          <w:iCs/>
        </w:rPr>
        <w:t>Benbrika v R</w:t>
      </w:r>
      <w:r w:rsidRPr="00DA6D55">
        <w:t xml:space="preserve"> (2010) 29 VR 593, [192]–[216] (Maxwell P, Nettle and Weinberg JJA). In this case, members of the jury were given a number of directions as to not consulting outside sources, including: ‘</w:t>
      </w:r>
      <w:r w:rsidRPr="00DA6D55">
        <w:rPr>
          <w:color w:val="000000" w:themeColor="text1"/>
        </w:rPr>
        <w:t>you should be wary of any newspaper reports concerning this case, television reports, or reports of similar cases here or anywhere else in the world. You have to decide this case on the evidence that is led in this courtroom. It is important that you do not do or attempt to do any research of your own. The evidence that will be given in this courtroom is the evidence you will decide the case on. You must not start reading about Islam or Muslims or terrorism or anything of that nature. You must not go to the internet and seek any information. The information that you have to decide this case will be given to you in this courtroom. I can’t emphasise this more strongly. It is extremely important. The reason for that is obvious.’</w:t>
      </w:r>
    </w:p>
  </w:footnote>
  <w:footnote w:id="372">
    <w:p w14:paraId="7C38865C" w14:textId="23AC1D3A" w:rsidR="007461C0" w:rsidRPr="00DA6D55" w:rsidRDefault="007461C0" w:rsidP="00CC1760">
      <w:pPr>
        <w:pStyle w:val="FootnoteTextTLRI"/>
      </w:pPr>
      <w:r w:rsidRPr="00DA6D55">
        <w:rPr>
          <w:rStyle w:val="FootnoteReference"/>
        </w:rPr>
        <w:footnoteRef/>
      </w:r>
      <w:r w:rsidRPr="00DA6D55">
        <w:tab/>
        <w:t xml:space="preserve">Hannaford-Agor, Rottman and Waters (n </w:t>
      </w:r>
      <w:r w:rsidRPr="00DA6D55">
        <w:fldChar w:fldCharType="begin"/>
      </w:r>
      <w:r w:rsidRPr="00DA6D55">
        <w:instrText xml:space="preserve"> NOTEREF _Ref16093427 \h  \* MERGEFORMAT </w:instrText>
      </w:r>
      <w:r w:rsidRPr="00DA6D55">
        <w:fldChar w:fldCharType="separate"/>
      </w:r>
      <w:r>
        <w:t>159</w:t>
      </w:r>
      <w:r w:rsidRPr="00DA6D55">
        <w:fldChar w:fldCharType="end"/>
      </w:r>
      <w:r w:rsidRPr="00DA6D55">
        <w:t xml:space="preserve">) 8. However, it is impossible for judicial directions to include an exhaustive list of prohibited internet/social media platforms, let alone an exhaustive list of possible ways they can be misused. For example, in the US, in the context of questioning jurors ahead of empanelment, the ‘Ultimate Social Media Website Interrogatory’ has identified 154 individual internet and social media platforms: discussed in the Hon Justice Stephen Estcourt QC, ‘Using Social Media in Civil Litigation’ </w:t>
      </w:r>
      <w:r w:rsidRPr="00DA6D55">
        <w:rPr>
          <w:i/>
          <w:iCs/>
        </w:rPr>
        <w:t>Law Letter</w:t>
      </w:r>
      <w:r w:rsidRPr="00DA6D55">
        <w:t xml:space="preserve"> (2016) Spring/Summer 10, 10. </w:t>
      </w:r>
    </w:p>
  </w:footnote>
  <w:footnote w:id="373">
    <w:p w14:paraId="1F8780C5" w14:textId="741B560B" w:rsidR="007461C0" w:rsidRPr="00DA6D55" w:rsidRDefault="007461C0" w:rsidP="00A47575">
      <w:pPr>
        <w:pStyle w:val="FootnoteTextTLRI"/>
      </w:pPr>
      <w:r w:rsidRPr="00DA6D55">
        <w:rPr>
          <w:rStyle w:val="FootnoteReference"/>
          <w:rFonts w:eastAsia="Times New Roman" w:cs="Times New Roman"/>
          <w:lang w:val="en-AU" w:eastAsia="zh-CN"/>
        </w:rPr>
        <w:footnoteRef/>
      </w:r>
      <w:r w:rsidRPr="00DA6D55">
        <w:tab/>
        <w:t xml:space="preserve">See Dunn (n </w:t>
      </w:r>
      <w:r w:rsidRPr="00DA6D55">
        <w:fldChar w:fldCharType="begin"/>
      </w:r>
      <w:r w:rsidRPr="00DA6D55">
        <w:instrText xml:space="preserve"> NOTEREF _Ref16169293 \h  \* MERGEFORMAT </w:instrText>
      </w:r>
      <w:r w:rsidRPr="00DA6D55">
        <w:fldChar w:fldCharType="separate"/>
      </w:r>
      <w:r>
        <w:t>18</w:t>
      </w:r>
      <w:r w:rsidRPr="00DA6D55">
        <w:fldChar w:fldCharType="end"/>
      </w:r>
      <w:r w:rsidRPr="00DA6D55">
        <w:t>) 8–9: Of the 494 US federal court judges who participated in the survey, 456 judges had taken ‘preventative measures’ regarding jurors’ use of the internet and social media. Of those judges, 74% responded that they had adopted the specific preventative measure of ‘[e]xplain[ing], in plain language, the reason behind the social media ban.’</w:t>
      </w:r>
      <w:r>
        <w:t xml:space="preserve"> See also Hunter (n </w:t>
      </w:r>
      <w:r>
        <w:fldChar w:fldCharType="begin"/>
      </w:r>
      <w:r>
        <w:instrText xml:space="preserve"> NOTEREF _Ref16793467 \h </w:instrText>
      </w:r>
      <w:r>
        <w:fldChar w:fldCharType="separate"/>
      </w:r>
      <w:r>
        <w:t>24</w:t>
      </w:r>
      <w:r>
        <w:fldChar w:fldCharType="end"/>
      </w:r>
      <w:r>
        <w:t>) 36.</w:t>
      </w:r>
    </w:p>
  </w:footnote>
  <w:footnote w:id="374">
    <w:p w14:paraId="2C63C2A2" w14:textId="1A44F537" w:rsidR="007461C0" w:rsidRPr="00DA6D55" w:rsidRDefault="007461C0" w:rsidP="00C060BB">
      <w:pPr>
        <w:pStyle w:val="FootnoteText"/>
        <w:jc w:val="left"/>
        <w:rPr>
          <w:i/>
          <w:iCs/>
        </w:rPr>
      </w:pPr>
      <w:r w:rsidRPr="00DA6D55">
        <w:rPr>
          <w:rStyle w:val="FootnoteReference"/>
        </w:rPr>
        <w:footnoteRef/>
      </w:r>
      <w:r w:rsidRPr="00DA6D55">
        <w:tab/>
        <w:t xml:space="preserve">See, eg, Artigliere, Barton and Hahn (n </w:t>
      </w:r>
      <w:r w:rsidRPr="00DA6D55">
        <w:fldChar w:fldCharType="begin"/>
      </w:r>
      <w:r w:rsidRPr="00DA6D55">
        <w:instrText xml:space="preserve"> NOTEREF _Ref16345965 \h  \* MERGEFORMAT </w:instrText>
      </w:r>
      <w:r w:rsidRPr="00DA6D55">
        <w:fldChar w:fldCharType="separate"/>
      </w:r>
      <w:r>
        <w:t>357</w:t>
      </w:r>
      <w:r w:rsidRPr="00DA6D55">
        <w:fldChar w:fldCharType="end"/>
      </w:r>
      <w:r w:rsidRPr="00DA6D55">
        <w:t>) 8.</w:t>
      </w:r>
    </w:p>
  </w:footnote>
  <w:footnote w:id="375">
    <w:p w14:paraId="0A2E9C1E" w14:textId="6090EF2B" w:rsidR="007461C0" w:rsidRPr="00DA6D55" w:rsidRDefault="007461C0" w:rsidP="00427266">
      <w:pPr>
        <w:pStyle w:val="FootnoteText"/>
      </w:pPr>
      <w:r w:rsidRPr="00DA6D55">
        <w:rPr>
          <w:rStyle w:val="FootnoteReference"/>
        </w:rPr>
        <w:footnoteRef/>
      </w:r>
      <w:r w:rsidRPr="00DA6D55">
        <w:tab/>
      </w:r>
      <w:r w:rsidRPr="00DA6D55">
        <w:rPr>
          <w:szCs w:val="18"/>
        </w:rPr>
        <w:t>Judicial Commission of New South Wales (</w:t>
      </w:r>
      <w:r w:rsidRPr="00DA6D55">
        <w:rPr>
          <w:iCs/>
          <w:szCs w:val="18"/>
        </w:rPr>
        <w:t xml:space="preserve">n </w:t>
      </w:r>
      <w:r w:rsidRPr="00DA6D55">
        <w:rPr>
          <w:iCs/>
          <w:szCs w:val="18"/>
        </w:rPr>
        <w:fldChar w:fldCharType="begin"/>
      </w:r>
      <w:r w:rsidRPr="00DA6D55">
        <w:rPr>
          <w:iCs/>
          <w:szCs w:val="18"/>
        </w:rPr>
        <w:instrText xml:space="preserve"> NOTEREF _Ref16344056 \h  \* MERGEFORMAT </w:instrText>
      </w:r>
      <w:r w:rsidRPr="00DA6D55">
        <w:rPr>
          <w:iCs/>
          <w:szCs w:val="18"/>
        </w:rPr>
      </w:r>
      <w:r w:rsidRPr="00DA6D55">
        <w:rPr>
          <w:iCs/>
          <w:szCs w:val="18"/>
        </w:rPr>
        <w:fldChar w:fldCharType="separate"/>
      </w:r>
      <w:r>
        <w:rPr>
          <w:iCs/>
          <w:szCs w:val="18"/>
        </w:rPr>
        <w:t>336</w:t>
      </w:r>
      <w:r w:rsidRPr="00DA6D55">
        <w:rPr>
          <w:iCs/>
          <w:szCs w:val="18"/>
        </w:rPr>
        <w:fldChar w:fldCharType="end"/>
      </w:r>
      <w:r w:rsidRPr="00DA6D55">
        <w:rPr>
          <w:iCs/>
          <w:szCs w:val="18"/>
        </w:rPr>
        <w:t>)</w:t>
      </w:r>
      <w:r>
        <w:rPr>
          <w:iCs/>
          <w:szCs w:val="18"/>
        </w:rPr>
        <w:t>,</w:t>
      </w:r>
      <w:r w:rsidRPr="00DA6D55">
        <w:rPr>
          <w:iCs/>
          <w:szCs w:val="18"/>
        </w:rPr>
        <w:t xml:space="preserve"> </w:t>
      </w:r>
      <w:r>
        <w:rPr>
          <w:iCs/>
          <w:szCs w:val="18"/>
        </w:rPr>
        <w:t>s</w:t>
      </w:r>
      <w:r w:rsidRPr="00DA6D55">
        <w:rPr>
          <w:iCs/>
          <w:szCs w:val="18"/>
        </w:rPr>
        <w:t>ee [1-490] Suggested (oral) directions for the opening of the trial following empanelment. See Appendix C.</w:t>
      </w:r>
    </w:p>
  </w:footnote>
  <w:footnote w:id="376">
    <w:p w14:paraId="3927E784" w14:textId="7230BEA6" w:rsidR="007461C0" w:rsidRPr="00DA6D55" w:rsidRDefault="007461C0" w:rsidP="002E3B69">
      <w:pPr>
        <w:pStyle w:val="FootnoteText"/>
      </w:pPr>
      <w:r w:rsidRPr="00DA6D55">
        <w:rPr>
          <w:rStyle w:val="FootnoteReference"/>
        </w:rPr>
        <w:footnoteRef/>
      </w:r>
      <w:r w:rsidRPr="00DA6D55">
        <w:tab/>
        <w:t xml:space="preserve">Judicial College of Victoria (n </w:t>
      </w:r>
      <w:r w:rsidRPr="00DA6D55">
        <w:fldChar w:fldCharType="begin"/>
      </w:r>
      <w:r w:rsidRPr="00DA6D55">
        <w:instrText xml:space="preserve"> NOTEREF _Ref16344809 \h  \* MERGEFORMAT </w:instrText>
      </w:r>
      <w:r w:rsidRPr="00DA6D55">
        <w:fldChar w:fldCharType="separate"/>
      </w:r>
      <w:r>
        <w:t>361</w:t>
      </w:r>
      <w:r w:rsidRPr="00DA6D55">
        <w:fldChar w:fldCharType="end"/>
      </w:r>
      <w:r w:rsidRPr="00DA6D55">
        <w:t>), [1.11] Consolidated preliminary directions – No Outside Information. See Appendix D.</w:t>
      </w:r>
    </w:p>
  </w:footnote>
  <w:footnote w:id="377">
    <w:p w14:paraId="4AE98AC5" w14:textId="7A6F206C" w:rsidR="007461C0" w:rsidRPr="00DA6D55" w:rsidRDefault="007461C0" w:rsidP="002E3B69">
      <w:pPr>
        <w:pStyle w:val="FootnoteText"/>
        <w:rPr>
          <w:szCs w:val="18"/>
        </w:rPr>
      </w:pPr>
      <w:r w:rsidRPr="00DA6D55">
        <w:rPr>
          <w:rStyle w:val="FootnoteReference"/>
        </w:rPr>
        <w:footnoteRef/>
      </w:r>
      <w:r w:rsidRPr="00DA6D55">
        <w:tab/>
      </w:r>
      <w:r w:rsidRPr="00DA6D55">
        <w:rPr>
          <w:szCs w:val="18"/>
        </w:rPr>
        <w:t xml:space="preserve">Matharu (n </w:t>
      </w:r>
      <w:r w:rsidRPr="00DA6D55">
        <w:rPr>
          <w:szCs w:val="18"/>
        </w:rPr>
        <w:fldChar w:fldCharType="begin"/>
      </w:r>
      <w:r w:rsidRPr="00DA6D55">
        <w:rPr>
          <w:szCs w:val="18"/>
        </w:rPr>
        <w:instrText xml:space="preserve"> NOTEREF _Ref16347962 \h  \* MERGEFORMAT </w:instrText>
      </w:r>
      <w:r w:rsidRPr="00DA6D55">
        <w:rPr>
          <w:szCs w:val="18"/>
        </w:rPr>
      </w:r>
      <w:r w:rsidRPr="00DA6D55">
        <w:rPr>
          <w:szCs w:val="18"/>
        </w:rPr>
        <w:fldChar w:fldCharType="separate"/>
      </w:r>
      <w:r>
        <w:rPr>
          <w:szCs w:val="18"/>
        </w:rPr>
        <w:t>62</w:t>
      </w:r>
      <w:r w:rsidRPr="00DA6D55">
        <w:rPr>
          <w:szCs w:val="18"/>
        </w:rPr>
        <w:fldChar w:fldCharType="end"/>
      </w:r>
      <w:r w:rsidRPr="00DA6D55">
        <w:rPr>
          <w:szCs w:val="18"/>
        </w:rPr>
        <w:t>).</w:t>
      </w:r>
    </w:p>
  </w:footnote>
  <w:footnote w:id="378">
    <w:p w14:paraId="7C7D7CE8" w14:textId="1027CDEB" w:rsidR="007461C0" w:rsidRPr="00DA6D55" w:rsidRDefault="007461C0" w:rsidP="002E3B69">
      <w:pPr>
        <w:pStyle w:val="FootnoteText"/>
      </w:pPr>
      <w:r w:rsidRPr="00DA6D55">
        <w:rPr>
          <w:rStyle w:val="FootnoteReference"/>
        </w:rPr>
        <w:footnoteRef/>
      </w:r>
      <w:r w:rsidRPr="00DA6D55">
        <w:tab/>
        <w:t>Ibid.</w:t>
      </w:r>
      <w:r>
        <w:t xml:space="preserve"> See also Dunn (n </w:t>
      </w:r>
      <w:r>
        <w:fldChar w:fldCharType="begin"/>
      </w:r>
      <w:r>
        <w:instrText xml:space="preserve"> NOTEREF _Ref16169293 \h </w:instrText>
      </w:r>
      <w:r>
        <w:fldChar w:fldCharType="separate"/>
      </w:r>
      <w:r>
        <w:t>18</w:t>
      </w:r>
      <w:r>
        <w:fldChar w:fldCharType="end"/>
      </w:r>
      <w:r>
        <w:t>):</w:t>
      </w:r>
      <w:r w:rsidRPr="00DA6D55">
        <w:t xml:space="preserve"> </w:t>
      </w:r>
      <w:r w:rsidRPr="00DA6D55">
        <w:rPr>
          <w:szCs w:val="18"/>
        </w:rPr>
        <w:t>Of the 494 US federal court judges who participated in the survey, 456 judges had taken ‘preventative measures’ regarding jurors’ use of the internet and social media. Of those judges, 25% responded that they had adopted the specific preventative measure of ‘[a]lert[ing] the jury about the personal consequences.’</w:t>
      </w:r>
      <w:r>
        <w:rPr>
          <w:szCs w:val="18"/>
        </w:rPr>
        <w:t xml:space="preserve"> See also Hunter (n </w:t>
      </w:r>
      <w:r>
        <w:rPr>
          <w:szCs w:val="18"/>
        </w:rPr>
        <w:fldChar w:fldCharType="begin"/>
      </w:r>
      <w:r>
        <w:rPr>
          <w:szCs w:val="18"/>
        </w:rPr>
        <w:instrText xml:space="preserve"> NOTEREF _Ref16793467 \h </w:instrText>
      </w:r>
      <w:r>
        <w:rPr>
          <w:szCs w:val="18"/>
        </w:rPr>
      </w:r>
      <w:r>
        <w:rPr>
          <w:szCs w:val="18"/>
        </w:rPr>
        <w:fldChar w:fldCharType="separate"/>
      </w:r>
      <w:r>
        <w:rPr>
          <w:szCs w:val="18"/>
        </w:rPr>
        <w:t>24</w:t>
      </w:r>
      <w:r>
        <w:rPr>
          <w:szCs w:val="18"/>
        </w:rPr>
        <w:fldChar w:fldCharType="end"/>
      </w:r>
      <w:r>
        <w:rPr>
          <w:szCs w:val="18"/>
        </w:rPr>
        <w:t>) 37, 41.</w:t>
      </w:r>
    </w:p>
  </w:footnote>
  <w:footnote w:id="379">
    <w:p w14:paraId="752DCC36" w14:textId="558D5B97" w:rsidR="007461C0" w:rsidRPr="00DA6D55" w:rsidRDefault="007461C0" w:rsidP="002E3B69">
      <w:pPr>
        <w:pStyle w:val="FootnoteText"/>
        <w:rPr>
          <w:bCs/>
        </w:rPr>
      </w:pPr>
      <w:r w:rsidRPr="00DA6D55">
        <w:rPr>
          <w:rStyle w:val="FootnoteReference"/>
        </w:rPr>
        <w:footnoteRef/>
      </w:r>
      <w:r w:rsidRPr="00DA6D55">
        <w:tab/>
        <w:t>(2016) 264 A Crim R 448. See Appendix B.</w:t>
      </w:r>
    </w:p>
  </w:footnote>
  <w:footnote w:id="380">
    <w:p w14:paraId="79001E3D" w14:textId="1D042C58" w:rsidR="007461C0" w:rsidRPr="00DA6D55" w:rsidRDefault="007461C0" w:rsidP="00D1395B">
      <w:pPr>
        <w:pStyle w:val="FootnoteText"/>
        <w:rPr>
          <w:bCs/>
        </w:rPr>
      </w:pPr>
      <w:r w:rsidRPr="00DA6D55">
        <w:rPr>
          <w:rStyle w:val="FootnoteReference"/>
        </w:rPr>
        <w:footnoteRef/>
      </w:r>
      <w:r w:rsidRPr="00DA6D55">
        <w:tab/>
      </w:r>
      <w:r w:rsidRPr="00DA6D55">
        <w:rPr>
          <w:szCs w:val="18"/>
        </w:rPr>
        <w:t xml:space="preserve">Judicial Commission of New South Wales (n </w:t>
      </w:r>
      <w:r w:rsidRPr="00DA6D55">
        <w:rPr>
          <w:szCs w:val="18"/>
        </w:rPr>
        <w:fldChar w:fldCharType="begin"/>
      </w:r>
      <w:r w:rsidRPr="00DA6D55">
        <w:rPr>
          <w:szCs w:val="18"/>
        </w:rPr>
        <w:instrText xml:space="preserve"> NOTEREF _Ref16344056 \h  \* MERGEFORMAT </w:instrText>
      </w:r>
      <w:r w:rsidRPr="00DA6D55">
        <w:rPr>
          <w:szCs w:val="18"/>
        </w:rPr>
      </w:r>
      <w:r w:rsidRPr="00DA6D55">
        <w:rPr>
          <w:szCs w:val="18"/>
        </w:rPr>
        <w:fldChar w:fldCharType="separate"/>
      </w:r>
      <w:r>
        <w:rPr>
          <w:szCs w:val="18"/>
        </w:rPr>
        <w:t>336</w:t>
      </w:r>
      <w:r w:rsidRPr="00DA6D55">
        <w:rPr>
          <w:szCs w:val="18"/>
        </w:rPr>
        <w:fldChar w:fldCharType="end"/>
      </w:r>
      <w:r w:rsidRPr="00DA6D55">
        <w:rPr>
          <w:szCs w:val="18"/>
        </w:rPr>
        <w:t>)</w:t>
      </w:r>
      <w:r w:rsidRPr="00DA6D55">
        <w:rPr>
          <w:i/>
          <w:szCs w:val="18"/>
        </w:rPr>
        <w:t>.</w:t>
      </w:r>
      <w:r w:rsidRPr="00DA6D55">
        <w:rPr>
          <w:iCs/>
          <w:szCs w:val="18"/>
        </w:rPr>
        <w:t xml:space="preserve"> See [1-490] Suggested (oral) directions for the opening of the trial following empanelment. See Appendix C. See also, [1–480] Written directions for the jury at the opening of the trial, </w:t>
      </w:r>
      <w:r w:rsidRPr="00DA6D55">
        <w:rPr>
          <w:color w:val="000000" w:themeColor="text1"/>
        </w:rPr>
        <w:t>which explains in some detail the specific offence provisions which may apply to jurors as well as some explanation as to relevant definitions and applicable maximum penalties — Appendix E.</w:t>
      </w:r>
    </w:p>
  </w:footnote>
  <w:footnote w:id="381">
    <w:p w14:paraId="1494F649" w14:textId="7C1988A9" w:rsidR="007461C0" w:rsidRPr="00DA6D55" w:rsidRDefault="007461C0" w:rsidP="00D1395B">
      <w:pPr>
        <w:pStyle w:val="FootnoteText"/>
      </w:pPr>
      <w:r w:rsidRPr="00DA6D55">
        <w:rPr>
          <w:rStyle w:val="FootnoteReference"/>
        </w:rPr>
        <w:footnoteRef/>
      </w:r>
      <w:r w:rsidRPr="00DA6D55">
        <w:tab/>
        <w:t xml:space="preserve">Judicial College of Victoria (n </w:t>
      </w:r>
      <w:r w:rsidRPr="00DA6D55">
        <w:fldChar w:fldCharType="begin"/>
      </w:r>
      <w:r w:rsidRPr="00DA6D55">
        <w:instrText xml:space="preserve"> NOTEREF _Ref16344809 \h  \* MERGEFORMAT </w:instrText>
      </w:r>
      <w:r w:rsidRPr="00DA6D55">
        <w:fldChar w:fldCharType="separate"/>
      </w:r>
      <w:r>
        <w:t>361</w:t>
      </w:r>
      <w:r w:rsidRPr="00DA6D55">
        <w:fldChar w:fldCharType="end"/>
      </w:r>
      <w:r w:rsidRPr="00DA6D55">
        <w:t>), [1.11] Consolidated preliminary directions – Consequences of breaching instructions. See Appendix D.</w:t>
      </w:r>
    </w:p>
  </w:footnote>
  <w:footnote w:id="382">
    <w:p w14:paraId="31B90631" w14:textId="262B006D" w:rsidR="007461C0" w:rsidRPr="00DA6D55" w:rsidRDefault="007461C0" w:rsidP="00D1395B">
      <w:pPr>
        <w:pStyle w:val="FootnoteText"/>
      </w:pPr>
      <w:r w:rsidRPr="00DA6D55">
        <w:rPr>
          <w:rStyle w:val="FootnoteReference"/>
        </w:rPr>
        <w:footnoteRef/>
      </w:r>
      <w:r w:rsidRPr="00DA6D55">
        <w:tab/>
        <w:t xml:space="preserve">See </w:t>
      </w:r>
      <w:r w:rsidRPr="00DA6D55">
        <w:rPr>
          <w:i/>
          <w:iCs/>
        </w:rPr>
        <w:t xml:space="preserve">Attorney-General v Dallas </w:t>
      </w:r>
      <w:r w:rsidRPr="00DA6D55">
        <w:rPr>
          <w:szCs w:val="18"/>
        </w:rPr>
        <w:t>[2012] EWHC 156, 15.</w:t>
      </w:r>
    </w:p>
  </w:footnote>
  <w:footnote w:id="383">
    <w:p w14:paraId="222F5E12" w14:textId="05CBF2BA" w:rsidR="007461C0" w:rsidRPr="00DA6D55" w:rsidRDefault="007461C0" w:rsidP="006C170B">
      <w:pPr>
        <w:pStyle w:val="FootnoteText"/>
      </w:pPr>
      <w:r w:rsidRPr="00DA6D55">
        <w:rPr>
          <w:rStyle w:val="FootnoteReference"/>
        </w:rPr>
        <w:footnoteRef/>
      </w:r>
      <w:r w:rsidRPr="00DA6D55">
        <w:tab/>
        <w:t xml:space="preserve">See, eg, </w:t>
      </w:r>
      <w:r w:rsidRPr="00DA6D55">
        <w:rPr>
          <w:color w:val="000000" w:themeColor="text1"/>
          <w:szCs w:val="22"/>
          <w:shd w:val="clear" w:color="auto" w:fill="FFFFFF"/>
        </w:rPr>
        <w:t xml:space="preserve">United Kingdom Ministry of Justice, </w:t>
      </w:r>
      <w:r w:rsidRPr="00DA6D55">
        <w:rPr>
          <w:i/>
          <w:iCs/>
          <w:color w:val="000000" w:themeColor="text1"/>
          <w:szCs w:val="22"/>
          <w:shd w:val="clear" w:color="auto" w:fill="FFFFFF"/>
        </w:rPr>
        <w:t>The Consolidated Criminal Practice Direction</w:t>
      </w:r>
      <w:r w:rsidRPr="00DA6D55">
        <w:rPr>
          <w:color w:val="000000" w:themeColor="text1"/>
          <w:szCs w:val="22"/>
          <w:shd w:val="clear" w:color="auto" w:fill="FFFFFF"/>
        </w:rPr>
        <w:t xml:space="preserve"> (28 March 2006); </w:t>
      </w:r>
      <w:r w:rsidRPr="00DA6D55">
        <w:rPr>
          <w:i/>
          <w:iCs/>
          <w:color w:val="000000" w:themeColor="text1"/>
          <w:szCs w:val="22"/>
          <w:shd w:val="clear" w:color="auto" w:fill="FFFFFF"/>
        </w:rPr>
        <w:t>R v Lambeth</w:t>
      </w:r>
      <w:r w:rsidRPr="00DA6D55">
        <w:rPr>
          <w:color w:val="000000" w:themeColor="text1"/>
          <w:szCs w:val="22"/>
          <w:shd w:val="clear" w:color="auto" w:fill="FFFFFF"/>
        </w:rPr>
        <w:t xml:space="preserve"> </w:t>
      </w:r>
      <w:r w:rsidRPr="00DA6D55">
        <w:rPr>
          <w:szCs w:val="22"/>
          <w:shd w:val="clear" w:color="auto" w:fill="FFFFFF"/>
        </w:rPr>
        <w:t>[2011] EWCA Crim 157</w:t>
      </w:r>
      <w:r w:rsidRPr="00DA6D55">
        <w:rPr>
          <w:color w:val="000000" w:themeColor="text1"/>
          <w:szCs w:val="22"/>
          <w:shd w:val="clear" w:color="auto" w:fill="FFFFFF"/>
        </w:rPr>
        <w:t xml:space="preserve">, </w:t>
      </w:r>
      <w:r w:rsidRPr="00DA6D55">
        <w:rPr>
          <w:szCs w:val="22"/>
          <w:shd w:val="clear" w:color="auto" w:fill="FFFFFF"/>
        </w:rPr>
        <w:t>[7]</w:t>
      </w:r>
      <w:r w:rsidRPr="00DA6D55">
        <w:rPr>
          <w:rStyle w:val="Hyperlink"/>
          <w:color w:val="000000" w:themeColor="text1"/>
          <w:szCs w:val="22"/>
          <w:shd w:val="clear" w:color="auto" w:fill="FFFFFF"/>
        </w:rPr>
        <w:t xml:space="preserve"> (Re Practice Direction 55a)</w:t>
      </w:r>
      <w:r w:rsidRPr="00DA6D55">
        <w:rPr>
          <w:color w:val="000000" w:themeColor="text1"/>
          <w:szCs w:val="22"/>
          <w:shd w:val="clear" w:color="auto" w:fill="FFFFFF"/>
        </w:rPr>
        <w:t xml:space="preserve">. See also Ministry of Justice (NZ), </w:t>
      </w:r>
      <w:r w:rsidRPr="00DA6D55">
        <w:rPr>
          <w:i/>
          <w:iCs/>
          <w:color w:val="000000" w:themeColor="text1"/>
          <w:szCs w:val="22"/>
          <w:shd w:val="clear" w:color="auto" w:fill="FFFFFF"/>
        </w:rPr>
        <w:t>Jury Service</w:t>
      </w:r>
      <w:r w:rsidRPr="00DA6D55">
        <w:rPr>
          <w:color w:val="000000" w:themeColor="text1"/>
          <w:szCs w:val="22"/>
          <w:shd w:val="clear" w:color="auto" w:fill="FFFFFF"/>
        </w:rPr>
        <w:t xml:space="preserve"> (Courts 099, September 2010) &lt;www.justice.govt.nz&gt; 6, </w:t>
      </w:r>
      <w:r w:rsidRPr="00DA6D55">
        <w:rPr>
          <w:color w:val="000000" w:themeColor="text1"/>
          <w:szCs w:val="22"/>
        </w:rPr>
        <w:t>7.</w:t>
      </w:r>
    </w:p>
  </w:footnote>
  <w:footnote w:id="384">
    <w:p w14:paraId="0E388AF8" w14:textId="68B91B0E" w:rsidR="007461C0" w:rsidRPr="00DA6D55" w:rsidRDefault="007461C0" w:rsidP="006C170B">
      <w:pPr>
        <w:pStyle w:val="FootnoteText"/>
      </w:pPr>
      <w:r w:rsidRPr="00DA6D55">
        <w:rPr>
          <w:rStyle w:val="FootnoteReference"/>
        </w:rPr>
        <w:footnoteRef/>
      </w:r>
      <w:r w:rsidRPr="00DA6D55">
        <w:tab/>
        <w:t xml:space="preserve">Judicial College of Victoria (n </w:t>
      </w:r>
      <w:r w:rsidRPr="00DA6D55">
        <w:fldChar w:fldCharType="begin"/>
      </w:r>
      <w:r w:rsidRPr="00DA6D55">
        <w:instrText xml:space="preserve"> NOTEREF _Ref16344809 \h  \* MERGEFORMAT </w:instrText>
      </w:r>
      <w:r w:rsidRPr="00DA6D55">
        <w:fldChar w:fldCharType="separate"/>
      </w:r>
      <w:r>
        <w:t>361</w:t>
      </w:r>
      <w:r w:rsidRPr="00DA6D55">
        <w:fldChar w:fldCharType="end"/>
      </w:r>
      <w:r w:rsidRPr="00DA6D55">
        <w:t>), [1.11] Consolidated preliminary directions – No Outside Information. See Appendix D.</w:t>
      </w:r>
    </w:p>
  </w:footnote>
  <w:footnote w:id="385">
    <w:p w14:paraId="2A3808F0" w14:textId="58F86E1D" w:rsidR="007461C0" w:rsidRPr="00DA6D55" w:rsidRDefault="007461C0" w:rsidP="002B00CF">
      <w:pPr>
        <w:pStyle w:val="FootnoteTextTLRI"/>
      </w:pPr>
      <w:r w:rsidRPr="00DA6D55">
        <w:rPr>
          <w:rStyle w:val="FootnoteReference"/>
          <w:rFonts w:eastAsia="Times New Roman" w:cs="Times New Roman"/>
          <w:lang w:val="en-AU" w:eastAsia="zh-CN"/>
        </w:rPr>
        <w:footnoteRef/>
      </w:r>
      <w:r w:rsidRPr="00DA6D55">
        <w:tab/>
        <w:t xml:space="preserve">See Dunn (n </w:t>
      </w:r>
      <w:r w:rsidRPr="00DA6D55">
        <w:fldChar w:fldCharType="begin"/>
      </w:r>
      <w:r w:rsidRPr="00DA6D55">
        <w:instrText xml:space="preserve"> NOTEREF _Ref16169293 \h  \* MERGEFORMAT </w:instrText>
      </w:r>
      <w:r w:rsidRPr="00DA6D55">
        <w:fldChar w:fldCharType="separate"/>
      </w:r>
      <w:r>
        <w:t>18</w:t>
      </w:r>
      <w:r w:rsidRPr="00DA6D55">
        <w:fldChar w:fldCharType="end"/>
      </w:r>
      <w:r w:rsidRPr="00DA6D55">
        <w:t xml:space="preserve">) 8–9: Of the 494 US federal court judges who participated in the survey, 456 judges had taken ‘preventative measures’ regarding jurors’ use of the internet and social media. Of those judges, 70% responded that they had adopted the specific preventative measure of ‘[i]nstruct[ing] jurors at multiple points throughout the trial.’ See also Hannaford-Agor, Rottman and Waters (n </w:t>
      </w:r>
      <w:r w:rsidRPr="00DA6D55">
        <w:fldChar w:fldCharType="begin"/>
      </w:r>
      <w:r w:rsidRPr="00DA6D55">
        <w:instrText xml:space="preserve"> NOTEREF _Ref16093427 \h  \* MERGEFORMAT </w:instrText>
      </w:r>
      <w:r w:rsidRPr="00DA6D55">
        <w:fldChar w:fldCharType="separate"/>
      </w:r>
      <w:r>
        <w:t>159</w:t>
      </w:r>
      <w:r w:rsidRPr="00DA6D55">
        <w:fldChar w:fldCharType="end"/>
      </w:r>
      <w:r w:rsidRPr="00DA6D55">
        <w:t>) 8.</w:t>
      </w:r>
    </w:p>
  </w:footnote>
  <w:footnote w:id="386">
    <w:p w14:paraId="42BBA58C" w14:textId="5C6B603D" w:rsidR="007461C0" w:rsidRPr="00DA6D55" w:rsidRDefault="007461C0" w:rsidP="00C060BB">
      <w:pPr>
        <w:pStyle w:val="FootnoteText"/>
        <w:jc w:val="left"/>
      </w:pPr>
      <w:r w:rsidRPr="00DA6D55">
        <w:rPr>
          <w:rStyle w:val="FootnoteReference"/>
        </w:rPr>
        <w:footnoteRef/>
      </w:r>
      <w:r w:rsidRPr="00DA6D55">
        <w:tab/>
        <w:t xml:space="preserve">See </w:t>
      </w:r>
      <w:r w:rsidRPr="00DA6D55">
        <w:rPr>
          <w:szCs w:val="18"/>
        </w:rPr>
        <w:t xml:space="preserve">Thomas (n </w:t>
      </w:r>
      <w:r w:rsidRPr="00DA6D55">
        <w:rPr>
          <w:szCs w:val="18"/>
        </w:rPr>
        <w:fldChar w:fldCharType="begin"/>
      </w:r>
      <w:r w:rsidRPr="00DA6D55">
        <w:rPr>
          <w:szCs w:val="18"/>
        </w:rPr>
        <w:instrText xml:space="preserve"> NOTEREF _Ref16349600 \h  \* MERGEFORMAT </w:instrText>
      </w:r>
      <w:r w:rsidRPr="00DA6D55">
        <w:rPr>
          <w:szCs w:val="18"/>
        </w:rPr>
      </w:r>
      <w:r w:rsidRPr="00DA6D55">
        <w:rPr>
          <w:szCs w:val="18"/>
        </w:rPr>
        <w:fldChar w:fldCharType="separate"/>
      </w:r>
      <w:r>
        <w:rPr>
          <w:szCs w:val="18"/>
        </w:rPr>
        <w:t>150</w:t>
      </w:r>
      <w:r w:rsidRPr="00DA6D55">
        <w:rPr>
          <w:szCs w:val="18"/>
        </w:rPr>
        <w:fldChar w:fldCharType="end"/>
      </w:r>
      <w:r w:rsidRPr="00DA6D55">
        <w:rPr>
          <w:szCs w:val="18"/>
        </w:rPr>
        <w:t>).</w:t>
      </w:r>
      <w:r>
        <w:rPr>
          <w:szCs w:val="18"/>
        </w:rPr>
        <w:t xml:space="preserve"> See also Hunter (n </w:t>
      </w:r>
      <w:r>
        <w:rPr>
          <w:szCs w:val="18"/>
        </w:rPr>
        <w:fldChar w:fldCharType="begin"/>
      </w:r>
      <w:r>
        <w:rPr>
          <w:szCs w:val="18"/>
        </w:rPr>
        <w:instrText xml:space="preserve"> NOTEREF _Ref16793467 \h </w:instrText>
      </w:r>
      <w:r>
        <w:rPr>
          <w:szCs w:val="18"/>
        </w:rPr>
      </w:r>
      <w:r>
        <w:rPr>
          <w:szCs w:val="18"/>
        </w:rPr>
        <w:fldChar w:fldCharType="separate"/>
      </w:r>
      <w:r>
        <w:rPr>
          <w:szCs w:val="18"/>
        </w:rPr>
        <w:t>24</w:t>
      </w:r>
      <w:r>
        <w:rPr>
          <w:szCs w:val="18"/>
        </w:rPr>
        <w:fldChar w:fldCharType="end"/>
      </w:r>
      <w:r>
        <w:rPr>
          <w:szCs w:val="18"/>
        </w:rPr>
        <w:t>) 44.</w:t>
      </w:r>
    </w:p>
  </w:footnote>
  <w:footnote w:id="387">
    <w:p w14:paraId="33CAB4D7" w14:textId="2EE35588" w:rsidR="007461C0" w:rsidRPr="00DA6D55" w:rsidRDefault="007461C0" w:rsidP="00C060BB">
      <w:pPr>
        <w:pStyle w:val="FootnoteText"/>
        <w:jc w:val="left"/>
        <w:rPr>
          <w:bCs/>
        </w:rPr>
      </w:pPr>
      <w:r w:rsidRPr="00DA6D55">
        <w:rPr>
          <w:rStyle w:val="FootnoteReference"/>
        </w:rPr>
        <w:footnoteRef/>
      </w:r>
      <w:r w:rsidRPr="00DA6D55">
        <w:tab/>
      </w:r>
      <w:r w:rsidRPr="00DA6D55">
        <w:rPr>
          <w:szCs w:val="18"/>
        </w:rPr>
        <w:t xml:space="preserve">Judicial Commission of New South Wales (n </w:t>
      </w:r>
      <w:r w:rsidRPr="00DA6D55">
        <w:rPr>
          <w:szCs w:val="18"/>
        </w:rPr>
        <w:fldChar w:fldCharType="begin"/>
      </w:r>
      <w:r w:rsidRPr="00DA6D55">
        <w:rPr>
          <w:szCs w:val="18"/>
        </w:rPr>
        <w:instrText xml:space="preserve"> NOTEREF _Ref16344056 \h  \* MERGEFORMAT </w:instrText>
      </w:r>
      <w:r w:rsidRPr="00DA6D55">
        <w:rPr>
          <w:szCs w:val="18"/>
        </w:rPr>
      </w:r>
      <w:r w:rsidRPr="00DA6D55">
        <w:rPr>
          <w:szCs w:val="18"/>
        </w:rPr>
        <w:fldChar w:fldCharType="separate"/>
      </w:r>
      <w:r>
        <w:rPr>
          <w:szCs w:val="18"/>
        </w:rPr>
        <w:t>336</w:t>
      </w:r>
      <w:r w:rsidRPr="00DA6D55">
        <w:rPr>
          <w:szCs w:val="18"/>
        </w:rPr>
        <w:fldChar w:fldCharType="end"/>
      </w:r>
      <w:r w:rsidRPr="00DA6D55">
        <w:rPr>
          <w:szCs w:val="18"/>
        </w:rPr>
        <w:t>). See</w:t>
      </w:r>
      <w:r w:rsidRPr="00DA6D55">
        <w:rPr>
          <w:iCs/>
          <w:szCs w:val="18"/>
        </w:rPr>
        <w:t xml:space="preserve"> [1–470] Opening to the jury. See also [1–480] Written directions for the jury at the opening of the trial, Appendix E.</w:t>
      </w:r>
    </w:p>
  </w:footnote>
  <w:footnote w:id="388">
    <w:p w14:paraId="028872CD" w14:textId="4E84F8FB" w:rsidR="007461C0" w:rsidRPr="00DA6D55" w:rsidRDefault="007461C0" w:rsidP="006504D0">
      <w:pPr>
        <w:pStyle w:val="FootnoteText"/>
        <w:rPr>
          <w:i/>
          <w:iCs/>
        </w:rPr>
      </w:pPr>
      <w:r w:rsidRPr="00DA6D55">
        <w:rPr>
          <w:rStyle w:val="FootnoteReference"/>
        </w:rPr>
        <w:footnoteRef/>
      </w:r>
      <w:r w:rsidRPr="00DA6D55">
        <w:tab/>
      </w:r>
      <w:r w:rsidRPr="00DA6D55">
        <w:rPr>
          <w:i/>
          <w:iCs/>
        </w:rPr>
        <w:t xml:space="preserve">Attorney-General v Dallas </w:t>
      </w:r>
      <w:r w:rsidRPr="00DA6D55">
        <w:rPr>
          <w:szCs w:val="18"/>
        </w:rPr>
        <w:t>[2012] EWHC 156, 13.</w:t>
      </w:r>
    </w:p>
  </w:footnote>
  <w:footnote w:id="389">
    <w:p w14:paraId="47A8DC04" w14:textId="2B902855" w:rsidR="007461C0" w:rsidRPr="00DA6D55" w:rsidRDefault="007461C0" w:rsidP="006504D0">
      <w:pPr>
        <w:pStyle w:val="FootnoteText"/>
        <w:rPr>
          <w:szCs w:val="18"/>
        </w:rPr>
      </w:pPr>
      <w:r w:rsidRPr="00DA6D55">
        <w:rPr>
          <w:rStyle w:val="FootnoteReference"/>
          <w:szCs w:val="18"/>
        </w:rPr>
        <w:footnoteRef/>
      </w:r>
      <w:r w:rsidRPr="00DA6D55">
        <w:rPr>
          <w:szCs w:val="18"/>
        </w:rPr>
        <w:tab/>
        <w:t xml:space="preserve">Honourable Beverley McLachlin, PC, Chief Justice of Canada, </w:t>
      </w:r>
      <w:r>
        <w:rPr>
          <w:szCs w:val="18"/>
        </w:rPr>
        <w:t>‘The Relationship Between the Courts and the Media’ (Speech delivered at Carleton University, Ottawa, 1</w:t>
      </w:r>
      <w:r w:rsidRPr="00DA6D55">
        <w:rPr>
          <w:szCs w:val="18"/>
        </w:rPr>
        <w:t>5 September 2011</w:t>
      </w:r>
      <w:r>
        <w:rPr>
          <w:szCs w:val="18"/>
        </w:rPr>
        <w:t>) &lt;</w:t>
      </w:r>
      <w:hyperlink r:id="rId61" w:history="1">
        <w:r>
          <w:rPr>
            <w:rStyle w:val="Hyperlink"/>
          </w:rPr>
          <w:t>https://www.scc-csc.ca/judges-juges/spe-dis/bm-2012-01-31-eng.aspx?pedisable=true</w:t>
        </w:r>
      </w:hyperlink>
      <w:r>
        <w:t>&gt;.</w:t>
      </w:r>
      <w:r w:rsidRPr="00DA6D55">
        <w:rPr>
          <w:szCs w:val="18"/>
        </w:rPr>
        <w:t xml:space="preserve"> </w:t>
      </w:r>
    </w:p>
  </w:footnote>
  <w:footnote w:id="390">
    <w:p w14:paraId="340D727A" w14:textId="74074721" w:rsidR="007461C0" w:rsidRPr="00DA6D55" w:rsidRDefault="007461C0" w:rsidP="006504D0">
      <w:pPr>
        <w:pStyle w:val="FootnoteText"/>
      </w:pPr>
      <w:r w:rsidRPr="00DA6D55">
        <w:rPr>
          <w:rStyle w:val="FootnoteReference"/>
        </w:rPr>
        <w:footnoteRef/>
      </w:r>
      <w:r w:rsidRPr="00DA6D55">
        <w:tab/>
      </w:r>
      <w:r w:rsidRPr="00DA6D55">
        <w:rPr>
          <w:szCs w:val="18"/>
        </w:rPr>
        <w:t xml:space="preserve">Hannaford-Agor, Rottman and Waters (n </w:t>
      </w:r>
      <w:r w:rsidRPr="00DA6D55">
        <w:rPr>
          <w:szCs w:val="18"/>
        </w:rPr>
        <w:fldChar w:fldCharType="begin"/>
      </w:r>
      <w:r w:rsidRPr="00DA6D55">
        <w:rPr>
          <w:szCs w:val="18"/>
        </w:rPr>
        <w:instrText xml:space="preserve"> NOTEREF _Ref16093427 \h  \* MERGEFORMAT </w:instrText>
      </w:r>
      <w:r w:rsidRPr="00DA6D55">
        <w:rPr>
          <w:szCs w:val="18"/>
        </w:rPr>
      </w:r>
      <w:r w:rsidRPr="00DA6D55">
        <w:rPr>
          <w:szCs w:val="18"/>
        </w:rPr>
        <w:fldChar w:fldCharType="separate"/>
      </w:r>
      <w:r>
        <w:rPr>
          <w:szCs w:val="18"/>
        </w:rPr>
        <w:t>159</w:t>
      </w:r>
      <w:r w:rsidRPr="00DA6D55">
        <w:rPr>
          <w:szCs w:val="18"/>
        </w:rPr>
        <w:fldChar w:fldCharType="end"/>
      </w:r>
      <w:r w:rsidRPr="00DA6D55">
        <w:rPr>
          <w:szCs w:val="18"/>
        </w:rPr>
        <w:t>) 5.</w:t>
      </w:r>
    </w:p>
  </w:footnote>
  <w:footnote w:id="391">
    <w:p w14:paraId="02ED87D1" w14:textId="055A3894" w:rsidR="007461C0" w:rsidRPr="00DA6D55" w:rsidRDefault="007461C0" w:rsidP="006504D0">
      <w:pPr>
        <w:pStyle w:val="FootnoteText"/>
        <w:rPr>
          <w:lang w:val="sv-SE"/>
        </w:rPr>
      </w:pPr>
      <w:r w:rsidRPr="00DA6D55">
        <w:rPr>
          <w:rStyle w:val="FootnoteReference"/>
        </w:rPr>
        <w:footnoteRef/>
      </w:r>
      <w:r w:rsidRPr="00DA6D55">
        <w:rPr>
          <w:lang w:val="sv-SE"/>
        </w:rPr>
        <w:tab/>
      </w:r>
      <w:r w:rsidRPr="00DA6D55">
        <w:rPr>
          <w:i/>
          <w:iCs/>
          <w:szCs w:val="18"/>
          <w:lang w:val="sv-SE"/>
        </w:rPr>
        <w:t>Dimas-Martinez v Arkansas</w:t>
      </w:r>
      <w:r w:rsidRPr="00DA6D55">
        <w:rPr>
          <w:szCs w:val="18"/>
          <w:lang w:val="sv-SE"/>
        </w:rPr>
        <w:t xml:space="preserve"> 2011 Ark 515 (Dec 8, 2011), 12.</w:t>
      </w:r>
    </w:p>
  </w:footnote>
  <w:footnote w:id="392">
    <w:p w14:paraId="6D801A11" w14:textId="650FCCD6" w:rsidR="007461C0" w:rsidRPr="00DA6D55" w:rsidRDefault="007461C0" w:rsidP="00283276">
      <w:pPr>
        <w:pStyle w:val="FootnoteText"/>
        <w:rPr>
          <w:szCs w:val="18"/>
        </w:rPr>
      </w:pPr>
      <w:r w:rsidRPr="00DA6D55">
        <w:rPr>
          <w:rStyle w:val="FootnoteReference"/>
          <w:szCs w:val="18"/>
        </w:rPr>
        <w:footnoteRef/>
      </w:r>
      <w:r w:rsidRPr="00DA6D55">
        <w:rPr>
          <w:szCs w:val="18"/>
        </w:rPr>
        <w:tab/>
      </w:r>
      <w:r w:rsidRPr="00DA6D55">
        <w:rPr>
          <w:i/>
          <w:iCs/>
          <w:szCs w:val="18"/>
        </w:rPr>
        <w:t xml:space="preserve">Google+ </w:t>
      </w:r>
      <w:r w:rsidRPr="00DA6D55">
        <w:rPr>
          <w:szCs w:val="18"/>
        </w:rPr>
        <w:t>(‘</w:t>
      </w:r>
      <w:r w:rsidRPr="00DA6D55">
        <w:rPr>
          <w:i/>
          <w:iCs/>
          <w:szCs w:val="18"/>
        </w:rPr>
        <w:t>Goggle Plus</w:t>
      </w:r>
      <w:r w:rsidRPr="00DA6D55">
        <w:rPr>
          <w:szCs w:val="18"/>
        </w:rPr>
        <w:t>’)</w:t>
      </w:r>
      <w:r w:rsidRPr="00DA6D55">
        <w:rPr>
          <w:i/>
          <w:iCs/>
          <w:szCs w:val="18"/>
        </w:rPr>
        <w:t xml:space="preserve"> </w:t>
      </w:r>
      <w:r w:rsidRPr="00DA6D55">
        <w:rPr>
          <w:szCs w:val="18"/>
        </w:rPr>
        <w:t>was an internet based social network owned by Google Inc. It was launched in June 2011 as a competitor to other networking sites. It experienced some popularity in its early years, but it was ultimately shutdown in early 2019 due to low user engagement and software design flaws that potentially allowed outside access to user data.</w:t>
      </w:r>
    </w:p>
  </w:footnote>
  <w:footnote w:id="393">
    <w:p w14:paraId="6674E068" w14:textId="09317A62" w:rsidR="007461C0" w:rsidRPr="00DA6D55" w:rsidRDefault="007461C0" w:rsidP="00283276">
      <w:pPr>
        <w:pStyle w:val="FootnoteText"/>
        <w:rPr>
          <w:szCs w:val="18"/>
        </w:rPr>
      </w:pPr>
      <w:r w:rsidRPr="00DA6D55">
        <w:rPr>
          <w:rStyle w:val="FootnoteReference"/>
          <w:szCs w:val="18"/>
        </w:rPr>
        <w:footnoteRef/>
      </w:r>
      <w:r w:rsidRPr="00DA6D55">
        <w:rPr>
          <w:szCs w:val="18"/>
        </w:rPr>
        <w:tab/>
        <w:t xml:space="preserve">Dunn (n </w:t>
      </w:r>
      <w:r w:rsidRPr="00DA6D55">
        <w:rPr>
          <w:szCs w:val="18"/>
        </w:rPr>
        <w:fldChar w:fldCharType="begin"/>
      </w:r>
      <w:r w:rsidRPr="00DA6D55">
        <w:rPr>
          <w:szCs w:val="18"/>
        </w:rPr>
        <w:instrText xml:space="preserve"> NOTEREF _Ref16169372 \h  \* MERGEFORMAT </w:instrText>
      </w:r>
      <w:r w:rsidRPr="00DA6D55">
        <w:rPr>
          <w:szCs w:val="18"/>
        </w:rPr>
      </w:r>
      <w:r w:rsidRPr="00DA6D55">
        <w:rPr>
          <w:szCs w:val="18"/>
        </w:rPr>
        <w:fldChar w:fldCharType="separate"/>
      </w:r>
      <w:r>
        <w:rPr>
          <w:szCs w:val="18"/>
        </w:rPr>
        <w:t>181</w:t>
      </w:r>
      <w:r w:rsidRPr="00DA6D55">
        <w:rPr>
          <w:szCs w:val="18"/>
        </w:rPr>
        <w:fldChar w:fldCharType="end"/>
      </w:r>
      <w:r w:rsidRPr="00DA6D55">
        <w:rPr>
          <w:szCs w:val="18"/>
        </w:rPr>
        <w:t>) 3.</w:t>
      </w:r>
    </w:p>
  </w:footnote>
  <w:footnote w:id="394">
    <w:p w14:paraId="2CD1EBA5" w14:textId="572D08AA" w:rsidR="007461C0" w:rsidRPr="00DA6D55" w:rsidRDefault="007461C0" w:rsidP="00E21310">
      <w:pPr>
        <w:pStyle w:val="FootnoteText"/>
      </w:pPr>
      <w:r w:rsidRPr="00DA6D55">
        <w:rPr>
          <w:rStyle w:val="FootnoteReference"/>
        </w:rPr>
        <w:footnoteRef/>
      </w:r>
      <w:r w:rsidRPr="00DA6D55">
        <w:tab/>
      </w:r>
      <w:r w:rsidRPr="00DA6D55">
        <w:rPr>
          <w:i/>
          <w:iCs/>
        </w:rPr>
        <w:t xml:space="preserve">John Fairfax Publications Pty Ltd v District Court of New South Wales </w:t>
      </w:r>
      <w:r w:rsidRPr="00DA6D55">
        <w:t xml:space="preserve">(2004) 61 NSWLR 344, [65]. </w:t>
      </w:r>
    </w:p>
  </w:footnote>
  <w:footnote w:id="395">
    <w:p w14:paraId="0C49E812" w14:textId="4B1820FF" w:rsidR="007461C0" w:rsidRPr="00DA6D55" w:rsidRDefault="007461C0" w:rsidP="00E21310">
      <w:pPr>
        <w:pStyle w:val="FootnoteText"/>
        <w:rPr>
          <w:szCs w:val="18"/>
        </w:rPr>
      </w:pPr>
      <w:r w:rsidRPr="00DA6D55">
        <w:rPr>
          <w:rStyle w:val="FootnoteReference"/>
          <w:szCs w:val="18"/>
        </w:rPr>
        <w:footnoteRef/>
      </w:r>
      <w:r w:rsidRPr="00DA6D55">
        <w:rPr>
          <w:szCs w:val="18"/>
        </w:rPr>
        <w:tab/>
        <w:t xml:space="preserve">Braun (n </w:t>
      </w:r>
      <w:r w:rsidRPr="00DA6D55">
        <w:rPr>
          <w:szCs w:val="18"/>
        </w:rPr>
        <w:fldChar w:fldCharType="begin"/>
      </w:r>
      <w:r w:rsidRPr="00DA6D55">
        <w:rPr>
          <w:szCs w:val="18"/>
        </w:rPr>
        <w:instrText xml:space="preserve"> NOTEREF _Ref15995324 \h  \* MERGEFORMAT </w:instrText>
      </w:r>
      <w:r w:rsidRPr="00DA6D55">
        <w:rPr>
          <w:szCs w:val="18"/>
        </w:rPr>
      </w:r>
      <w:r w:rsidRPr="00DA6D55">
        <w:rPr>
          <w:szCs w:val="18"/>
        </w:rPr>
        <w:fldChar w:fldCharType="separate"/>
      </w:r>
      <w:r>
        <w:rPr>
          <w:szCs w:val="18"/>
        </w:rPr>
        <w:t>14</w:t>
      </w:r>
      <w:r w:rsidRPr="00DA6D55">
        <w:rPr>
          <w:szCs w:val="18"/>
        </w:rPr>
        <w:fldChar w:fldCharType="end"/>
      </w:r>
      <w:r w:rsidRPr="00DA6D55">
        <w:rPr>
          <w:szCs w:val="18"/>
        </w:rPr>
        <w:t>) 1635.</w:t>
      </w:r>
    </w:p>
  </w:footnote>
  <w:footnote w:id="396">
    <w:p w14:paraId="0A58A6D3" w14:textId="562E5FA9" w:rsidR="007461C0" w:rsidRPr="00DA6D55" w:rsidRDefault="007461C0" w:rsidP="00E21310">
      <w:pPr>
        <w:pStyle w:val="FootnoteText"/>
        <w:rPr>
          <w:szCs w:val="18"/>
        </w:rPr>
      </w:pPr>
      <w:r w:rsidRPr="00DA6D55">
        <w:rPr>
          <w:rStyle w:val="FootnoteReference"/>
          <w:szCs w:val="18"/>
        </w:rPr>
        <w:footnoteRef/>
      </w:r>
      <w:r w:rsidRPr="00DA6D55">
        <w:rPr>
          <w:szCs w:val="18"/>
        </w:rPr>
        <w:tab/>
        <w:t>Ibid 1658.</w:t>
      </w:r>
    </w:p>
  </w:footnote>
  <w:footnote w:id="397">
    <w:p w14:paraId="0604AD8B" w14:textId="7563C7FF" w:rsidR="007461C0" w:rsidRPr="00DA6D55" w:rsidRDefault="007461C0" w:rsidP="008A795E">
      <w:pPr>
        <w:pStyle w:val="FootnoteText"/>
        <w:jc w:val="left"/>
        <w:rPr>
          <w:szCs w:val="18"/>
        </w:rPr>
      </w:pPr>
      <w:r w:rsidRPr="00DA6D55">
        <w:rPr>
          <w:rStyle w:val="FootnoteReference"/>
          <w:szCs w:val="18"/>
        </w:rPr>
        <w:footnoteRef/>
      </w:r>
      <w:r w:rsidRPr="00DA6D55">
        <w:rPr>
          <w:szCs w:val="18"/>
        </w:rPr>
        <w:tab/>
        <w:t xml:space="preserve">‘First Day of Trial’, </w:t>
      </w:r>
      <w:r w:rsidRPr="00DA6D55">
        <w:rPr>
          <w:i/>
          <w:iCs/>
          <w:szCs w:val="18"/>
        </w:rPr>
        <w:t>The Supreme Court of Tasmania</w:t>
      </w:r>
      <w:r w:rsidRPr="00DA6D55">
        <w:rPr>
          <w:szCs w:val="18"/>
        </w:rPr>
        <w:t>, (18 December 2017) &lt;https://www.supremecourt.tas.gov.au/jurors/first-day-trial/&gt;.</w:t>
      </w:r>
    </w:p>
  </w:footnote>
  <w:footnote w:id="398">
    <w:p w14:paraId="7C826C82" w14:textId="228948DA" w:rsidR="007461C0" w:rsidRPr="00DA6D55" w:rsidRDefault="007461C0" w:rsidP="00E21310">
      <w:pPr>
        <w:pStyle w:val="FootnoteText"/>
        <w:rPr>
          <w:szCs w:val="18"/>
        </w:rPr>
      </w:pPr>
      <w:r w:rsidRPr="00DA6D55">
        <w:rPr>
          <w:rStyle w:val="FootnoteReference"/>
          <w:szCs w:val="18"/>
        </w:rPr>
        <w:footnoteRef/>
      </w:r>
      <w:r w:rsidRPr="00DA6D55">
        <w:rPr>
          <w:szCs w:val="18"/>
        </w:rPr>
        <w:tab/>
        <w:t>‘All mobile phones must be turned off prior to entering the courtroom. If you’re selected on a jury, you must hand in your mobile phone and other electronic devices to reception at the earliest opportunity and prior to entering court each day of the trial. You are free to use them, other than for research on the case, during any break in proceedings.’</w:t>
      </w:r>
    </w:p>
  </w:footnote>
  <w:footnote w:id="399">
    <w:p w14:paraId="3289AE37" w14:textId="045740C7" w:rsidR="007461C0" w:rsidRPr="00DA6D55" w:rsidRDefault="007461C0" w:rsidP="002A15F3">
      <w:pPr>
        <w:pStyle w:val="FootnoteText"/>
        <w:jc w:val="left"/>
        <w:rPr>
          <w:szCs w:val="18"/>
        </w:rPr>
      </w:pPr>
      <w:r w:rsidRPr="00DA6D55">
        <w:rPr>
          <w:rStyle w:val="FootnoteReference"/>
          <w:szCs w:val="18"/>
        </w:rPr>
        <w:footnoteRef/>
      </w:r>
      <w:r w:rsidRPr="00DA6D55">
        <w:rPr>
          <w:szCs w:val="18"/>
        </w:rPr>
        <w:tab/>
        <w:t xml:space="preserve">Supreme Court of the Australian Capital Territory, </w:t>
      </w:r>
      <w:r w:rsidRPr="00DA6D55">
        <w:rPr>
          <w:i/>
          <w:iCs/>
          <w:szCs w:val="18"/>
        </w:rPr>
        <w:t>Jury Handbook</w:t>
      </w:r>
      <w:r w:rsidRPr="00DA6D55">
        <w:rPr>
          <w:szCs w:val="18"/>
        </w:rPr>
        <w:t>, (27 April 2018) &lt;https://courts.act.gov.au/__data/assets/pdf_file/0011/967646/Jury-Handbook-27-April-2018.pdf&gt; 9: ‘You are not allowed to take electronic devices such as mobile phones, laptop computers, tablets, beepers and buzzers into the court room or into the jury deliberation room … Such devices must be handed to the Sheriff’s officers, who will arrange for their safekeeping and for their return, either at the end of the day or (sometimes) during an adjournment.’</w:t>
      </w:r>
    </w:p>
  </w:footnote>
  <w:footnote w:id="400">
    <w:p w14:paraId="66ED388A" w14:textId="36216F8E"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 xml:space="preserve">Department of Justice (NSW), Office of the Sheriff, </w:t>
      </w:r>
      <w:r w:rsidRPr="00DA6D55">
        <w:rPr>
          <w:i/>
          <w:iCs/>
          <w:szCs w:val="18"/>
        </w:rPr>
        <w:t>Jury Service: A rewarding responsibility</w:t>
      </w:r>
      <w:r w:rsidRPr="00DA6D55">
        <w:rPr>
          <w:szCs w:val="18"/>
        </w:rPr>
        <w:t>, (September 2014) &lt;</w:t>
      </w:r>
      <w:hyperlink r:id="rId62" w:history="1">
        <w:r w:rsidRPr="00DA6D55">
          <w:rPr>
            <w:rStyle w:val="Hyperlink"/>
            <w:szCs w:val="18"/>
          </w:rPr>
          <w:t>http://www.courts.justice.nsw.gov.au/Documents/j000320_juror_rewarding%20responsibilty_20pp_dl_aw_lores.pdf</w:t>
        </w:r>
      </w:hyperlink>
      <w:r w:rsidRPr="00DA6D55">
        <w:rPr>
          <w:szCs w:val="18"/>
        </w:rPr>
        <w:t xml:space="preserve">&gt; 16: ‘Mobile Phones: If you are empanelled as a juror, access to your mobile phone during court hours may be restricted.’ See also Department of Justice (NSW), Courts and Tribunal Services, </w:t>
      </w:r>
      <w:r w:rsidRPr="00DA6D55">
        <w:rPr>
          <w:i/>
          <w:iCs/>
          <w:szCs w:val="18"/>
        </w:rPr>
        <w:t>Jury summons court check</w:t>
      </w:r>
      <w:r w:rsidRPr="00DA6D55">
        <w:rPr>
          <w:szCs w:val="18"/>
        </w:rPr>
        <w:t xml:space="preserve"> (n </w:t>
      </w:r>
      <w:r w:rsidRPr="00DA6D55">
        <w:rPr>
          <w:szCs w:val="18"/>
        </w:rPr>
        <w:fldChar w:fldCharType="begin"/>
      </w:r>
      <w:r w:rsidRPr="00DA6D55">
        <w:rPr>
          <w:szCs w:val="18"/>
        </w:rPr>
        <w:instrText xml:space="preserve"> NOTEREF _Ref16350994 \h  \* MERGEFORMAT </w:instrText>
      </w:r>
      <w:r w:rsidRPr="00DA6D55">
        <w:rPr>
          <w:szCs w:val="18"/>
        </w:rPr>
      </w:r>
      <w:r w:rsidRPr="00DA6D55">
        <w:rPr>
          <w:szCs w:val="18"/>
        </w:rPr>
        <w:fldChar w:fldCharType="separate"/>
      </w:r>
      <w:r>
        <w:rPr>
          <w:szCs w:val="18"/>
        </w:rPr>
        <w:t>330</w:t>
      </w:r>
      <w:r w:rsidRPr="00DA6D55">
        <w:rPr>
          <w:szCs w:val="18"/>
        </w:rPr>
        <w:fldChar w:fldCharType="end"/>
      </w:r>
      <w:r w:rsidRPr="00DA6D55">
        <w:rPr>
          <w:szCs w:val="18"/>
        </w:rPr>
        <w:t>): ‘mobile phones may not be used in the courtroom’.</w:t>
      </w:r>
    </w:p>
  </w:footnote>
  <w:footnote w:id="401">
    <w:p w14:paraId="359EE7B1" w14:textId="055D6523" w:rsidR="007461C0" w:rsidRPr="00DA6D55" w:rsidRDefault="007461C0" w:rsidP="00BA79BA">
      <w:pPr>
        <w:pStyle w:val="FootnoteText"/>
        <w:jc w:val="left"/>
        <w:rPr>
          <w:szCs w:val="18"/>
        </w:rPr>
      </w:pPr>
      <w:r w:rsidRPr="00DA6D55">
        <w:rPr>
          <w:rStyle w:val="FootnoteReference"/>
          <w:szCs w:val="18"/>
        </w:rPr>
        <w:footnoteRef/>
      </w:r>
      <w:r w:rsidRPr="00DA6D55">
        <w:rPr>
          <w:szCs w:val="18"/>
        </w:rPr>
        <w:tab/>
        <w:t xml:space="preserve">Juries Victoria, </w:t>
      </w:r>
      <w:r w:rsidRPr="00DA6D55">
        <w:rPr>
          <w:i/>
          <w:iCs/>
          <w:szCs w:val="18"/>
        </w:rPr>
        <w:t xml:space="preserve">Serving on a Jury </w:t>
      </w:r>
      <w:r w:rsidRPr="00DA6D55">
        <w:rPr>
          <w:szCs w:val="18"/>
        </w:rPr>
        <w:t xml:space="preserve">&lt;https://www.juriesvictoria.vic.gov.au/individuals/serving-on-a-jury&gt;: ‘While you are serving as a juror, you will not be able to have your phone or other device on you’. See also ‘A Citizens Duty: Jury Service’ (n </w:t>
      </w:r>
      <w:r w:rsidRPr="00DA6D55">
        <w:rPr>
          <w:szCs w:val="18"/>
        </w:rPr>
        <w:fldChar w:fldCharType="begin"/>
      </w:r>
      <w:r w:rsidRPr="00DA6D55">
        <w:rPr>
          <w:szCs w:val="18"/>
        </w:rPr>
        <w:instrText xml:space="preserve"> NOTEREF _Ref16340711 \h  \* MERGEFORMAT </w:instrText>
      </w:r>
      <w:r w:rsidRPr="00DA6D55">
        <w:rPr>
          <w:szCs w:val="18"/>
        </w:rPr>
      </w:r>
      <w:r w:rsidRPr="00DA6D55">
        <w:rPr>
          <w:szCs w:val="18"/>
        </w:rPr>
        <w:fldChar w:fldCharType="separate"/>
      </w:r>
      <w:r>
        <w:rPr>
          <w:szCs w:val="18"/>
        </w:rPr>
        <w:t>279</w:t>
      </w:r>
      <w:r w:rsidRPr="00DA6D55">
        <w:rPr>
          <w:szCs w:val="18"/>
        </w:rPr>
        <w:fldChar w:fldCharType="end"/>
      </w:r>
      <w:r w:rsidRPr="00DA6D55">
        <w:rPr>
          <w:szCs w:val="18"/>
        </w:rPr>
        <w:t>): ‘when they are deliberating which means at the end of the trial when they are in the deliberation room considering their verdict in Vic their phones are actually removed from them so literally a judges staff will pass around a box they will throw their phones in the box in the morning they pick them up in the afternoon when they go home. That’s to discourage people from doing their own research about the trial …’</w:t>
      </w:r>
    </w:p>
  </w:footnote>
  <w:footnote w:id="402">
    <w:p w14:paraId="2C2B37CF" w14:textId="0C3D3F1C" w:rsidR="007461C0" w:rsidRPr="00DA6D55" w:rsidRDefault="007461C0" w:rsidP="00801B8B">
      <w:pPr>
        <w:pStyle w:val="FootnoteText"/>
        <w:jc w:val="left"/>
        <w:rPr>
          <w:szCs w:val="18"/>
        </w:rPr>
      </w:pPr>
      <w:r w:rsidRPr="00DA6D55">
        <w:rPr>
          <w:rStyle w:val="FootnoteReference"/>
          <w:szCs w:val="18"/>
        </w:rPr>
        <w:footnoteRef/>
      </w:r>
      <w:r w:rsidRPr="00DA6D55">
        <w:rPr>
          <w:szCs w:val="18"/>
        </w:rPr>
        <w:tab/>
      </w:r>
      <w:r w:rsidRPr="00AC614F">
        <w:rPr>
          <w:szCs w:val="18"/>
        </w:rPr>
        <w:t>Queensland Courts</w:t>
      </w:r>
      <w:r w:rsidRPr="00DA6D55">
        <w:rPr>
          <w:szCs w:val="18"/>
        </w:rPr>
        <w:t>,</w:t>
      </w:r>
      <w:r w:rsidRPr="00DA6D55">
        <w:rPr>
          <w:i/>
          <w:iCs/>
          <w:szCs w:val="18"/>
        </w:rPr>
        <w:t xml:space="preserve"> </w:t>
      </w:r>
      <w:r w:rsidRPr="00AC614F">
        <w:rPr>
          <w:i/>
          <w:iCs/>
          <w:szCs w:val="18"/>
        </w:rPr>
        <w:t>Juror’s Handbook</w:t>
      </w:r>
      <w:r w:rsidRPr="00DA6D55">
        <w:rPr>
          <w:szCs w:val="18"/>
        </w:rPr>
        <w:t xml:space="preserve"> &lt;https://www.courts.qld.gov.au/__data/assets/pdf_file/0007/93814/sd-brochure-jurors-handbook.pdf&gt; 5: ‘Can I bring a mobile phone? Yes, but you will have to turn it off while in courtrooms. If you are empanelled – that is, choses to serve on a jury, you will need to leave it with the Bailiff or Registrar before entering the courtroom or jury room each day.’</w:t>
      </w:r>
    </w:p>
  </w:footnote>
  <w:footnote w:id="403">
    <w:p w14:paraId="1108D71F" w14:textId="2222012E" w:rsidR="007461C0" w:rsidRPr="00DA6D55" w:rsidRDefault="007461C0" w:rsidP="00C060BB">
      <w:pPr>
        <w:pStyle w:val="FootnoteText"/>
        <w:jc w:val="left"/>
      </w:pPr>
      <w:r w:rsidRPr="00DA6D55">
        <w:rPr>
          <w:rStyle w:val="FootnoteReference"/>
        </w:rPr>
        <w:footnoteRef/>
      </w:r>
      <w:r w:rsidRPr="00DA6D55">
        <w:tab/>
      </w:r>
      <w:r w:rsidRPr="00DA6D55">
        <w:rPr>
          <w:color w:val="000000"/>
          <w:szCs w:val="18"/>
          <w:shd w:val="clear" w:color="auto" w:fill="FFFFFF"/>
        </w:rPr>
        <w:t xml:space="preserve">Ministry of Justice (NZ) (n </w:t>
      </w:r>
      <w:r w:rsidRPr="00DA6D55">
        <w:rPr>
          <w:color w:val="000000"/>
          <w:szCs w:val="18"/>
          <w:shd w:val="clear" w:color="auto" w:fill="FFFFFF"/>
        </w:rPr>
        <w:fldChar w:fldCharType="begin"/>
      </w:r>
      <w:r w:rsidRPr="00DA6D55">
        <w:rPr>
          <w:color w:val="000000"/>
          <w:szCs w:val="18"/>
          <w:shd w:val="clear" w:color="auto" w:fill="FFFFFF"/>
        </w:rPr>
        <w:instrText xml:space="preserve"> NOTEREF _Ref16351635 \h  \* MERGEFORMAT </w:instrText>
      </w:r>
      <w:r w:rsidRPr="00DA6D55">
        <w:rPr>
          <w:color w:val="000000"/>
          <w:szCs w:val="18"/>
          <w:shd w:val="clear" w:color="auto" w:fill="FFFFFF"/>
        </w:rPr>
      </w:r>
      <w:r w:rsidRPr="00DA6D55">
        <w:rPr>
          <w:color w:val="000000"/>
          <w:szCs w:val="18"/>
          <w:shd w:val="clear" w:color="auto" w:fill="FFFFFF"/>
        </w:rPr>
        <w:fldChar w:fldCharType="separate"/>
      </w:r>
      <w:r>
        <w:rPr>
          <w:color w:val="000000"/>
          <w:szCs w:val="18"/>
          <w:shd w:val="clear" w:color="auto" w:fill="FFFFFF"/>
        </w:rPr>
        <w:t>382</w:t>
      </w:r>
      <w:r w:rsidRPr="00DA6D55">
        <w:rPr>
          <w:color w:val="000000"/>
          <w:szCs w:val="18"/>
          <w:shd w:val="clear" w:color="auto" w:fill="FFFFFF"/>
        </w:rPr>
        <w:fldChar w:fldCharType="end"/>
      </w:r>
      <w:r w:rsidRPr="00DA6D55">
        <w:rPr>
          <w:color w:val="000000"/>
          <w:szCs w:val="18"/>
          <w:shd w:val="clear" w:color="auto" w:fill="FFFFFF"/>
        </w:rPr>
        <w:t>) 9.</w:t>
      </w:r>
    </w:p>
  </w:footnote>
  <w:footnote w:id="404">
    <w:p w14:paraId="1B31685A" w14:textId="7AFD44BA" w:rsidR="007461C0" w:rsidRPr="00DA6D55" w:rsidRDefault="007461C0" w:rsidP="004F5C0C">
      <w:pPr>
        <w:pStyle w:val="FootnoteText"/>
      </w:pPr>
      <w:r w:rsidRPr="00DA6D55">
        <w:rPr>
          <w:rStyle w:val="FootnoteReference"/>
        </w:rPr>
        <w:footnoteRef/>
      </w:r>
      <w:r w:rsidRPr="00DA6D55">
        <w:tab/>
        <w:t xml:space="preserve">See, </w:t>
      </w:r>
      <w:r w:rsidRPr="00DA6D55">
        <w:t xml:space="preserve">eg, </w:t>
      </w:r>
      <w:r w:rsidRPr="00DA6D55">
        <w:rPr>
          <w:szCs w:val="18"/>
        </w:rPr>
        <w:t xml:space="preserve">Brayer (n </w:t>
      </w:r>
      <w:r w:rsidRPr="00DA6D55">
        <w:rPr>
          <w:szCs w:val="18"/>
        </w:rPr>
        <w:fldChar w:fldCharType="begin"/>
      </w:r>
      <w:r w:rsidRPr="00DA6D55">
        <w:rPr>
          <w:szCs w:val="18"/>
        </w:rPr>
        <w:instrText xml:space="preserve"> NOTEREF _Ref16265791 \h  \* MERGEFORMAT </w:instrText>
      </w:r>
      <w:r w:rsidRPr="00DA6D55">
        <w:rPr>
          <w:szCs w:val="18"/>
        </w:rPr>
      </w:r>
      <w:r w:rsidRPr="00DA6D55">
        <w:rPr>
          <w:szCs w:val="18"/>
        </w:rPr>
        <w:fldChar w:fldCharType="separate"/>
      </w:r>
      <w:r>
        <w:rPr>
          <w:szCs w:val="18"/>
        </w:rPr>
        <w:t>223</w:t>
      </w:r>
      <w:r w:rsidRPr="00DA6D55">
        <w:rPr>
          <w:szCs w:val="18"/>
        </w:rPr>
        <w:fldChar w:fldCharType="end"/>
      </w:r>
      <w:r w:rsidRPr="00DA6D55">
        <w:rPr>
          <w:szCs w:val="18"/>
        </w:rPr>
        <w:t xml:space="preserve">) 37–39. See also Dunn (n </w:t>
      </w:r>
      <w:r w:rsidRPr="00DA6D55">
        <w:rPr>
          <w:szCs w:val="18"/>
        </w:rPr>
        <w:fldChar w:fldCharType="begin"/>
      </w:r>
      <w:r w:rsidRPr="00DA6D55">
        <w:rPr>
          <w:szCs w:val="18"/>
        </w:rPr>
        <w:instrText xml:space="preserve"> NOTEREF _Ref16169293 \h  \* MERGEFORMAT </w:instrText>
      </w:r>
      <w:r w:rsidRPr="00DA6D55">
        <w:rPr>
          <w:szCs w:val="18"/>
        </w:rPr>
      </w:r>
      <w:r w:rsidRPr="00DA6D55">
        <w:rPr>
          <w:szCs w:val="18"/>
        </w:rPr>
        <w:fldChar w:fldCharType="separate"/>
      </w:r>
      <w:r>
        <w:rPr>
          <w:szCs w:val="18"/>
        </w:rPr>
        <w:t>18</w:t>
      </w:r>
      <w:r w:rsidRPr="00DA6D55">
        <w:rPr>
          <w:szCs w:val="18"/>
        </w:rPr>
        <w:fldChar w:fldCharType="end"/>
      </w:r>
      <w:r w:rsidRPr="00DA6D55">
        <w:rPr>
          <w:szCs w:val="18"/>
        </w:rPr>
        <w:t xml:space="preserve">) 3: </w:t>
      </w:r>
      <w:r w:rsidRPr="00DA6D55">
        <w:rPr>
          <w:color w:val="000000" w:themeColor="text1"/>
        </w:rPr>
        <w:t>In a 2013 survey of federal judges, 30.1% of respondents indicated that they had confiscated jurors’ phones and other devices as a way to prevent juror misconduct during deliberations.</w:t>
      </w:r>
    </w:p>
  </w:footnote>
  <w:footnote w:id="405">
    <w:p w14:paraId="517CFEFD" w14:textId="4E940E0F" w:rsidR="007461C0" w:rsidRPr="00DA6D55" w:rsidRDefault="007461C0" w:rsidP="004351EC">
      <w:pPr>
        <w:pStyle w:val="FootnoteText"/>
      </w:pPr>
      <w:r w:rsidRPr="00DA6D55">
        <w:rPr>
          <w:rStyle w:val="FootnoteReference"/>
        </w:rPr>
        <w:footnoteRef/>
      </w:r>
      <w:r w:rsidRPr="00DA6D55">
        <w:tab/>
        <w:t xml:space="preserve">See </w:t>
      </w:r>
      <w:r w:rsidRPr="00DA6D55">
        <w:rPr>
          <w:szCs w:val="18"/>
        </w:rPr>
        <w:t xml:space="preserve">Dunn (n </w:t>
      </w:r>
      <w:r w:rsidRPr="00DA6D55">
        <w:rPr>
          <w:szCs w:val="18"/>
        </w:rPr>
        <w:fldChar w:fldCharType="begin"/>
      </w:r>
      <w:r w:rsidRPr="00DA6D55">
        <w:rPr>
          <w:szCs w:val="18"/>
        </w:rPr>
        <w:instrText xml:space="preserve"> NOTEREF _Ref16169293 \h  \* MERGEFORMAT </w:instrText>
      </w:r>
      <w:r w:rsidRPr="00DA6D55">
        <w:rPr>
          <w:szCs w:val="18"/>
        </w:rPr>
      </w:r>
      <w:r w:rsidRPr="00DA6D55">
        <w:rPr>
          <w:szCs w:val="18"/>
        </w:rPr>
        <w:fldChar w:fldCharType="separate"/>
      </w:r>
      <w:r>
        <w:rPr>
          <w:szCs w:val="18"/>
        </w:rPr>
        <w:t>18</w:t>
      </w:r>
      <w:r w:rsidRPr="00DA6D55">
        <w:rPr>
          <w:szCs w:val="18"/>
        </w:rPr>
        <w:fldChar w:fldCharType="end"/>
      </w:r>
      <w:r w:rsidRPr="00DA6D55">
        <w:rPr>
          <w:szCs w:val="18"/>
        </w:rPr>
        <w:t xml:space="preserve">) 10; </w:t>
      </w:r>
      <w:r w:rsidRPr="00DA6D55">
        <w:rPr>
          <w:color w:val="000000"/>
          <w:szCs w:val="18"/>
        </w:rPr>
        <w:t>Marilyn Krawitz, ‘Guilty As Tweeted: Jurors Using Social Media Inappropriately During the Trial Process’ (Research Paper No 2012-02, Faculty of Law, University of Western Australia, 2012) 35.</w:t>
      </w:r>
    </w:p>
  </w:footnote>
  <w:footnote w:id="406">
    <w:p w14:paraId="434F15E3" w14:textId="2300F77A" w:rsidR="007461C0" w:rsidRPr="00DA6D55" w:rsidRDefault="007461C0" w:rsidP="00063F49">
      <w:pPr>
        <w:pStyle w:val="FootnoteText"/>
        <w:rPr>
          <w:szCs w:val="18"/>
        </w:rPr>
      </w:pPr>
      <w:r w:rsidRPr="00DA6D55">
        <w:rPr>
          <w:rStyle w:val="FootnoteReference"/>
          <w:szCs w:val="18"/>
        </w:rPr>
        <w:footnoteRef/>
      </w:r>
      <w:r w:rsidRPr="00DA6D55">
        <w:rPr>
          <w:szCs w:val="18"/>
        </w:rPr>
        <w:tab/>
        <w:t xml:space="preserve">Brayer (n </w:t>
      </w:r>
      <w:r w:rsidRPr="00DA6D55">
        <w:rPr>
          <w:szCs w:val="18"/>
        </w:rPr>
        <w:fldChar w:fldCharType="begin"/>
      </w:r>
      <w:r w:rsidRPr="00DA6D55">
        <w:rPr>
          <w:szCs w:val="18"/>
        </w:rPr>
        <w:instrText xml:space="preserve"> NOTEREF _Ref16265791 \h  \* MERGEFORMAT </w:instrText>
      </w:r>
      <w:r w:rsidRPr="00DA6D55">
        <w:rPr>
          <w:szCs w:val="18"/>
        </w:rPr>
      </w:r>
      <w:r w:rsidRPr="00DA6D55">
        <w:rPr>
          <w:szCs w:val="18"/>
        </w:rPr>
        <w:fldChar w:fldCharType="separate"/>
      </w:r>
      <w:r>
        <w:rPr>
          <w:szCs w:val="18"/>
        </w:rPr>
        <w:t>223</w:t>
      </w:r>
      <w:r w:rsidRPr="00DA6D55">
        <w:rPr>
          <w:szCs w:val="18"/>
        </w:rPr>
        <w:fldChar w:fldCharType="end"/>
      </w:r>
      <w:r w:rsidRPr="00DA6D55">
        <w:rPr>
          <w:szCs w:val="18"/>
        </w:rPr>
        <w:t>) 48.</w:t>
      </w:r>
    </w:p>
  </w:footnote>
  <w:footnote w:id="407">
    <w:p w14:paraId="4C078778" w14:textId="25E169F7" w:rsidR="007461C0" w:rsidRPr="00DA6D55" w:rsidRDefault="007461C0" w:rsidP="00063F49">
      <w:pPr>
        <w:pStyle w:val="FootnoteText"/>
        <w:rPr>
          <w:bCs/>
          <w:szCs w:val="18"/>
        </w:rPr>
      </w:pPr>
      <w:r w:rsidRPr="00DA6D55">
        <w:rPr>
          <w:rStyle w:val="FootnoteReference"/>
          <w:szCs w:val="18"/>
        </w:rPr>
        <w:footnoteRef/>
      </w:r>
      <w:r w:rsidRPr="00DA6D55">
        <w:rPr>
          <w:szCs w:val="18"/>
        </w:rPr>
        <w:tab/>
      </w:r>
      <w:r w:rsidRPr="00DA6D55">
        <w:rPr>
          <w:i/>
          <w:iCs/>
          <w:szCs w:val="18"/>
        </w:rPr>
        <w:t xml:space="preserve">Dupas v The Queen </w:t>
      </w:r>
      <w:r w:rsidRPr="00DA6D55">
        <w:rPr>
          <w:szCs w:val="18"/>
        </w:rPr>
        <w:t>(2010) 241 CLR 237, [29].</w:t>
      </w:r>
    </w:p>
  </w:footnote>
  <w:footnote w:id="408">
    <w:p w14:paraId="57E4F6E9" w14:textId="7C768835" w:rsidR="007461C0" w:rsidRPr="00DA6D55" w:rsidRDefault="007461C0" w:rsidP="00063F49">
      <w:pPr>
        <w:pStyle w:val="FootnoteText"/>
        <w:rPr>
          <w:lang w:val="pt-BR"/>
        </w:rPr>
      </w:pPr>
      <w:r w:rsidRPr="00DA6D55">
        <w:rPr>
          <w:rStyle w:val="FootnoteReference"/>
        </w:rPr>
        <w:footnoteRef/>
      </w:r>
      <w:r w:rsidRPr="00DA6D55">
        <w:rPr>
          <w:lang w:val="pt-BR"/>
        </w:rPr>
        <w:tab/>
      </w:r>
      <w:r w:rsidRPr="00DA6D55">
        <w:rPr>
          <w:i/>
          <w:iCs/>
          <w:lang w:val="pt-BR"/>
        </w:rPr>
        <w:t xml:space="preserve">R v Fuller-Love </w:t>
      </w:r>
      <w:r w:rsidRPr="00DA6D55">
        <w:rPr>
          <w:szCs w:val="18"/>
          <w:lang w:val="pt-BR"/>
        </w:rPr>
        <w:t>[2007] EWCA Crim 3414, [16].</w:t>
      </w:r>
    </w:p>
  </w:footnote>
  <w:footnote w:id="409">
    <w:p w14:paraId="05E12D34" w14:textId="4249000B" w:rsidR="007461C0" w:rsidRPr="00DA6D55" w:rsidRDefault="007461C0" w:rsidP="00063F49">
      <w:pPr>
        <w:pStyle w:val="FootnoteText"/>
        <w:rPr>
          <w:szCs w:val="18"/>
          <w:lang w:val="pt-BR"/>
        </w:rPr>
      </w:pPr>
      <w:r w:rsidRPr="00DA6D55">
        <w:rPr>
          <w:rStyle w:val="FootnoteReference"/>
          <w:szCs w:val="18"/>
        </w:rPr>
        <w:footnoteRef/>
      </w:r>
      <w:r w:rsidRPr="00DA6D55">
        <w:rPr>
          <w:szCs w:val="18"/>
          <w:lang w:val="pt-BR"/>
        </w:rPr>
        <w:tab/>
      </w:r>
      <w:r w:rsidRPr="00DA6D55">
        <w:rPr>
          <w:i/>
          <w:iCs/>
          <w:szCs w:val="18"/>
          <w:lang w:val="pt-BR"/>
        </w:rPr>
        <w:t xml:space="preserve">R v Yuill </w:t>
      </w:r>
      <w:r w:rsidRPr="00DA6D55">
        <w:rPr>
          <w:szCs w:val="18"/>
          <w:lang w:val="pt-BR"/>
        </w:rPr>
        <w:t xml:space="preserve">(1993) 69 A Crim R 450, 453–4 (Kirby ACJ). </w:t>
      </w:r>
    </w:p>
  </w:footnote>
  <w:footnote w:id="410">
    <w:p w14:paraId="2A8FCE3A" w14:textId="00A51FF0" w:rsidR="007461C0" w:rsidRPr="00DA6D55" w:rsidRDefault="007461C0" w:rsidP="00063F49">
      <w:pPr>
        <w:pStyle w:val="FootnoteText"/>
        <w:rPr>
          <w:szCs w:val="18"/>
        </w:rPr>
      </w:pPr>
      <w:r w:rsidRPr="00DA6D55">
        <w:rPr>
          <w:rStyle w:val="FootnoteReference"/>
          <w:szCs w:val="18"/>
        </w:rPr>
        <w:footnoteRef/>
      </w:r>
      <w:r w:rsidRPr="00DA6D55">
        <w:rPr>
          <w:szCs w:val="18"/>
        </w:rPr>
        <w:tab/>
      </w:r>
      <w:r w:rsidRPr="00DA6D55">
        <w:rPr>
          <w:i/>
          <w:iCs/>
          <w:szCs w:val="18"/>
        </w:rPr>
        <w:t>Dupas v The Queen</w:t>
      </w:r>
      <w:r w:rsidRPr="00DA6D55">
        <w:rPr>
          <w:szCs w:val="18"/>
        </w:rPr>
        <w:t xml:space="preserve"> (2010) 241 CLR 237, [26].</w:t>
      </w:r>
    </w:p>
  </w:footnote>
  <w:footnote w:id="411">
    <w:p w14:paraId="69E75299" w14:textId="48ACA36C" w:rsidR="007461C0" w:rsidRPr="00DA6D55" w:rsidRDefault="007461C0" w:rsidP="00063F49">
      <w:pPr>
        <w:pStyle w:val="FootnoteText"/>
        <w:rPr>
          <w:szCs w:val="18"/>
        </w:rPr>
      </w:pPr>
      <w:r w:rsidRPr="00DA6D55">
        <w:rPr>
          <w:rStyle w:val="FootnoteReference"/>
          <w:szCs w:val="18"/>
        </w:rPr>
        <w:footnoteRef/>
      </w:r>
      <w:r w:rsidRPr="00DA6D55">
        <w:rPr>
          <w:szCs w:val="18"/>
        </w:rPr>
        <w:tab/>
      </w:r>
      <w:r w:rsidRPr="00DA6D55">
        <w:rPr>
          <w:i/>
          <w:iCs/>
          <w:szCs w:val="18"/>
        </w:rPr>
        <w:t>Gilbert v The Queen</w:t>
      </w:r>
      <w:r w:rsidRPr="00DA6D55">
        <w:rPr>
          <w:szCs w:val="18"/>
        </w:rPr>
        <w:t xml:space="preserve"> (2000) 201 CLR 414, 440.</w:t>
      </w:r>
    </w:p>
  </w:footnote>
  <w:footnote w:id="412">
    <w:p w14:paraId="6A589504" w14:textId="2A0DE8B5" w:rsidR="007461C0" w:rsidRPr="00DA6D55" w:rsidRDefault="007461C0" w:rsidP="00063F49">
      <w:pPr>
        <w:pStyle w:val="FootnoteText"/>
      </w:pPr>
      <w:r w:rsidRPr="00DA6D55">
        <w:rPr>
          <w:rStyle w:val="FootnoteReference"/>
        </w:rPr>
        <w:footnoteRef/>
      </w:r>
      <w:r w:rsidRPr="00DA6D55">
        <w:tab/>
      </w:r>
      <w:r w:rsidRPr="00DA6D55">
        <w:rPr>
          <w:i/>
          <w:iCs/>
        </w:rPr>
        <w:t>Dupas v The Queen</w:t>
      </w:r>
      <w:r w:rsidRPr="00DA6D55">
        <w:t xml:space="preserve"> (2010) 241 CLR 237, [28].</w:t>
      </w:r>
    </w:p>
  </w:footnote>
  <w:footnote w:id="413">
    <w:p w14:paraId="6359A7B2" w14:textId="7F50C508" w:rsidR="007461C0" w:rsidRPr="00DA6D55" w:rsidRDefault="007461C0" w:rsidP="00D52317">
      <w:pPr>
        <w:pStyle w:val="FootnoteText"/>
      </w:pPr>
      <w:r w:rsidRPr="00DA6D55">
        <w:rPr>
          <w:rStyle w:val="FootnoteReference"/>
        </w:rPr>
        <w:footnoteRef/>
      </w:r>
      <w:r w:rsidRPr="00DA6D55">
        <w:tab/>
      </w:r>
      <w:r w:rsidRPr="00DA6D55">
        <w:rPr>
          <w:i/>
          <w:iCs/>
        </w:rPr>
        <w:t xml:space="preserve">Gilbert v The Queen </w:t>
      </w:r>
      <w:r w:rsidRPr="00DA6D55">
        <w:t>(2000) 201 CLR 414, 425 [31] (McHugh J): ‘Put bluntly, unless we act on the assumption that criminal juries act on the evidence and in accordance with the directions of the trial judge, there is no point in having criminal jury trials.’</w:t>
      </w:r>
    </w:p>
  </w:footnote>
  <w:footnote w:id="414">
    <w:p w14:paraId="0183516D" w14:textId="09E5609F" w:rsidR="007461C0" w:rsidRPr="00DA6D55" w:rsidRDefault="007461C0" w:rsidP="00D52317">
      <w:pPr>
        <w:pStyle w:val="FootnoteText"/>
        <w:rPr>
          <w:szCs w:val="18"/>
        </w:rPr>
      </w:pPr>
      <w:r w:rsidRPr="00DA6D55">
        <w:rPr>
          <w:rStyle w:val="FootnoteReference"/>
          <w:szCs w:val="18"/>
        </w:rPr>
        <w:footnoteRef/>
      </w:r>
      <w:r w:rsidRPr="00DA6D55">
        <w:rPr>
          <w:szCs w:val="18"/>
        </w:rPr>
        <w:tab/>
      </w:r>
      <w:r w:rsidRPr="00DA6D55">
        <w:rPr>
          <w:szCs w:val="18"/>
        </w:rPr>
        <w:t xml:space="preserve">Whitcourne (n </w:t>
      </w:r>
      <w:r w:rsidRPr="00DA6D55">
        <w:rPr>
          <w:szCs w:val="18"/>
        </w:rPr>
        <w:fldChar w:fldCharType="begin"/>
      </w:r>
      <w:r w:rsidRPr="00DA6D55">
        <w:rPr>
          <w:szCs w:val="18"/>
        </w:rPr>
        <w:instrText xml:space="preserve"> NOTEREF _Ref16360995 \h  \* MERGEFORMAT </w:instrText>
      </w:r>
      <w:r w:rsidRPr="00DA6D55">
        <w:rPr>
          <w:szCs w:val="18"/>
        </w:rPr>
      </w:r>
      <w:r w:rsidRPr="00DA6D55">
        <w:rPr>
          <w:szCs w:val="18"/>
        </w:rPr>
        <w:fldChar w:fldCharType="separate"/>
      </w:r>
      <w:r>
        <w:rPr>
          <w:szCs w:val="18"/>
        </w:rPr>
        <w:t>86</w:t>
      </w:r>
      <w:r w:rsidRPr="00DA6D55">
        <w:rPr>
          <w:szCs w:val="18"/>
        </w:rPr>
        <w:fldChar w:fldCharType="end"/>
      </w:r>
      <w:r w:rsidRPr="00DA6D55">
        <w:rPr>
          <w:szCs w:val="18"/>
        </w:rPr>
        <w:t xml:space="preserve">). See also </w:t>
      </w:r>
      <w:r w:rsidRPr="00DA6D55">
        <w:rPr>
          <w:i/>
          <w:szCs w:val="18"/>
        </w:rPr>
        <w:t xml:space="preserve">Agelakis v R </w:t>
      </w:r>
      <w:r w:rsidRPr="00DA6D55">
        <w:rPr>
          <w:szCs w:val="18"/>
        </w:rPr>
        <w:t xml:space="preserve">[2019] NSWCCA 71: On 29 March 2019, the NSW Court of Criminal Appeal ordered an investigation into the alleged juror misconduct, pursuant to s 73A of the </w:t>
      </w:r>
      <w:r w:rsidRPr="00DA6D55">
        <w:rPr>
          <w:i/>
          <w:szCs w:val="18"/>
        </w:rPr>
        <w:t xml:space="preserve">Jury Act </w:t>
      </w:r>
      <w:r w:rsidRPr="00DA6D55">
        <w:rPr>
          <w:szCs w:val="18"/>
        </w:rPr>
        <w:t>1977 (NSW).</w:t>
      </w:r>
    </w:p>
  </w:footnote>
  <w:footnote w:id="415">
    <w:p w14:paraId="25D77C72" w14:textId="5AA4D1A4" w:rsidR="007461C0" w:rsidRPr="00DA6D55" w:rsidRDefault="007461C0" w:rsidP="00D52317">
      <w:pPr>
        <w:pStyle w:val="FootnoteText"/>
        <w:rPr>
          <w:szCs w:val="18"/>
        </w:rPr>
      </w:pPr>
      <w:r w:rsidRPr="00DA6D55">
        <w:rPr>
          <w:rStyle w:val="FootnoteReference"/>
          <w:szCs w:val="18"/>
        </w:rPr>
        <w:footnoteRef/>
      </w:r>
      <w:r w:rsidRPr="00DA6D55">
        <w:rPr>
          <w:szCs w:val="18"/>
        </w:rPr>
        <w:tab/>
        <w:t xml:space="preserve">Challenge for cause provisions: </w:t>
      </w:r>
      <w:r w:rsidRPr="00DA6D55">
        <w:rPr>
          <w:i/>
          <w:iCs/>
          <w:szCs w:val="18"/>
        </w:rPr>
        <w:t xml:space="preserve">Juries Act 1967 </w:t>
      </w:r>
      <w:r w:rsidRPr="00DA6D55">
        <w:rPr>
          <w:szCs w:val="18"/>
        </w:rPr>
        <w:t xml:space="preserve">(ACT) ss 34(1)(b), (2)(b), 36A; </w:t>
      </w:r>
      <w:r w:rsidRPr="00DA6D55">
        <w:rPr>
          <w:i/>
          <w:iCs/>
          <w:szCs w:val="18"/>
        </w:rPr>
        <w:t xml:space="preserve">Jury Act 1977 </w:t>
      </w:r>
      <w:r w:rsidRPr="00DA6D55">
        <w:rPr>
          <w:szCs w:val="18"/>
        </w:rPr>
        <w:t xml:space="preserve">(NSW) ss 43, 44, 46; </w:t>
      </w:r>
      <w:r w:rsidRPr="00DA6D55">
        <w:rPr>
          <w:i/>
          <w:iCs/>
          <w:szCs w:val="18"/>
        </w:rPr>
        <w:t xml:space="preserve">Juries Act 1962 </w:t>
      </w:r>
      <w:r w:rsidRPr="00DA6D55">
        <w:rPr>
          <w:szCs w:val="18"/>
        </w:rPr>
        <w:t xml:space="preserve">(NT) s 44; </w:t>
      </w:r>
      <w:r w:rsidRPr="00DA6D55">
        <w:rPr>
          <w:i/>
          <w:iCs/>
          <w:szCs w:val="18"/>
        </w:rPr>
        <w:t xml:space="preserve">Jury Act 1995 </w:t>
      </w:r>
      <w:r w:rsidRPr="00DA6D55">
        <w:rPr>
          <w:szCs w:val="18"/>
        </w:rPr>
        <w:t xml:space="preserve">(Qld) </w:t>
      </w:r>
      <w:r w:rsidRPr="00DA6D55">
        <w:t>s 43</w:t>
      </w:r>
      <w:r w:rsidRPr="00DA6D55">
        <w:rPr>
          <w:szCs w:val="18"/>
        </w:rPr>
        <w:t xml:space="preserve">; </w:t>
      </w:r>
      <w:r w:rsidRPr="00DA6D55">
        <w:rPr>
          <w:i/>
          <w:iCs/>
          <w:szCs w:val="18"/>
        </w:rPr>
        <w:t xml:space="preserve">Juries Act 1927 </w:t>
      </w:r>
      <w:r w:rsidRPr="00DA6D55">
        <w:rPr>
          <w:szCs w:val="18"/>
        </w:rPr>
        <w:t xml:space="preserve">(SA) ss 67, 68; </w:t>
      </w:r>
      <w:r w:rsidRPr="00DA6D55">
        <w:rPr>
          <w:i/>
          <w:iCs/>
          <w:szCs w:val="18"/>
        </w:rPr>
        <w:t xml:space="preserve">Juries Act 2003 </w:t>
      </w:r>
      <w:r w:rsidRPr="00DA6D55">
        <w:rPr>
          <w:szCs w:val="18"/>
        </w:rPr>
        <w:t xml:space="preserve">(Tas) ss 33, 36; </w:t>
      </w:r>
      <w:r w:rsidRPr="00DA6D55">
        <w:rPr>
          <w:i/>
          <w:iCs/>
          <w:szCs w:val="18"/>
        </w:rPr>
        <w:t xml:space="preserve">Juries Act 2000 </w:t>
      </w:r>
      <w:r w:rsidRPr="00DA6D55">
        <w:rPr>
          <w:szCs w:val="18"/>
        </w:rPr>
        <w:t xml:space="preserve">(Vic) ss 37, 40; </w:t>
      </w:r>
      <w:r w:rsidRPr="00DA6D55">
        <w:rPr>
          <w:i/>
          <w:iCs/>
          <w:szCs w:val="18"/>
        </w:rPr>
        <w:t>Juries Act 1957</w:t>
      </w:r>
      <w:r w:rsidRPr="00DA6D55">
        <w:rPr>
          <w:szCs w:val="18"/>
        </w:rPr>
        <w:t xml:space="preserve"> (WA) s 40 and </w:t>
      </w:r>
      <w:r w:rsidRPr="00DA6D55">
        <w:rPr>
          <w:i/>
          <w:iCs/>
          <w:szCs w:val="18"/>
        </w:rPr>
        <w:t xml:space="preserve">Criminal Procedure Act 2004 </w:t>
      </w:r>
      <w:r w:rsidRPr="00DA6D55">
        <w:rPr>
          <w:szCs w:val="18"/>
        </w:rPr>
        <w:t>(WA) s 104(5).</w:t>
      </w:r>
    </w:p>
  </w:footnote>
  <w:footnote w:id="416">
    <w:p w14:paraId="56CDDD95" w14:textId="41187E3C" w:rsidR="007461C0" w:rsidRPr="00DA6D55" w:rsidRDefault="007461C0" w:rsidP="00814F37">
      <w:pPr>
        <w:pStyle w:val="FootnoteText"/>
        <w:rPr>
          <w:szCs w:val="18"/>
        </w:rPr>
      </w:pPr>
      <w:r w:rsidRPr="00DA6D55">
        <w:rPr>
          <w:rStyle w:val="FootnoteReference"/>
          <w:szCs w:val="18"/>
        </w:rPr>
        <w:footnoteRef/>
      </w:r>
      <w:r w:rsidRPr="00DA6D55">
        <w:rPr>
          <w:szCs w:val="18"/>
        </w:rPr>
        <w:tab/>
      </w:r>
      <w:r w:rsidRPr="00DA6D55">
        <w:rPr>
          <w:i/>
          <w:iCs/>
          <w:szCs w:val="18"/>
        </w:rPr>
        <w:t xml:space="preserve">Murphy v The Queen </w:t>
      </w:r>
      <w:r w:rsidRPr="00DA6D55">
        <w:rPr>
          <w:szCs w:val="18"/>
        </w:rPr>
        <w:t>(1989) 167 CLR 94, 102–4 (Mason CJ and Toohey J). See also at 123–4 (Brennan J): ‘[challenge for cause] has more attraction in theory than in practice.’</w:t>
      </w:r>
    </w:p>
  </w:footnote>
  <w:footnote w:id="417">
    <w:p w14:paraId="32BA7D00" w14:textId="598C45AC" w:rsidR="007461C0" w:rsidRPr="00DA6D55" w:rsidRDefault="007461C0" w:rsidP="00814F37">
      <w:pPr>
        <w:pStyle w:val="FootnoteText"/>
        <w:rPr>
          <w:szCs w:val="18"/>
        </w:rPr>
      </w:pPr>
      <w:r w:rsidRPr="00DA6D55">
        <w:rPr>
          <w:rStyle w:val="FootnoteReference"/>
          <w:szCs w:val="18"/>
        </w:rPr>
        <w:footnoteRef/>
      </w:r>
      <w:r w:rsidRPr="00DA6D55">
        <w:rPr>
          <w:szCs w:val="18"/>
        </w:rPr>
        <w:tab/>
        <w:t>Ibid 98–99 (Mason CJ and Toohey J).</w:t>
      </w:r>
    </w:p>
  </w:footnote>
  <w:footnote w:id="418">
    <w:p w14:paraId="375A3F51" w14:textId="1392FC4A" w:rsidR="007461C0" w:rsidRPr="00DA6D55" w:rsidRDefault="007461C0" w:rsidP="00814F37">
      <w:pPr>
        <w:pStyle w:val="FootnoteText"/>
        <w:rPr>
          <w:szCs w:val="18"/>
        </w:rPr>
      </w:pPr>
      <w:r w:rsidRPr="00DA6D55">
        <w:rPr>
          <w:rStyle w:val="FootnoteReference"/>
          <w:szCs w:val="18"/>
        </w:rPr>
        <w:footnoteRef/>
      </w:r>
      <w:r w:rsidRPr="00DA6D55">
        <w:rPr>
          <w:szCs w:val="18"/>
        </w:rPr>
        <w:tab/>
        <w:t xml:space="preserve">Ibid 123–4 (Brennan J). The option of allowing counsel to question potential jurors about potential bias remains a ‘wholly exceptional’ remedy: </w:t>
      </w:r>
      <w:r w:rsidRPr="00DA6D55">
        <w:rPr>
          <w:i/>
          <w:szCs w:val="18"/>
        </w:rPr>
        <w:t xml:space="preserve">R v Kray </w:t>
      </w:r>
      <w:r w:rsidRPr="00DA6D55">
        <w:rPr>
          <w:szCs w:val="18"/>
        </w:rPr>
        <w:t xml:space="preserve">(1969) 53 Cr App R 412, 416 (Lawton J). See also </w:t>
      </w:r>
      <w:r w:rsidRPr="00DA6D55">
        <w:rPr>
          <w:i/>
          <w:szCs w:val="18"/>
        </w:rPr>
        <w:t xml:space="preserve">R v Andrews </w:t>
      </w:r>
      <w:r w:rsidRPr="00DA6D55">
        <w:rPr>
          <w:szCs w:val="18"/>
        </w:rPr>
        <w:t xml:space="preserve">[1999] Crim LR 156; </w:t>
      </w:r>
      <w:r w:rsidRPr="00DA6D55">
        <w:rPr>
          <w:i/>
          <w:szCs w:val="18"/>
        </w:rPr>
        <w:t>R v Bunting and Wagner</w:t>
      </w:r>
      <w:r w:rsidRPr="00DA6D55">
        <w:rPr>
          <w:szCs w:val="18"/>
        </w:rPr>
        <w:t xml:space="preserve"> [2003] SASC 257, [14]. The contrast with the approach in the US where such questioning is routine, and often time consuming is ‘very striking’: Michael Chesterman, ‘Criminal Trial Juries in Australia: From Penal Colonies to a Federal Democracy’ (1999) 62 </w:t>
      </w:r>
      <w:r w:rsidRPr="00DA6D55">
        <w:rPr>
          <w:i/>
          <w:iCs/>
          <w:szCs w:val="18"/>
        </w:rPr>
        <w:t>Law and Contemporary Problems</w:t>
      </w:r>
      <w:r w:rsidRPr="00DA6D55">
        <w:rPr>
          <w:szCs w:val="18"/>
        </w:rPr>
        <w:t xml:space="preserve"> 69, 91. See also Jay Spears, ‘Voir Dire: Establishing Minimum Standards to Facilitate the Exercise of Peremptory Challenges’ (1975) 27 </w:t>
      </w:r>
      <w:r w:rsidRPr="00DA6D55">
        <w:rPr>
          <w:i/>
          <w:szCs w:val="18"/>
        </w:rPr>
        <w:t xml:space="preserve">Stanford Law Review </w:t>
      </w:r>
      <w:r w:rsidRPr="00DA6D55">
        <w:rPr>
          <w:szCs w:val="18"/>
        </w:rPr>
        <w:t xml:space="preserve">1493. As noted in </w:t>
      </w:r>
      <w:r w:rsidRPr="00DA6D55">
        <w:rPr>
          <w:i/>
          <w:iCs/>
          <w:szCs w:val="18"/>
        </w:rPr>
        <w:t xml:space="preserve">Murphy v The Queen </w:t>
      </w:r>
      <w:r w:rsidRPr="00DA6D55">
        <w:rPr>
          <w:szCs w:val="18"/>
        </w:rPr>
        <w:t>(1989) 167 CLR 94</w:t>
      </w:r>
      <w:r w:rsidRPr="00DA6D55">
        <w:rPr>
          <w:iCs/>
          <w:szCs w:val="18"/>
        </w:rPr>
        <w:t>,</w:t>
      </w:r>
      <w:r w:rsidRPr="00DA6D55">
        <w:rPr>
          <w:i/>
          <w:szCs w:val="18"/>
        </w:rPr>
        <w:t xml:space="preserve"> </w:t>
      </w:r>
      <w:r w:rsidRPr="00DA6D55">
        <w:rPr>
          <w:szCs w:val="18"/>
        </w:rPr>
        <w:t>the effectiveness of such questioning to detect juror prejudice has been doubted: at 123–4 (Brennan J).</w:t>
      </w:r>
    </w:p>
  </w:footnote>
  <w:footnote w:id="419">
    <w:p w14:paraId="1C3BE9DC" w14:textId="000CA323" w:rsidR="007461C0" w:rsidRPr="00DA6D55" w:rsidRDefault="007461C0" w:rsidP="00814F37">
      <w:pPr>
        <w:pStyle w:val="FootnoteText"/>
        <w:rPr>
          <w:szCs w:val="18"/>
        </w:rPr>
      </w:pPr>
      <w:r w:rsidRPr="00DA6D55">
        <w:rPr>
          <w:rStyle w:val="FootnoteReference"/>
          <w:szCs w:val="18"/>
        </w:rPr>
        <w:footnoteRef/>
      </w:r>
      <w:r w:rsidRPr="00DA6D55">
        <w:rPr>
          <w:szCs w:val="18"/>
        </w:rPr>
        <w:tab/>
      </w:r>
      <w:r w:rsidRPr="00DA6D55">
        <w:rPr>
          <w:i/>
          <w:iCs/>
          <w:szCs w:val="18"/>
        </w:rPr>
        <w:t xml:space="preserve">Jury Act 1995 </w:t>
      </w:r>
      <w:r w:rsidRPr="00DA6D55">
        <w:rPr>
          <w:szCs w:val="18"/>
        </w:rPr>
        <w:t>(Qld) s 47(1).</w:t>
      </w:r>
    </w:p>
  </w:footnote>
  <w:footnote w:id="420">
    <w:p w14:paraId="418751D2" w14:textId="201DDA25" w:rsidR="007461C0" w:rsidRPr="00DA6D55" w:rsidRDefault="007461C0" w:rsidP="00DF2363">
      <w:pPr>
        <w:pStyle w:val="FootnoteText"/>
        <w:rPr>
          <w:szCs w:val="18"/>
          <w:lang w:val="pt-BR"/>
        </w:rPr>
      </w:pPr>
      <w:r w:rsidRPr="00DA6D55">
        <w:rPr>
          <w:rStyle w:val="FootnoteReference"/>
          <w:szCs w:val="18"/>
        </w:rPr>
        <w:footnoteRef/>
      </w:r>
      <w:r w:rsidRPr="00DA6D55">
        <w:rPr>
          <w:szCs w:val="18"/>
          <w:lang w:val="pt-BR"/>
        </w:rPr>
        <w:tab/>
        <w:t>(2013) 2 Qd R 544.</w:t>
      </w:r>
    </w:p>
  </w:footnote>
  <w:footnote w:id="421">
    <w:p w14:paraId="7F5AC844" w14:textId="0D6998EB" w:rsidR="007461C0" w:rsidRPr="00DA6D55" w:rsidRDefault="007461C0" w:rsidP="00DF2363">
      <w:pPr>
        <w:pStyle w:val="FootnoteText"/>
        <w:rPr>
          <w:szCs w:val="18"/>
          <w:lang w:val="pt-BR"/>
        </w:rPr>
      </w:pPr>
      <w:r w:rsidRPr="00DA6D55">
        <w:rPr>
          <w:rStyle w:val="FootnoteReference"/>
          <w:szCs w:val="18"/>
        </w:rPr>
        <w:footnoteRef/>
      </w:r>
      <w:r w:rsidRPr="00DA6D55">
        <w:rPr>
          <w:szCs w:val="18"/>
          <w:lang w:val="pt-BR"/>
        </w:rPr>
        <w:tab/>
        <w:t>[2014] QCS 154.</w:t>
      </w:r>
    </w:p>
  </w:footnote>
  <w:footnote w:id="422">
    <w:p w14:paraId="58C1D6E2" w14:textId="7CC25864" w:rsidR="007461C0" w:rsidRPr="00DA6D55" w:rsidRDefault="007461C0" w:rsidP="00DF2363">
      <w:pPr>
        <w:pStyle w:val="FootnoteText"/>
        <w:rPr>
          <w:szCs w:val="18"/>
          <w:lang w:val="pt-BR"/>
        </w:rPr>
      </w:pPr>
      <w:r w:rsidRPr="00DA6D55">
        <w:rPr>
          <w:rStyle w:val="FootnoteReference"/>
          <w:szCs w:val="18"/>
        </w:rPr>
        <w:footnoteRef/>
      </w:r>
      <w:r w:rsidRPr="00DA6D55">
        <w:rPr>
          <w:szCs w:val="18"/>
          <w:lang w:val="pt-BR"/>
        </w:rPr>
        <w:tab/>
        <w:t xml:space="preserve">See </w:t>
      </w:r>
      <w:r w:rsidRPr="00DA6D55">
        <w:rPr>
          <w:i/>
          <w:iCs/>
          <w:szCs w:val="18"/>
          <w:lang w:val="pt-BR"/>
        </w:rPr>
        <w:t xml:space="preserve">R v D’Arcy </w:t>
      </w:r>
      <w:r w:rsidRPr="00DA6D55">
        <w:rPr>
          <w:szCs w:val="18"/>
          <w:lang w:val="pt-BR"/>
        </w:rPr>
        <w:t xml:space="preserve">[2005] QCA 292; </w:t>
      </w:r>
      <w:r w:rsidRPr="00DA6D55">
        <w:rPr>
          <w:i/>
          <w:iCs/>
          <w:szCs w:val="18"/>
          <w:lang w:val="pt-BR"/>
        </w:rPr>
        <w:t xml:space="preserve">R v Amundsen </w:t>
      </w:r>
      <w:r w:rsidRPr="00DA6D55">
        <w:rPr>
          <w:szCs w:val="18"/>
          <w:lang w:val="pt-BR"/>
        </w:rPr>
        <w:t>[2016] QCA 177.</w:t>
      </w:r>
    </w:p>
  </w:footnote>
  <w:footnote w:id="423">
    <w:p w14:paraId="1F5D7172" w14:textId="309F5579" w:rsidR="007461C0" w:rsidRPr="00DA6D55" w:rsidRDefault="007461C0" w:rsidP="00DF2363">
      <w:pPr>
        <w:pStyle w:val="FootnoteTextTLRI"/>
      </w:pPr>
      <w:r w:rsidRPr="00DA6D55">
        <w:rPr>
          <w:rStyle w:val="FootnoteReference"/>
          <w:rFonts w:eastAsia="Times New Roman" w:cs="Times New Roman"/>
          <w:szCs w:val="18"/>
          <w:lang w:val="en-AU" w:eastAsia="zh-CN"/>
        </w:rPr>
        <w:footnoteRef/>
      </w:r>
      <w:r w:rsidRPr="00DA6D55">
        <w:tab/>
        <w:t xml:space="preserve">However, it is to be noted that provision exists in New South Wales for the judge to examine a juror on oath in relation to his or her possible exposure to prejudicial material: </w:t>
      </w:r>
      <w:r w:rsidRPr="00DA6D55">
        <w:rPr>
          <w:i/>
          <w:iCs/>
        </w:rPr>
        <w:t>Jury Act 1977</w:t>
      </w:r>
      <w:r w:rsidRPr="00DA6D55">
        <w:t xml:space="preserve"> (NSW) s 55D.</w:t>
      </w:r>
    </w:p>
  </w:footnote>
  <w:footnote w:id="424">
    <w:p w14:paraId="5ED5F7FB" w14:textId="207FDF48" w:rsidR="007461C0" w:rsidRPr="00DA6D55" w:rsidRDefault="007461C0" w:rsidP="00DF2363">
      <w:pPr>
        <w:pStyle w:val="FootnoteText"/>
      </w:pPr>
      <w:r w:rsidRPr="00DA6D55">
        <w:rPr>
          <w:rStyle w:val="FootnoteReference"/>
        </w:rPr>
        <w:footnoteRef/>
      </w:r>
      <w:r w:rsidRPr="00DA6D55">
        <w:tab/>
        <w:t xml:space="preserve">New Zealand Law Commission (n </w:t>
      </w:r>
      <w:r w:rsidRPr="00DA6D55">
        <w:fldChar w:fldCharType="begin"/>
      </w:r>
      <w:r w:rsidRPr="00DA6D55">
        <w:instrText xml:space="preserve"> NOTEREF _Ref16361959 \h  \* MERGEFORMAT </w:instrText>
      </w:r>
      <w:r w:rsidRPr="00DA6D55">
        <w:fldChar w:fldCharType="separate"/>
      </w:r>
      <w:r>
        <w:t>210</w:t>
      </w:r>
      <w:r w:rsidRPr="00DA6D55">
        <w:fldChar w:fldCharType="end"/>
      </w:r>
      <w:r w:rsidRPr="00DA6D55">
        <w:t>) 39.</w:t>
      </w:r>
    </w:p>
  </w:footnote>
  <w:footnote w:id="425">
    <w:p w14:paraId="519742A8" w14:textId="63B91641" w:rsidR="007461C0" w:rsidRPr="00DA6D55" w:rsidRDefault="007461C0" w:rsidP="00DF2363">
      <w:pPr>
        <w:pStyle w:val="FootnoteText"/>
      </w:pPr>
      <w:r w:rsidRPr="00DA6D55">
        <w:rPr>
          <w:rStyle w:val="FootnoteReference"/>
        </w:rPr>
        <w:footnoteRef/>
      </w:r>
      <w:r w:rsidRPr="00DA6D55">
        <w:tab/>
      </w:r>
      <w:r w:rsidRPr="00DA6D55">
        <w:rPr>
          <w:i/>
          <w:iCs/>
        </w:rPr>
        <w:t xml:space="preserve">Iti v R </w:t>
      </w:r>
      <w:r w:rsidRPr="00DA6D55">
        <w:t>[2012] NZCA 492, [55].</w:t>
      </w:r>
    </w:p>
  </w:footnote>
  <w:footnote w:id="426">
    <w:p w14:paraId="32E50524" w14:textId="4049AA3A" w:rsidR="007461C0" w:rsidRPr="00DA6D55" w:rsidRDefault="007461C0" w:rsidP="00DF2363">
      <w:pPr>
        <w:pStyle w:val="FootnoteText"/>
        <w:rPr>
          <w:szCs w:val="18"/>
        </w:rPr>
      </w:pPr>
      <w:r w:rsidRPr="00DA6D55">
        <w:rPr>
          <w:rStyle w:val="FootnoteReference"/>
          <w:szCs w:val="18"/>
        </w:rPr>
        <w:footnoteRef/>
      </w:r>
      <w:r w:rsidRPr="00DA6D55">
        <w:rPr>
          <w:szCs w:val="18"/>
        </w:rPr>
        <w:tab/>
        <w:t xml:space="preserve">Reese (n </w:t>
      </w:r>
      <w:r w:rsidRPr="00DA6D55">
        <w:rPr>
          <w:szCs w:val="18"/>
        </w:rPr>
        <w:fldChar w:fldCharType="begin"/>
      </w:r>
      <w:r w:rsidRPr="00DA6D55">
        <w:rPr>
          <w:szCs w:val="18"/>
        </w:rPr>
        <w:instrText xml:space="preserve"> NOTEREF _Ref16361995 \h  \* MERGEFORMAT </w:instrText>
      </w:r>
      <w:r w:rsidRPr="00DA6D55">
        <w:rPr>
          <w:szCs w:val="18"/>
        </w:rPr>
      </w:r>
      <w:r w:rsidRPr="00DA6D55">
        <w:rPr>
          <w:szCs w:val="18"/>
        </w:rPr>
        <w:fldChar w:fldCharType="separate"/>
      </w:r>
      <w:r>
        <w:rPr>
          <w:szCs w:val="18"/>
        </w:rPr>
        <w:t>81</w:t>
      </w:r>
      <w:r w:rsidRPr="00DA6D55">
        <w:rPr>
          <w:szCs w:val="18"/>
        </w:rPr>
        <w:fldChar w:fldCharType="end"/>
      </w:r>
      <w:r w:rsidRPr="00DA6D55">
        <w:rPr>
          <w:szCs w:val="18"/>
        </w:rPr>
        <w:t>).</w:t>
      </w:r>
    </w:p>
  </w:footnote>
  <w:footnote w:id="427">
    <w:p w14:paraId="17031551" w14:textId="059B8C1B" w:rsidR="007461C0" w:rsidRPr="00DA6D55" w:rsidRDefault="007461C0" w:rsidP="008F4C4A">
      <w:pPr>
        <w:pStyle w:val="FootnoteText"/>
      </w:pPr>
      <w:r w:rsidRPr="00DA6D55">
        <w:rPr>
          <w:rStyle w:val="FootnoteReference"/>
        </w:rPr>
        <w:footnoteRef/>
      </w:r>
      <w:r w:rsidRPr="00DA6D55">
        <w:tab/>
      </w:r>
      <w:r w:rsidRPr="00DA6D55">
        <w:rPr>
          <w:i/>
          <w:iCs/>
        </w:rPr>
        <w:t xml:space="preserve">Juries Act 2003 </w:t>
      </w:r>
      <w:r w:rsidRPr="00DA6D55">
        <w:t>(Tas) s 27(1).</w:t>
      </w:r>
    </w:p>
  </w:footnote>
  <w:footnote w:id="428">
    <w:p w14:paraId="6C5572BB" w14:textId="029D071F" w:rsidR="007461C0" w:rsidRPr="00DA6D55" w:rsidRDefault="007461C0" w:rsidP="004A01F1">
      <w:pPr>
        <w:pStyle w:val="FootnoteText"/>
        <w:jc w:val="left"/>
      </w:pPr>
      <w:r w:rsidRPr="00DA6D55">
        <w:rPr>
          <w:rStyle w:val="FootnoteReference"/>
        </w:rPr>
        <w:footnoteRef/>
      </w:r>
      <w:r w:rsidRPr="00DA6D55">
        <w:tab/>
        <w:t xml:space="preserve">See, eg, J A Connolly, </w:t>
      </w:r>
      <w:r w:rsidRPr="00DA6D55">
        <w:rPr>
          <w:i/>
          <w:iCs/>
        </w:rPr>
        <w:t xml:space="preserve">Supreme Court of Tasmania Calendar 2019 </w:t>
      </w:r>
      <w:r w:rsidRPr="00DA6D55">
        <w:t>&lt;</w:t>
      </w:r>
      <w:hyperlink r:id="rId63" w:history="1">
        <w:r w:rsidRPr="00DA6D55">
          <w:rPr>
            <w:rStyle w:val="Hyperlink"/>
          </w:rPr>
          <w:t>https://www.supremecourt.tas.gov.au/wp-content/uploads/2018/12/2019-Calendar-for-Web..pdf</w:t>
        </w:r>
      </w:hyperlink>
      <w:r w:rsidRPr="00DA6D55">
        <w:t>&gt;.</w:t>
      </w:r>
    </w:p>
  </w:footnote>
  <w:footnote w:id="429">
    <w:p w14:paraId="251F5384" w14:textId="7B68D8F6" w:rsidR="007461C0" w:rsidRPr="00DA6D55" w:rsidRDefault="007461C0" w:rsidP="008F4C4A">
      <w:pPr>
        <w:pStyle w:val="FootnoteText"/>
      </w:pPr>
      <w:r w:rsidRPr="00DA6D55">
        <w:rPr>
          <w:rStyle w:val="FootnoteReference"/>
        </w:rPr>
        <w:footnoteRef/>
      </w:r>
      <w:r w:rsidRPr="00DA6D55">
        <w:tab/>
        <w:t>See, eg, South Australia.</w:t>
      </w:r>
    </w:p>
  </w:footnote>
  <w:footnote w:id="430">
    <w:p w14:paraId="3DD3B1DD" w14:textId="6428937C" w:rsidR="007461C0" w:rsidRPr="00DA6D55" w:rsidRDefault="007461C0" w:rsidP="000D4301">
      <w:pPr>
        <w:pStyle w:val="FootnoteText"/>
      </w:pPr>
      <w:r w:rsidRPr="00DA6D55">
        <w:rPr>
          <w:rStyle w:val="FootnoteReference"/>
        </w:rPr>
        <w:footnoteRef/>
      </w:r>
      <w:r w:rsidRPr="00DA6D55">
        <w:tab/>
        <w:t xml:space="preserve">See </w:t>
      </w:r>
      <w:r w:rsidRPr="00DA6D55">
        <w:rPr>
          <w:szCs w:val="18"/>
        </w:rPr>
        <w:t xml:space="preserve">Dunn (n </w:t>
      </w:r>
      <w:r w:rsidRPr="00DA6D55">
        <w:rPr>
          <w:szCs w:val="18"/>
        </w:rPr>
        <w:fldChar w:fldCharType="begin"/>
      </w:r>
      <w:r w:rsidRPr="00DA6D55">
        <w:rPr>
          <w:szCs w:val="18"/>
        </w:rPr>
        <w:instrText xml:space="preserve"> NOTEREF _Ref16169293 \h  \* MERGEFORMAT </w:instrText>
      </w:r>
      <w:r w:rsidRPr="00DA6D55">
        <w:rPr>
          <w:szCs w:val="18"/>
        </w:rPr>
      </w:r>
      <w:r w:rsidRPr="00DA6D55">
        <w:rPr>
          <w:szCs w:val="18"/>
        </w:rPr>
        <w:fldChar w:fldCharType="separate"/>
      </w:r>
      <w:r>
        <w:rPr>
          <w:szCs w:val="18"/>
        </w:rPr>
        <w:t>18</w:t>
      </w:r>
      <w:r w:rsidRPr="00DA6D55">
        <w:rPr>
          <w:szCs w:val="18"/>
        </w:rPr>
        <w:fldChar w:fldCharType="end"/>
      </w:r>
      <w:r w:rsidRPr="00DA6D55">
        <w:rPr>
          <w:szCs w:val="18"/>
        </w:rPr>
        <w:t xml:space="preserve">) 6. See also Dunn (n </w:t>
      </w:r>
      <w:r w:rsidRPr="00DA6D55">
        <w:rPr>
          <w:szCs w:val="18"/>
        </w:rPr>
        <w:fldChar w:fldCharType="begin"/>
      </w:r>
      <w:r w:rsidRPr="00DA6D55">
        <w:rPr>
          <w:szCs w:val="18"/>
        </w:rPr>
        <w:instrText xml:space="preserve"> NOTEREF _Ref16169372 \h  \* MERGEFORMAT </w:instrText>
      </w:r>
      <w:r w:rsidRPr="00DA6D55">
        <w:rPr>
          <w:szCs w:val="18"/>
        </w:rPr>
      </w:r>
      <w:r w:rsidRPr="00DA6D55">
        <w:rPr>
          <w:szCs w:val="18"/>
        </w:rPr>
        <w:fldChar w:fldCharType="separate"/>
      </w:r>
      <w:r>
        <w:rPr>
          <w:szCs w:val="18"/>
        </w:rPr>
        <w:t>181</w:t>
      </w:r>
      <w:r w:rsidRPr="00DA6D55">
        <w:rPr>
          <w:szCs w:val="18"/>
        </w:rPr>
        <w:fldChar w:fldCharType="end"/>
      </w:r>
      <w:r w:rsidRPr="00DA6D55">
        <w:rPr>
          <w:szCs w:val="18"/>
        </w:rPr>
        <w:t>) 4.</w:t>
      </w:r>
    </w:p>
  </w:footnote>
  <w:footnote w:id="431">
    <w:p w14:paraId="7D5B4CFD" w14:textId="69218B2A" w:rsidR="007461C0" w:rsidRPr="00DA6D55" w:rsidRDefault="007461C0" w:rsidP="000D4301">
      <w:pPr>
        <w:pStyle w:val="FootnoteTextTLRI"/>
      </w:pPr>
      <w:r w:rsidRPr="00DA6D55">
        <w:rPr>
          <w:rStyle w:val="FootnoteReference"/>
        </w:rPr>
        <w:footnoteRef/>
      </w:r>
      <w:r w:rsidRPr="00DA6D55">
        <w:tab/>
        <w:t>See discussion above at [</w:t>
      </w:r>
      <w:r w:rsidRPr="00DA6D55">
        <w:fldChar w:fldCharType="begin"/>
      </w:r>
      <w:r w:rsidRPr="00DA6D55">
        <w:instrText xml:space="preserve"> REF _Ref16362654 \r \h  \* MERGEFORMAT </w:instrText>
      </w:r>
      <w:r w:rsidRPr="00DA6D55">
        <w:fldChar w:fldCharType="separate"/>
      </w:r>
      <w:r>
        <w:t>3.4.21</w:t>
      </w:r>
      <w:r w:rsidRPr="00DA6D55">
        <w:fldChar w:fldCharType="end"/>
      </w:r>
      <w:r w:rsidRPr="00DA6D55">
        <w:t>] of the desirability of incorporating into judicial directions reminders to jurors of their obligation to report juror irregularities/misconduct.</w:t>
      </w:r>
    </w:p>
  </w:footnote>
  <w:footnote w:id="432">
    <w:p w14:paraId="32A580B8" w14:textId="4F2445F9" w:rsidR="007461C0" w:rsidRPr="00DA6D55" w:rsidRDefault="007461C0" w:rsidP="000D4301">
      <w:pPr>
        <w:pStyle w:val="FootnoteText"/>
        <w:rPr>
          <w:szCs w:val="18"/>
        </w:rPr>
      </w:pPr>
      <w:r w:rsidRPr="00DA6D55">
        <w:rPr>
          <w:rStyle w:val="FootnoteReference"/>
          <w:szCs w:val="18"/>
        </w:rPr>
        <w:footnoteRef/>
      </w:r>
      <w:r w:rsidRPr="00DA6D55">
        <w:rPr>
          <w:szCs w:val="18"/>
        </w:rPr>
        <w:tab/>
        <w:t xml:space="preserve">Thomas (n </w:t>
      </w:r>
      <w:r w:rsidRPr="00DA6D55">
        <w:rPr>
          <w:szCs w:val="18"/>
        </w:rPr>
        <w:fldChar w:fldCharType="begin"/>
      </w:r>
      <w:r w:rsidRPr="00DA6D55">
        <w:rPr>
          <w:szCs w:val="18"/>
        </w:rPr>
        <w:instrText xml:space="preserve"> NOTEREF _Ref16349600 \h  \* MERGEFORMAT </w:instrText>
      </w:r>
      <w:r w:rsidRPr="00DA6D55">
        <w:rPr>
          <w:szCs w:val="18"/>
        </w:rPr>
      </w:r>
      <w:r w:rsidRPr="00DA6D55">
        <w:rPr>
          <w:szCs w:val="18"/>
        </w:rPr>
        <w:fldChar w:fldCharType="separate"/>
      </w:r>
      <w:r>
        <w:rPr>
          <w:szCs w:val="18"/>
        </w:rPr>
        <w:t>150</w:t>
      </w:r>
      <w:r w:rsidRPr="00DA6D55">
        <w:rPr>
          <w:szCs w:val="18"/>
        </w:rPr>
        <w:fldChar w:fldCharType="end"/>
      </w:r>
      <w:r w:rsidRPr="00DA6D55">
        <w:rPr>
          <w:szCs w:val="18"/>
        </w:rPr>
        <w:t>) 39.</w:t>
      </w:r>
    </w:p>
  </w:footnote>
  <w:footnote w:id="433">
    <w:p w14:paraId="1247E199" w14:textId="56658859" w:rsidR="007461C0" w:rsidRPr="00DA6D55" w:rsidRDefault="007461C0" w:rsidP="001B6875">
      <w:pPr>
        <w:pStyle w:val="FootnoteText"/>
        <w:rPr>
          <w:szCs w:val="18"/>
        </w:rPr>
      </w:pPr>
      <w:r w:rsidRPr="00DA6D55">
        <w:rPr>
          <w:rStyle w:val="FootnoteReference"/>
          <w:szCs w:val="18"/>
        </w:rPr>
        <w:footnoteRef/>
      </w:r>
      <w:r w:rsidRPr="00DA6D55">
        <w:rPr>
          <w:szCs w:val="18"/>
        </w:rPr>
        <w:tab/>
        <w:t xml:space="preserve">Hamilton (21 February 2019) (n </w:t>
      </w:r>
      <w:r w:rsidRPr="00DA6D55">
        <w:rPr>
          <w:szCs w:val="18"/>
        </w:rPr>
        <w:fldChar w:fldCharType="begin"/>
      </w:r>
      <w:r w:rsidRPr="00DA6D55">
        <w:rPr>
          <w:szCs w:val="18"/>
        </w:rPr>
        <w:instrText xml:space="preserve"> NOTEREF _Ref16362996 \h  \* MERGEFORMAT </w:instrText>
      </w:r>
      <w:r w:rsidRPr="00DA6D55">
        <w:rPr>
          <w:szCs w:val="18"/>
        </w:rPr>
      </w:r>
      <w:r w:rsidRPr="00DA6D55">
        <w:rPr>
          <w:szCs w:val="18"/>
        </w:rPr>
        <w:fldChar w:fldCharType="separate"/>
      </w:r>
      <w:r>
        <w:rPr>
          <w:szCs w:val="18"/>
        </w:rPr>
        <w:t>58</w:t>
      </w:r>
      <w:r w:rsidRPr="00DA6D55">
        <w:rPr>
          <w:szCs w:val="18"/>
        </w:rPr>
        <w:fldChar w:fldCharType="end"/>
      </w:r>
      <w:r w:rsidRPr="00DA6D55">
        <w:rPr>
          <w:szCs w:val="18"/>
        </w:rPr>
        <w:t>).</w:t>
      </w:r>
    </w:p>
  </w:footnote>
  <w:footnote w:id="434">
    <w:p w14:paraId="6AA65A62" w14:textId="189A6FE3" w:rsidR="007461C0" w:rsidRPr="00DA6D55" w:rsidRDefault="007461C0" w:rsidP="001B6875">
      <w:pPr>
        <w:pStyle w:val="FootnoteText"/>
      </w:pPr>
      <w:r w:rsidRPr="00DA6D55">
        <w:rPr>
          <w:rStyle w:val="FootnoteReference"/>
        </w:rPr>
        <w:footnoteRef/>
      </w:r>
      <w:r w:rsidRPr="00DA6D55">
        <w:tab/>
        <w:t xml:space="preserve">See </w:t>
      </w:r>
      <w:r w:rsidRPr="00DA6D55">
        <w:rPr>
          <w:color w:val="000000"/>
          <w:szCs w:val="18"/>
        </w:rPr>
        <w:t xml:space="preserve">Krawitz (n </w:t>
      </w:r>
      <w:r w:rsidRPr="00DA6D55">
        <w:rPr>
          <w:color w:val="000000"/>
          <w:szCs w:val="18"/>
        </w:rPr>
        <w:fldChar w:fldCharType="begin"/>
      </w:r>
      <w:r w:rsidRPr="00DA6D55">
        <w:rPr>
          <w:color w:val="000000"/>
          <w:szCs w:val="18"/>
        </w:rPr>
        <w:instrText xml:space="preserve"> NOTEREF _Ref16363105 \h  \* MERGEFORMAT </w:instrText>
      </w:r>
      <w:r w:rsidRPr="00DA6D55">
        <w:rPr>
          <w:color w:val="000000"/>
          <w:szCs w:val="18"/>
        </w:rPr>
      </w:r>
      <w:r w:rsidRPr="00DA6D55">
        <w:rPr>
          <w:color w:val="000000"/>
          <w:szCs w:val="18"/>
        </w:rPr>
        <w:fldChar w:fldCharType="separate"/>
      </w:r>
      <w:r>
        <w:rPr>
          <w:color w:val="000000"/>
          <w:szCs w:val="18"/>
        </w:rPr>
        <w:t>404</w:t>
      </w:r>
      <w:r w:rsidRPr="00DA6D55">
        <w:rPr>
          <w:color w:val="000000"/>
          <w:szCs w:val="18"/>
        </w:rPr>
        <w:fldChar w:fldCharType="end"/>
      </w:r>
      <w:r w:rsidRPr="00DA6D55">
        <w:rPr>
          <w:color w:val="000000"/>
          <w:szCs w:val="18"/>
        </w:rPr>
        <w:t>) 38.</w:t>
      </w:r>
    </w:p>
  </w:footnote>
  <w:footnote w:id="435">
    <w:p w14:paraId="0AE65D76" w14:textId="0F681E29" w:rsidR="007461C0" w:rsidRPr="00DA6D55" w:rsidRDefault="007461C0" w:rsidP="001B6875">
      <w:pPr>
        <w:pStyle w:val="FootnoteText"/>
        <w:rPr>
          <w:szCs w:val="18"/>
        </w:rPr>
      </w:pPr>
      <w:r w:rsidRPr="00DA6D55">
        <w:rPr>
          <w:rStyle w:val="FootnoteReference"/>
          <w:szCs w:val="18"/>
        </w:rPr>
        <w:footnoteRef/>
      </w:r>
      <w:r w:rsidRPr="00DA6D55">
        <w:rPr>
          <w:szCs w:val="18"/>
        </w:rPr>
        <w:tab/>
      </w:r>
      <w:r w:rsidRPr="005C0A1D">
        <w:rPr>
          <w:i/>
          <w:iCs/>
          <w:szCs w:val="18"/>
        </w:rPr>
        <w:t>The</w:t>
      </w:r>
      <w:r>
        <w:rPr>
          <w:szCs w:val="18"/>
        </w:rPr>
        <w:t xml:space="preserve"> </w:t>
      </w:r>
      <w:r w:rsidRPr="00DA6D55">
        <w:rPr>
          <w:i/>
          <w:iCs/>
          <w:szCs w:val="18"/>
        </w:rPr>
        <w:t xml:space="preserve">OC Register </w:t>
      </w:r>
      <w:r w:rsidRPr="00DA6D55">
        <w:rPr>
          <w:szCs w:val="18"/>
        </w:rPr>
        <w:t xml:space="preserve">(n </w:t>
      </w:r>
      <w:r w:rsidRPr="00DA6D55">
        <w:rPr>
          <w:szCs w:val="18"/>
        </w:rPr>
        <w:fldChar w:fldCharType="begin"/>
      </w:r>
      <w:r w:rsidRPr="00DA6D55">
        <w:rPr>
          <w:szCs w:val="18"/>
        </w:rPr>
        <w:instrText xml:space="preserve"> NOTEREF _Ref16078995 \h  \* MERGEFORMAT </w:instrText>
      </w:r>
      <w:r w:rsidRPr="00DA6D55">
        <w:rPr>
          <w:szCs w:val="18"/>
        </w:rPr>
      </w:r>
      <w:r w:rsidRPr="00DA6D55">
        <w:rPr>
          <w:szCs w:val="18"/>
        </w:rPr>
        <w:fldChar w:fldCharType="separate"/>
      </w:r>
      <w:r>
        <w:rPr>
          <w:szCs w:val="18"/>
        </w:rPr>
        <w:t>80</w:t>
      </w:r>
      <w:r w:rsidRPr="00DA6D55">
        <w:rPr>
          <w:szCs w:val="18"/>
        </w:rPr>
        <w:fldChar w:fldCharType="end"/>
      </w:r>
      <w:r w:rsidRPr="00DA6D55">
        <w:rPr>
          <w:szCs w:val="18"/>
        </w:rPr>
        <w:t>).</w:t>
      </w:r>
    </w:p>
  </w:footnote>
  <w:footnote w:id="436">
    <w:p w14:paraId="429C3502" w14:textId="6730A893" w:rsidR="007461C0" w:rsidRPr="00DA6D55" w:rsidRDefault="007461C0" w:rsidP="00C52F24">
      <w:pPr>
        <w:pStyle w:val="FootnoteText"/>
        <w:jc w:val="left"/>
        <w:rPr>
          <w:szCs w:val="18"/>
        </w:rPr>
      </w:pPr>
      <w:r w:rsidRPr="00DA6D55">
        <w:rPr>
          <w:rStyle w:val="FootnoteReference"/>
          <w:szCs w:val="18"/>
        </w:rPr>
        <w:footnoteRef/>
      </w:r>
      <w:r w:rsidRPr="00DA6D55">
        <w:rPr>
          <w:szCs w:val="18"/>
        </w:rPr>
        <w:tab/>
        <w:t xml:space="preserve">Alexandra Blucher, ‘Gable Tostee juror’s Instagram posts a sign Jury Act must roll with the times, legal experts say’, </w:t>
      </w:r>
      <w:r w:rsidRPr="00DA6D55">
        <w:rPr>
          <w:i/>
          <w:iCs/>
          <w:szCs w:val="18"/>
        </w:rPr>
        <w:t xml:space="preserve">ABC News </w:t>
      </w:r>
      <w:r w:rsidRPr="00DA6D55">
        <w:rPr>
          <w:szCs w:val="18"/>
        </w:rPr>
        <w:t>(online, 21 October 2016) &lt;</w:t>
      </w:r>
      <w:hyperlink r:id="rId64" w:history="1">
        <w:r w:rsidRPr="00DA6D55">
          <w:rPr>
            <w:rStyle w:val="Hyperlink"/>
            <w:szCs w:val="18"/>
          </w:rPr>
          <w:t>https://www.abc.net.au/news/2016-10-21/tostee-juror-instagram-posts-sign-jury-act-needs-review/7952550</w:t>
        </w:r>
      </w:hyperlink>
      <w:r w:rsidRPr="00DA6D55">
        <w:rPr>
          <w:szCs w:val="18"/>
        </w:rPr>
        <w:t xml:space="preserve">&gt;; Talia Shadwell, ‘Gable Tostee: How an Instagramming juror nearly jeopardised trial over Warriena Wright’s death’, </w:t>
      </w:r>
      <w:r w:rsidRPr="00DA6D55">
        <w:rPr>
          <w:i/>
          <w:iCs/>
          <w:szCs w:val="18"/>
        </w:rPr>
        <w:t xml:space="preserve">Stuff </w:t>
      </w:r>
      <w:r w:rsidRPr="00DA6D55">
        <w:rPr>
          <w:szCs w:val="18"/>
        </w:rPr>
        <w:t>&lt;</w:t>
      </w:r>
      <w:hyperlink r:id="rId65" w:history="1">
        <w:r w:rsidRPr="00DA6D55">
          <w:rPr>
            <w:rStyle w:val="Hyperlink"/>
            <w:szCs w:val="18"/>
          </w:rPr>
          <w:t>https://www.stuff.co.nz/world/australia/85627461/gable-tostee-how-an-instagramming-juror-nearly-jeopardised-trial-over-warriena-wrights-death</w:t>
        </w:r>
      </w:hyperlink>
      <w:r w:rsidRPr="00DA6D55">
        <w:rPr>
          <w:szCs w:val="18"/>
        </w:rPr>
        <w:t>&gt;. No action against juror, no mistrial.</w:t>
      </w:r>
    </w:p>
  </w:footnote>
  <w:footnote w:id="437">
    <w:p w14:paraId="7DAA6FF4" w14:textId="5F2D3A53" w:rsidR="007461C0" w:rsidRPr="00DA6D55" w:rsidRDefault="007461C0">
      <w:pPr>
        <w:pStyle w:val="FootnoteText"/>
      </w:pPr>
      <w:r w:rsidRPr="00DA6D55">
        <w:rPr>
          <w:rStyle w:val="FootnoteReference"/>
        </w:rPr>
        <w:footnoteRef/>
      </w:r>
      <w:r w:rsidRPr="00DA6D55">
        <w:tab/>
        <w:t xml:space="preserve">See </w:t>
      </w:r>
      <w:r w:rsidRPr="00DA6D55">
        <w:rPr>
          <w:i/>
          <w:iCs/>
        </w:rPr>
        <w:t>Glossary</w:t>
      </w:r>
      <w:r w:rsidRPr="00DA6D55">
        <w:t xml:space="preserve"> above.</w:t>
      </w:r>
    </w:p>
  </w:footnote>
  <w:footnote w:id="438">
    <w:p w14:paraId="0E95E8DE" w14:textId="18210B48" w:rsidR="007461C0" w:rsidRPr="00DA6D55" w:rsidRDefault="007461C0" w:rsidP="00CA7D47">
      <w:pPr>
        <w:pStyle w:val="FootnoteText"/>
      </w:pPr>
      <w:r w:rsidRPr="00DA6D55">
        <w:rPr>
          <w:rStyle w:val="FootnoteReference"/>
        </w:rPr>
        <w:footnoteRef/>
      </w:r>
      <w:r w:rsidRPr="00DA6D55">
        <w:tab/>
      </w:r>
      <w:r w:rsidRPr="00DA6D55">
        <w:rPr>
          <w:i/>
          <w:iCs/>
          <w:color w:val="000000"/>
          <w:szCs w:val="18"/>
        </w:rPr>
        <w:t>Commonwealth v Guisti</w:t>
      </w:r>
      <w:r w:rsidRPr="00DA6D55">
        <w:rPr>
          <w:color w:val="000000"/>
          <w:szCs w:val="18"/>
        </w:rPr>
        <w:t>,</w:t>
      </w:r>
      <w:r w:rsidRPr="00DA6D55">
        <w:rPr>
          <w:rStyle w:val="apple-converted-space"/>
          <w:color w:val="000000"/>
          <w:szCs w:val="18"/>
        </w:rPr>
        <w:t xml:space="preserve"> </w:t>
      </w:r>
      <w:r w:rsidRPr="00DA6D55">
        <w:rPr>
          <w:szCs w:val="18"/>
        </w:rPr>
        <w:t>434 Mass 245</w:t>
      </w:r>
      <w:r w:rsidRPr="00DA6D55">
        <w:rPr>
          <w:color w:val="000000"/>
          <w:szCs w:val="18"/>
        </w:rPr>
        <w:t xml:space="preserve"> (2001), 250. See also </w:t>
      </w:r>
      <w:r w:rsidRPr="00DA6D55">
        <w:rPr>
          <w:i/>
          <w:iCs/>
          <w:color w:val="000000"/>
          <w:szCs w:val="18"/>
        </w:rPr>
        <w:t>Commonwealth v Guisti</w:t>
      </w:r>
      <w:r w:rsidRPr="00DA6D55">
        <w:rPr>
          <w:color w:val="000000"/>
          <w:szCs w:val="18"/>
        </w:rPr>
        <w:t>,</w:t>
      </w:r>
      <w:r w:rsidRPr="00DA6D55">
        <w:rPr>
          <w:rStyle w:val="apple-converted-space"/>
          <w:color w:val="000000"/>
          <w:szCs w:val="18"/>
        </w:rPr>
        <w:t xml:space="preserve"> </w:t>
      </w:r>
      <w:r w:rsidRPr="00DA6D55">
        <w:rPr>
          <w:szCs w:val="18"/>
        </w:rPr>
        <w:t>449 Mass 1018</w:t>
      </w:r>
      <w:r w:rsidRPr="00DA6D55">
        <w:rPr>
          <w:rStyle w:val="apple-converted-space"/>
          <w:color w:val="000000"/>
          <w:szCs w:val="18"/>
        </w:rPr>
        <w:t xml:space="preserve"> </w:t>
      </w:r>
      <w:r w:rsidRPr="00DA6D55">
        <w:rPr>
          <w:color w:val="000000"/>
          <w:szCs w:val="18"/>
        </w:rPr>
        <w:t>(2007).</w:t>
      </w:r>
    </w:p>
  </w:footnote>
  <w:footnote w:id="439">
    <w:p w14:paraId="28133EA1" w14:textId="120B9306" w:rsidR="007461C0" w:rsidRPr="00DA6D55" w:rsidRDefault="007461C0" w:rsidP="00CA7D47">
      <w:pPr>
        <w:pStyle w:val="NormalWeb"/>
        <w:spacing w:after="60"/>
        <w:ind w:left="284" w:hanging="284"/>
        <w:rPr>
          <w:rStyle w:val="FootnoteTextTLRIChar"/>
        </w:rPr>
      </w:pPr>
      <w:r w:rsidRPr="00DA6D55">
        <w:rPr>
          <w:rStyle w:val="FootnoteReference"/>
          <w:szCs w:val="18"/>
        </w:rPr>
        <w:footnoteRef/>
      </w:r>
      <w:r w:rsidRPr="00DA6D55">
        <w:rPr>
          <w:sz w:val="18"/>
          <w:szCs w:val="18"/>
        </w:rPr>
        <w:tab/>
      </w:r>
      <w:r w:rsidRPr="00DA6D55">
        <w:rPr>
          <w:rStyle w:val="FootnoteTextTLRIChar"/>
          <w:i/>
          <w:iCs/>
        </w:rPr>
        <w:t>People v Johnson</w:t>
      </w:r>
      <w:r w:rsidRPr="00DA6D55">
        <w:rPr>
          <w:rStyle w:val="FootnoteTextTLRIChar"/>
        </w:rPr>
        <w:t>, No F057736, 2013 WL 5366390 (Cal Ct App Sept 25, 2013</w:t>
      </w:r>
      <w:r>
        <w:rPr>
          <w:rStyle w:val="FootnoteTextTLRIChar"/>
        </w:rPr>
        <w:t>), 246. This juror was sitting i</w:t>
      </w:r>
      <w:r w:rsidRPr="00DA6D55">
        <w:rPr>
          <w:rStyle w:val="FootnoteTextTLRIChar"/>
        </w:rPr>
        <w:t>n a multiple accused murder and attempted murder trial in California. She was also carpooling with two fellow jurors and directed one fellow juror to her blog to look at a photograph of a rainbow that she had taken.</w:t>
      </w:r>
    </w:p>
  </w:footnote>
  <w:footnote w:id="440">
    <w:p w14:paraId="05565FE3" w14:textId="55F5350B" w:rsidR="007461C0" w:rsidRPr="00DA6D55" w:rsidRDefault="007461C0" w:rsidP="00800EFF">
      <w:pPr>
        <w:pStyle w:val="FootnoteText"/>
        <w:jc w:val="left"/>
      </w:pPr>
      <w:r w:rsidRPr="00DA6D55">
        <w:rPr>
          <w:rStyle w:val="FootnoteReference"/>
        </w:rPr>
        <w:footnoteRef/>
      </w:r>
      <w:r w:rsidRPr="00DA6D55">
        <w:tab/>
      </w:r>
      <w:r w:rsidRPr="00DA6D55">
        <w:rPr>
          <w:i/>
          <w:iCs/>
          <w:szCs w:val="18"/>
        </w:rPr>
        <w:t xml:space="preserve">Jury Act 1977 </w:t>
      </w:r>
      <w:r w:rsidRPr="00DA6D55">
        <w:rPr>
          <w:szCs w:val="18"/>
        </w:rPr>
        <w:t>(NSW) s 75C.</w:t>
      </w:r>
    </w:p>
  </w:footnote>
  <w:footnote w:id="441">
    <w:p w14:paraId="5DA9402F" w14:textId="6D657560" w:rsidR="007461C0" w:rsidRPr="00DA6D55" w:rsidRDefault="007461C0" w:rsidP="00213A10">
      <w:pPr>
        <w:pStyle w:val="FootnoteText"/>
      </w:pPr>
      <w:r w:rsidRPr="00DA6D55">
        <w:rPr>
          <w:rStyle w:val="FootnoteReference"/>
        </w:rPr>
        <w:footnoteRef/>
      </w:r>
      <w:r w:rsidRPr="00DA6D55">
        <w:tab/>
      </w:r>
      <w:r w:rsidRPr="00DA6D55">
        <w:rPr>
          <w:i/>
          <w:iCs/>
        </w:rPr>
        <w:t xml:space="preserve">Webb v The Queen </w:t>
      </w:r>
      <w:r w:rsidRPr="00DA6D55">
        <w:t>(1993–1994) 181 CLR 41, 42.</w:t>
      </w:r>
    </w:p>
  </w:footnote>
  <w:footnote w:id="442">
    <w:p w14:paraId="4110382C" w14:textId="4EBDFDF0" w:rsidR="007461C0" w:rsidRPr="00DA6D55" w:rsidRDefault="007461C0" w:rsidP="00213A10">
      <w:pPr>
        <w:pStyle w:val="FootnoteText"/>
      </w:pPr>
      <w:r w:rsidRPr="00DA6D55">
        <w:rPr>
          <w:rStyle w:val="FootnoteReference"/>
        </w:rPr>
        <w:footnoteRef/>
      </w:r>
      <w:r w:rsidRPr="00DA6D55">
        <w:tab/>
        <w:t>Ibid 50.</w:t>
      </w:r>
    </w:p>
  </w:footnote>
  <w:footnote w:id="443">
    <w:p w14:paraId="2647B572" w14:textId="32774950" w:rsidR="007461C0" w:rsidRPr="00DA6D55" w:rsidRDefault="007461C0" w:rsidP="00213A10">
      <w:pPr>
        <w:pStyle w:val="FootnoteText"/>
      </w:pPr>
      <w:r w:rsidRPr="00DA6D55">
        <w:rPr>
          <w:rStyle w:val="FootnoteReference"/>
        </w:rPr>
        <w:footnoteRef/>
      </w:r>
      <w:r w:rsidRPr="00DA6D55">
        <w:tab/>
        <w:t xml:space="preserve">There is an exception to the statutory requirement that jury deliberations are kept confidential that allows for jurors to disclose information about the deliberations of a jury in this context. See </w:t>
      </w:r>
      <w:r w:rsidRPr="00DA6D55">
        <w:rPr>
          <w:i/>
          <w:iCs/>
        </w:rPr>
        <w:t xml:space="preserve">Juries Act 2003 </w:t>
      </w:r>
      <w:r w:rsidRPr="00DA6D55">
        <w:t>(Tas) s 58(6)(a)(i).</w:t>
      </w:r>
    </w:p>
  </w:footnote>
  <w:footnote w:id="444">
    <w:p w14:paraId="28089881" w14:textId="49FC84CC" w:rsidR="007461C0" w:rsidRPr="00DA6D55" w:rsidRDefault="007461C0" w:rsidP="00213A10">
      <w:pPr>
        <w:pStyle w:val="FootnoteText"/>
      </w:pPr>
      <w:r w:rsidRPr="00DA6D55">
        <w:rPr>
          <w:rStyle w:val="FootnoteReference"/>
        </w:rPr>
        <w:footnoteRef/>
      </w:r>
      <w:r w:rsidRPr="00DA6D55">
        <w:tab/>
      </w:r>
      <w:r w:rsidRPr="00DA6D55">
        <w:rPr>
          <w:i/>
          <w:iCs/>
        </w:rPr>
        <w:t xml:space="preserve">Juries Act 2003 </w:t>
      </w:r>
      <w:r w:rsidRPr="00DA6D55">
        <w:t>(Tas) s 59.</w:t>
      </w:r>
    </w:p>
  </w:footnote>
  <w:footnote w:id="445">
    <w:p w14:paraId="6CCF4847" w14:textId="7EED576B" w:rsidR="007461C0" w:rsidRPr="00DA6D55" w:rsidRDefault="007461C0" w:rsidP="001B4191">
      <w:pPr>
        <w:pStyle w:val="FootnoteTextTLRI"/>
      </w:pPr>
      <w:r w:rsidRPr="00DA6D55">
        <w:rPr>
          <w:rStyle w:val="FootnoteReference"/>
        </w:rPr>
        <w:footnoteRef/>
      </w:r>
      <w:r w:rsidRPr="00DA6D55">
        <w:tab/>
        <w:t xml:space="preserve">See </w:t>
      </w:r>
      <w:r w:rsidRPr="00DA6D55">
        <w:rPr>
          <w:i/>
          <w:iCs/>
        </w:rPr>
        <w:t>Hoang v R</w:t>
      </w:r>
      <w:r w:rsidRPr="00DA6D55">
        <w:t xml:space="preserve"> [2018] NSWCCA 116. The jury foreperson sent the following note to the judge: ‘Good morning. This morning a juror disclosed that yesterday evening they google/looked up on the internet the requirements for a working with children check. The juror had previously been a teacher and was curious as to why they themselves did not have a check. They discovered the legislation, which was only introduced in 2013. I myself have completed a working with children course and so already know this information but it had not been discussed in the jury room.’</w:t>
      </w:r>
    </w:p>
  </w:footnote>
  <w:footnote w:id="446">
    <w:p w14:paraId="6714CD91" w14:textId="586A8FE1" w:rsidR="007461C0" w:rsidRPr="00DA6D55" w:rsidRDefault="007461C0" w:rsidP="001B4191">
      <w:pPr>
        <w:pStyle w:val="FootnoteText"/>
      </w:pPr>
      <w:r w:rsidRPr="00DA6D55">
        <w:rPr>
          <w:rStyle w:val="FootnoteReference"/>
        </w:rPr>
        <w:footnoteRef/>
      </w:r>
      <w:r w:rsidRPr="00DA6D55">
        <w:tab/>
        <w:t>See [</w:t>
      </w:r>
      <w:r w:rsidRPr="00DA6D55">
        <w:fldChar w:fldCharType="begin"/>
      </w:r>
      <w:r w:rsidRPr="00DA6D55">
        <w:instrText xml:space="preserve"> REF _Ref16364230 \r \h  \* MERGEFORMAT </w:instrText>
      </w:r>
      <w:r w:rsidRPr="00DA6D55">
        <w:fldChar w:fldCharType="separate"/>
      </w:r>
      <w:r>
        <w:t>3.4.29</w:t>
      </w:r>
      <w:r w:rsidRPr="00DA6D55">
        <w:fldChar w:fldCharType="end"/>
      </w:r>
      <w:r w:rsidRPr="00DA6D55">
        <w:t>]–[</w:t>
      </w:r>
      <w:r w:rsidRPr="00DA6D55">
        <w:fldChar w:fldCharType="begin"/>
      </w:r>
      <w:r w:rsidRPr="00DA6D55">
        <w:instrText xml:space="preserve"> REF _Ref16364247 \r \h  \* MERGEFORMAT </w:instrText>
      </w:r>
      <w:r w:rsidRPr="00DA6D55">
        <w:fldChar w:fldCharType="separate"/>
      </w:r>
      <w:r>
        <w:t>3.4.33</w:t>
      </w:r>
      <w:r w:rsidRPr="00DA6D55">
        <w:fldChar w:fldCharType="end"/>
      </w:r>
      <w:r w:rsidRPr="00DA6D55">
        <w:t>] above for a discussion of the importance of underlying knowledge and understanding of social media and other internet platforms on the part of the judiciary in the context of judicial directions on social media.</w:t>
      </w:r>
    </w:p>
  </w:footnote>
  <w:footnote w:id="447">
    <w:p w14:paraId="241F2498" w14:textId="32632E95" w:rsidR="007461C0" w:rsidRPr="00DA6D55" w:rsidRDefault="007461C0" w:rsidP="00C060BB">
      <w:pPr>
        <w:pStyle w:val="FootnoteText"/>
        <w:jc w:val="left"/>
        <w:rPr>
          <w:i/>
          <w:iCs/>
          <w:lang w:val="sv-SE"/>
        </w:rPr>
      </w:pPr>
      <w:r w:rsidRPr="00DA6D55">
        <w:rPr>
          <w:rStyle w:val="FootnoteReference"/>
        </w:rPr>
        <w:footnoteRef/>
      </w:r>
      <w:r w:rsidRPr="00DA6D55">
        <w:rPr>
          <w:lang w:val="sv-SE"/>
        </w:rPr>
        <w:tab/>
      </w:r>
      <w:r w:rsidRPr="00DA6D55">
        <w:rPr>
          <w:i/>
          <w:iCs/>
          <w:szCs w:val="18"/>
          <w:lang w:val="sv-SE"/>
        </w:rPr>
        <w:t>Dimas-Martinez v Arkansas</w:t>
      </w:r>
      <w:r w:rsidRPr="00DA6D55">
        <w:rPr>
          <w:szCs w:val="18"/>
          <w:lang w:val="sv-SE"/>
        </w:rPr>
        <w:t>, 2011 Ark 515 (Dec 8, 2011), 11–15, 18.</w:t>
      </w:r>
    </w:p>
  </w:footnote>
  <w:footnote w:id="448">
    <w:p w14:paraId="59CBAACB" w14:textId="27FAEBFB" w:rsidR="007461C0" w:rsidRPr="00DA6D55" w:rsidRDefault="007461C0" w:rsidP="009650A0">
      <w:pPr>
        <w:pStyle w:val="FootnoteText"/>
        <w:rPr>
          <w:szCs w:val="18"/>
        </w:rPr>
      </w:pPr>
      <w:r w:rsidRPr="00DA6D55">
        <w:rPr>
          <w:rStyle w:val="FootnoteReference"/>
          <w:szCs w:val="18"/>
        </w:rPr>
        <w:footnoteRef/>
      </w:r>
      <w:r w:rsidRPr="00DA6D55">
        <w:rPr>
          <w:szCs w:val="18"/>
        </w:rPr>
        <w:tab/>
      </w:r>
      <w:r w:rsidRPr="00DA6D55">
        <w:rPr>
          <w:i/>
          <w:iCs/>
          <w:szCs w:val="18"/>
        </w:rPr>
        <w:t xml:space="preserve">United States v Ganias </w:t>
      </w:r>
      <w:r w:rsidRPr="00DA6D55">
        <w:rPr>
          <w:szCs w:val="18"/>
        </w:rPr>
        <w:t>755 F 3d 125, 131 (2d Cir 2014).</w:t>
      </w:r>
    </w:p>
  </w:footnote>
  <w:footnote w:id="449">
    <w:p w14:paraId="756403D6" w14:textId="0EA3D1CC" w:rsidR="007461C0" w:rsidRPr="00DA6D55" w:rsidRDefault="007461C0" w:rsidP="009650A0">
      <w:pPr>
        <w:pStyle w:val="FootnoteText"/>
        <w:rPr>
          <w:i/>
          <w:iCs/>
        </w:rPr>
      </w:pPr>
      <w:r w:rsidRPr="00DA6D55">
        <w:rPr>
          <w:rStyle w:val="FootnoteReference"/>
        </w:rPr>
        <w:footnoteRef/>
      </w:r>
      <w:r w:rsidRPr="00DA6D55">
        <w:tab/>
        <w:t xml:space="preserve">See </w:t>
      </w:r>
      <w:r w:rsidRPr="00DA6D55">
        <w:rPr>
          <w:i/>
          <w:iCs/>
        </w:rPr>
        <w:t>Glossary</w:t>
      </w:r>
      <w:r w:rsidRPr="00DA6D55">
        <w:t xml:space="preserve"> above</w:t>
      </w:r>
      <w:r w:rsidRPr="00DA6D55">
        <w:rPr>
          <w:i/>
          <w:iCs/>
        </w:rPr>
        <w:t>.</w:t>
      </w:r>
    </w:p>
  </w:footnote>
  <w:footnote w:id="450">
    <w:p w14:paraId="18F41DA2" w14:textId="0DB9147D" w:rsidR="007461C0" w:rsidRPr="00DA6D55" w:rsidRDefault="007461C0" w:rsidP="009650A0">
      <w:pPr>
        <w:spacing w:after="60"/>
        <w:ind w:left="284" w:hanging="284"/>
        <w:jc w:val="both"/>
        <w:rPr>
          <w:rStyle w:val="FootnoteTextTLRIChar"/>
        </w:rPr>
      </w:pPr>
      <w:r w:rsidRPr="00DA6D55">
        <w:rPr>
          <w:rStyle w:val="FootnoteReference"/>
          <w:szCs w:val="18"/>
        </w:rPr>
        <w:footnoteRef/>
      </w:r>
      <w:r w:rsidRPr="00DA6D55">
        <w:rPr>
          <w:sz w:val="18"/>
          <w:szCs w:val="18"/>
        </w:rPr>
        <w:tab/>
      </w:r>
      <w:r w:rsidRPr="00DA6D55">
        <w:rPr>
          <w:rStyle w:val="FootnoteTextTLRIChar"/>
          <w:i/>
          <w:iCs/>
        </w:rPr>
        <w:t>Commonwealth v Guisti</w:t>
      </w:r>
      <w:r w:rsidRPr="00DA6D55">
        <w:rPr>
          <w:rStyle w:val="FootnoteTextTLRIChar"/>
        </w:rPr>
        <w:t>,</w:t>
      </w:r>
      <w:bookmarkStart w:id="670" w:name="cite_434mass245"/>
      <w:r w:rsidRPr="00DA6D55">
        <w:rPr>
          <w:rStyle w:val="FootnoteTextTLRIChar"/>
        </w:rPr>
        <w:t xml:space="preserve"> 434 Mass 245</w:t>
      </w:r>
      <w:bookmarkEnd w:id="670"/>
      <w:r w:rsidRPr="00DA6D55">
        <w:rPr>
          <w:rStyle w:val="FootnoteTextTLRIChar"/>
        </w:rPr>
        <w:t xml:space="preserve"> (2001) 249–250. See also </w:t>
      </w:r>
      <w:r w:rsidRPr="00DA6D55">
        <w:rPr>
          <w:rStyle w:val="FootnoteTextTLRIChar"/>
          <w:i/>
          <w:iCs/>
        </w:rPr>
        <w:t>Commonwealth v Guisti</w:t>
      </w:r>
      <w:r w:rsidRPr="00DA6D55">
        <w:rPr>
          <w:rStyle w:val="FootnoteTextTLRIChar"/>
        </w:rPr>
        <w:t>,</w:t>
      </w:r>
      <w:bookmarkStart w:id="671" w:name="cite_449mass1018"/>
      <w:r w:rsidRPr="00DA6D55">
        <w:rPr>
          <w:rStyle w:val="FootnoteTextTLRIChar"/>
        </w:rPr>
        <w:t xml:space="preserve"> 449 Mass 1018</w:t>
      </w:r>
      <w:bookmarkEnd w:id="671"/>
      <w:r w:rsidRPr="00DA6D55">
        <w:rPr>
          <w:rStyle w:val="FootnoteTextTLRIChar"/>
        </w:rPr>
        <w:t xml:space="preserve"> (2007).</w:t>
      </w:r>
    </w:p>
  </w:footnote>
  <w:footnote w:id="451">
    <w:p w14:paraId="6821911D" w14:textId="04211F87" w:rsidR="007461C0" w:rsidRPr="00DA6D55" w:rsidRDefault="007461C0" w:rsidP="009650A0">
      <w:pPr>
        <w:pStyle w:val="FootnoteText"/>
        <w:rPr>
          <w:szCs w:val="18"/>
        </w:rPr>
      </w:pPr>
      <w:r w:rsidRPr="00DA6D55">
        <w:rPr>
          <w:rStyle w:val="FootnoteReference"/>
          <w:szCs w:val="18"/>
        </w:rPr>
        <w:footnoteRef/>
      </w:r>
      <w:r w:rsidRPr="00DA6D55">
        <w:rPr>
          <w:szCs w:val="18"/>
        </w:rPr>
        <w:tab/>
      </w:r>
      <w:r w:rsidRPr="00DA6D55">
        <w:rPr>
          <w:i/>
          <w:szCs w:val="18"/>
        </w:rPr>
        <w:t xml:space="preserve">Boyd v The State of Western Australia </w:t>
      </w:r>
      <w:r w:rsidRPr="00DA6D55">
        <w:rPr>
          <w:szCs w:val="18"/>
        </w:rPr>
        <w:t>[2012] WASC 388 (19 October 2012) [23]–[24] (Hall J).</w:t>
      </w:r>
    </w:p>
  </w:footnote>
  <w:footnote w:id="452">
    <w:p w14:paraId="6AC8E764" w14:textId="27A09B05" w:rsidR="007461C0" w:rsidRPr="00DA6D55" w:rsidRDefault="007461C0" w:rsidP="00791560">
      <w:pPr>
        <w:pStyle w:val="FootnoteText"/>
        <w:rPr>
          <w:szCs w:val="18"/>
        </w:rPr>
      </w:pPr>
      <w:r w:rsidRPr="00DA6D55">
        <w:rPr>
          <w:rStyle w:val="FootnoteReference"/>
          <w:szCs w:val="18"/>
        </w:rPr>
        <w:footnoteRef/>
      </w:r>
      <w:r w:rsidRPr="00DA6D55">
        <w:rPr>
          <w:szCs w:val="18"/>
        </w:rPr>
        <w:tab/>
      </w:r>
      <w:r w:rsidRPr="00DA6D55">
        <w:rPr>
          <w:iCs/>
          <w:szCs w:val="18"/>
        </w:rPr>
        <w:t>Ibid.</w:t>
      </w:r>
    </w:p>
  </w:footnote>
  <w:footnote w:id="453">
    <w:p w14:paraId="3861C9B6" w14:textId="61383EA8" w:rsidR="007461C0" w:rsidRPr="00DA6D55" w:rsidRDefault="007461C0" w:rsidP="00791560">
      <w:pPr>
        <w:pStyle w:val="FootnoteText"/>
        <w:rPr>
          <w:szCs w:val="18"/>
        </w:rPr>
      </w:pPr>
      <w:r w:rsidRPr="00DA6D55">
        <w:rPr>
          <w:rStyle w:val="FootnoteReference"/>
          <w:szCs w:val="18"/>
        </w:rPr>
        <w:footnoteRef/>
      </w:r>
      <w:r w:rsidRPr="00DA6D55">
        <w:rPr>
          <w:szCs w:val="18"/>
        </w:rPr>
        <w:tab/>
        <w:t xml:space="preserve">Lowe (n </w:t>
      </w:r>
      <w:r w:rsidRPr="00DA6D55">
        <w:rPr>
          <w:szCs w:val="18"/>
        </w:rPr>
        <w:fldChar w:fldCharType="begin"/>
      </w:r>
      <w:r w:rsidRPr="00DA6D55">
        <w:rPr>
          <w:szCs w:val="18"/>
        </w:rPr>
        <w:instrText xml:space="preserve"> NOTEREF _Ref16013919 \h  \* MERGEFORMAT </w:instrText>
      </w:r>
      <w:r w:rsidRPr="00DA6D55">
        <w:rPr>
          <w:szCs w:val="18"/>
        </w:rPr>
      </w:r>
      <w:r w:rsidRPr="00DA6D55">
        <w:rPr>
          <w:szCs w:val="18"/>
        </w:rPr>
        <w:fldChar w:fldCharType="separate"/>
      </w:r>
      <w:r>
        <w:rPr>
          <w:szCs w:val="18"/>
        </w:rPr>
        <w:t>22</w:t>
      </w:r>
      <w:r w:rsidRPr="00DA6D55">
        <w:rPr>
          <w:szCs w:val="18"/>
        </w:rPr>
        <w:fldChar w:fldCharType="end"/>
      </w:r>
      <w:r w:rsidRPr="00DA6D55">
        <w:rPr>
          <w:szCs w:val="18"/>
        </w:rPr>
        <w:t xml:space="preserve">) 49; Grow (n </w:t>
      </w:r>
      <w:r w:rsidRPr="00DA6D55">
        <w:rPr>
          <w:szCs w:val="18"/>
        </w:rPr>
        <w:fldChar w:fldCharType="begin"/>
      </w:r>
      <w:r w:rsidRPr="00DA6D55">
        <w:rPr>
          <w:szCs w:val="18"/>
        </w:rPr>
        <w:instrText xml:space="preserve"> NOTEREF _Ref16004699 \h  \* MERGEFORMAT </w:instrText>
      </w:r>
      <w:r w:rsidRPr="00DA6D55">
        <w:rPr>
          <w:szCs w:val="18"/>
        </w:rPr>
      </w:r>
      <w:r w:rsidRPr="00DA6D55">
        <w:rPr>
          <w:szCs w:val="18"/>
        </w:rPr>
        <w:fldChar w:fldCharType="separate"/>
      </w:r>
      <w:r>
        <w:rPr>
          <w:szCs w:val="18"/>
        </w:rPr>
        <w:t>15</w:t>
      </w:r>
      <w:r w:rsidRPr="00DA6D55">
        <w:rPr>
          <w:szCs w:val="18"/>
        </w:rPr>
        <w:fldChar w:fldCharType="end"/>
      </w:r>
      <w:r w:rsidRPr="00DA6D55">
        <w:rPr>
          <w:szCs w:val="18"/>
        </w:rPr>
        <w:t>).</w:t>
      </w:r>
    </w:p>
  </w:footnote>
  <w:footnote w:id="454">
    <w:p w14:paraId="1A8411A1" w14:textId="4B06F671" w:rsidR="007461C0" w:rsidRPr="00DA6D55" w:rsidRDefault="007461C0" w:rsidP="00791560">
      <w:pPr>
        <w:pStyle w:val="FootnoteText"/>
      </w:pPr>
      <w:r w:rsidRPr="00DA6D55">
        <w:rPr>
          <w:rStyle w:val="FootnoteReference"/>
        </w:rPr>
        <w:footnoteRef/>
      </w:r>
      <w:r w:rsidRPr="00DA6D55">
        <w:tab/>
      </w:r>
      <w:r w:rsidRPr="00DA6D55">
        <w:rPr>
          <w:i/>
          <w:iCs/>
          <w:szCs w:val="18"/>
        </w:rPr>
        <w:t xml:space="preserve">Sluss v Commonwealth </w:t>
      </w:r>
      <w:r w:rsidRPr="00DA6D55">
        <w:rPr>
          <w:szCs w:val="18"/>
        </w:rPr>
        <w:t>381 S W 3d 215 (Ky  2012), 221–2.</w:t>
      </w:r>
    </w:p>
  </w:footnote>
  <w:footnote w:id="455">
    <w:p w14:paraId="57A4FE0A" w14:textId="65292A69" w:rsidR="007461C0" w:rsidRPr="00DA6D55" w:rsidRDefault="007461C0" w:rsidP="00791560">
      <w:pPr>
        <w:pStyle w:val="FootnoteText"/>
        <w:rPr>
          <w:szCs w:val="18"/>
        </w:rPr>
      </w:pPr>
      <w:r w:rsidRPr="00DA6D55">
        <w:rPr>
          <w:rStyle w:val="FootnoteReference"/>
          <w:szCs w:val="18"/>
        </w:rPr>
        <w:footnoteRef/>
      </w:r>
      <w:r w:rsidRPr="00DA6D55">
        <w:rPr>
          <w:szCs w:val="18"/>
        </w:rPr>
        <w:tab/>
        <w:t>Ibid 222.</w:t>
      </w:r>
    </w:p>
  </w:footnote>
  <w:footnote w:id="456">
    <w:p w14:paraId="6FB2BA72" w14:textId="3A891068" w:rsidR="007461C0" w:rsidRPr="00DA6D55" w:rsidRDefault="007461C0" w:rsidP="00C7435D">
      <w:pPr>
        <w:pStyle w:val="FootnoteText"/>
        <w:rPr>
          <w:szCs w:val="18"/>
        </w:rPr>
      </w:pPr>
      <w:r w:rsidRPr="00DA6D55">
        <w:rPr>
          <w:rStyle w:val="FootnoteReference"/>
          <w:szCs w:val="18"/>
        </w:rPr>
        <w:footnoteRef/>
      </w:r>
      <w:r w:rsidRPr="00DA6D55">
        <w:rPr>
          <w:szCs w:val="18"/>
        </w:rPr>
        <w:tab/>
        <w:t>Hamilton</w:t>
      </w:r>
      <w:r w:rsidRPr="00DA6D55">
        <w:rPr>
          <w:i/>
          <w:szCs w:val="18"/>
        </w:rPr>
        <w:t xml:space="preserve"> </w:t>
      </w:r>
      <w:r w:rsidRPr="00DA6D55">
        <w:rPr>
          <w:szCs w:val="18"/>
        </w:rPr>
        <w:t xml:space="preserve">(21 February 2019) (n </w:t>
      </w:r>
      <w:r w:rsidRPr="00DA6D55">
        <w:rPr>
          <w:szCs w:val="18"/>
        </w:rPr>
        <w:fldChar w:fldCharType="begin"/>
      </w:r>
      <w:r w:rsidRPr="00DA6D55">
        <w:rPr>
          <w:szCs w:val="18"/>
        </w:rPr>
        <w:instrText xml:space="preserve"> NOTEREF _Ref16362996 \h  \* MERGEFORMAT </w:instrText>
      </w:r>
      <w:r w:rsidRPr="00DA6D55">
        <w:rPr>
          <w:szCs w:val="18"/>
        </w:rPr>
      </w:r>
      <w:r w:rsidRPr="00DA6D55">
        <w:rPr>
          <w:szCs w:val="18"/>
        </w:rPr>
        <w:fldChar w:fldCharType="separate"/>
      </w:r>
      <w:r>
        <w:rPr>
          <w:szCs w:val="18"/>
        </w:rPr>
        <w:t>58</w:t>
      </w:r>
      <w:r w:rsidRPr="00DA6D55">
        <w:rPr>
          <w:szCs w:val="18"/>
        </w:rPr>
        <w:fldChar w:fldCharType="end"/>
      </w:r>
      <w:r w:rsidRPr="00DA6D55">
        <w:rPr>
          <w:szCs w:val="18"/>
        </w:rPr>
        <w:t>).</w:t>
      </w:r>
    </w:p>
  </w:footnote>
  <w:footnote w:id="457">
    <w:p w14:paraId="36A78813" w14:textId="2F3FE9D4" w:rsidR="007461C0" w:rsidRPr="00DA6D55" w:rsidRDefault="007461C0" w:rsidP="00C6417E">
      <w:pPr>
        <w:pStyle w:val="FootnoteText"/>
        <w:jc w:val="left"/>
        <w:rPr>
          <w:szCs w:val="18"/>
        </w:rPr>
      </w:pPr>
      <w:r w:rsidRPr="00DA6D55">
        <w:rPr>
          <w:rStyle w:val="FootnoteReference"/>
          <w:szCs w:val="18"/>
        </w:rPr>
        <w:footnoteRef/>
      </w:r>
      <w:r w:rsidRPr="00DA6D55">
        <w:rPr>
          <w:szCs w:val="18"/>
        </w:rPr>
        <w:tab/>
        <w:t>[2019] SASCFC 52.</w:t>
      </w:r>
    </w:p>
  </w:footnote>
  <w:footnote w:id="458">
    <w:p w14:paraId="541C00AA" w14:textId="071FFA0E" w:rsidR="007461C0" w:rsidRPr="00DA6D55" w:rsidRDefault="007461C0" w:rsidP="00C6417E">
      <w:pPr>
        <w:pStyle w:val="FootnoteText"/>
        <w:jc w:val="left"/>
        <w:rPr>
          <w:szCs w:val="18"/>
        </w:rPr>
      </w:pPr>
      <w:r w:rsidRPr="00DA6D55">
        <w:rPr>
          <w:rStyle w:val="FootnoteReference"/>
          <w:szCs w:val="18"/>
        </w:rPr>
        <w:footnoteRef/>
      </w:r>
      <w:r w:rsidRPr="00DA6D55">
        <w:rPr>
          <w:szCs w:val="18"/>
        </w:rPr>
        <w:tab/>
        <w:t>Ibid [16].</w:t>
      </w:r>
    </w:p>
  </w:footnote>
  <w:footnote w:id="459">
    <w:p w14:paraId="515269B3" w14:textId="418AC285" w:rsidR="007461C0" w:rsidRPr="00DA6D55" w:rsidRDefault="007461C0" w:rsidP="00C6417E">
      <w:pPr>
        <w:pStyle w:val="FootnoteText"/>
        <w:jc w:val="left"/>
        <w:rPr>
          <w:szCs w:val="18"/>
        </w:rPr>
      </w:pPr>
      <w:r w:rsidRPr="00DA6D55">
        <w:rPr>
          <w:rStyle w:val="FootnoteReference"/>
          <w:szCs w:val="18"/>
        </w:rPr>
        <w:footnoteRef/>
      </w:r>
      <w:r w:rsidRPr="00DA6D55">
        <w:rPr>
          <w:szCs w:val="18"/>
        </w:rPr>
        <w:tab/>
        <w:t>Ibid [18].</w:t>
      </w:r>
    </w:p>
  </w:footnote>
  <w:footnote w:id="460">
    <w:p w14:paraId="61ADE01A" w14:textId="184D251A" w:rsidR="007461C0" w:rsidRPr="00DA6D55" w:rsidRDefault="007461C0" w:rsidP="00D201A8">
      <w:pPr>
        <w:pStyle w:val="FootnoteText"/>
      </w:pPr>
      <w:r w:rsidRPr="00DA6D55">
        <w:rPr>
          <w:rStyle w:val="FootnoteReference"/>
        </w:rPr>
        <w:footnoteRef/>
      </w:r>
      <w:r w:rsidRPr="00DA6D55">
        <w:tab/>
      </w:r>
      <w:r w:rsidRPr="00DA6D55">
        <w:rPr>
          <w:i/>
          <w:iCs/>
        </w:rPr>
        <w:t xml:space="preserve">Juries Act 2003 </w:t>
      </w:r>
      <w:r w:rsidRPr="00DA6D55">
        <w:t>(Tas) s 40(a).</w:t>
      </w:r>
    </w:p>
  </w:footnote>
  <w:footnote w:id="461">
    <w:p w14:paraId="667B2ABF" w14:textId="1F77DA19" w:rsidR="007461C0" w:rsidRPr="00DA6D55" w:rsidRDefault="007461C0" w:rsidP="00D201A8">
      <w:pPr>
        <w:pStyle w:val="FootnoteText"/>
      </w:pPr>
      <w:r w:rsidRPr="00DA6D55">
        <w:rPr>
          <w:rStyle w:val="FootnoteReference"/>
        </w:rPr>
        <w:footnoteRef/>
      </w:r>
      <w:r w:rsidRPr="00DA6D55">
        <w:tab/>
        <w:t>Ibid ss 42(1), (3). Bearing in mind that not every trial empanels the minimum 12 jurors to start with. In Tasmania, the court may empanel up to two reserve jurors (a total of 14 jurors): s 26(1).</w:t>
      </w:r>
    </w:p>
  </w:footnote>
  <w:footnote w:id="462">
    <w:p w14:paraId="1E23D168" w14:textId="227912A4" w:rsidR="007461C0" w:rsidRPr="00DA6D55" w:rsidRDefault="007461C0" w:rsidP="00D201A8">
      <w:pPr>
        <w:pStyle w:val="FootnoteText"/>
        <w:rPr>
          <w:bCs/>
          <w:szCs w:val="18"/>
        </w:rPr>
      </w:pPr>
      <w:r w:rsidRPr="00DA6D55">
        <w:rPr>
          <w:rStyle w:val="FootnoteReference"/>
          <w:szCs w:val="18"/>
        </w:rPr>
        <w:footnoteRef/>
      </w:r>
      <w:r w:rsidRPr="00DA6D55">
        <w:rPr>
          <w:szCs w:val="18"/>
        </w:rPr>
        <w:tab/>
      </w:r>
      <w:r w:rsidRPr="00DA6D55">
        <w:rPr>
          <w:bCs/>
          <w:szCs w:val="18"/>
        </w:rPr>
        <w:t>ACT</w:t>
      </w:r>
      <w:r w:rsidRPr="00DA6D55">
        <w:rPr>
          <w:szCs w:val="18"/>
        </w:rPr>
        <w:t>:</w:t>
      </w:r>
      <w:r w:rsidRPr="00DA6D55">
        <w:rPr>
          <w:bCs/>
          <w:szCs w:val="18"/>
        </w:rPr>
        <w:t xml:space="preserve"> </w:t>
      </w:r>
      <w:r w:rsidRPr="00DA6D55">
        <w:rPr>
          <w:i/>
          <w:iCs/>
          <w:szCs w:val="18"/>
        </w:rPr>
        <w:t>Juries Act 1967</w:t>
      </w:r>
      <w:r w:rsidRPr="00DA6D55">
        <w:rPr>
          <w:szCs w:val="18"/>
        </w:rPr>
        <w:t xml:space="preserve"> (ACT) s 8;</w:t>
      </w:r>
      <w:r w:rsidRPr="00DA6D55">
        <w:rPr>
          <w:bCs/>
          <w:szCs w:val="18"/>
        </w:rPr>
        <w:t xml:space="preserve"> NSW</w:t>
      </w:r>
      <w:r w:rsidRPr="00DA6D55">
        <w:rPr>
          <w:szCs w:val="18"/>
        </w:rPr>
        <w:t>:</w:t>
      </w:r>
      <w:r w:rsidRPr="00DA6D55">
        <w:rPr>
          <w:bCs/>
          <w:szCs w:val="18"/>
        </w:rPr>
        <w:t xml:space="preserve"> </w:t>
      </w:r>
      <w:r w:rsidRPr="00DA6D55">
        <w:rPr>
          <w:i/>
          <w:iCs/>
          <w:szCs w:val="18"/>
        </w:rPr>
        <w:t xml:space="preserve">Jury Act 1977 </w:t>
      </w:r>
      <w:r w:rsidRPr="00DA6D55">
        <w:rPr>
          <w:szCs w:val="18"/>
        </w:rPr>
        <w:t>(NSW) pt 7A, s 22;</w:t>
      </w:r>
      <w:r w:rsidRPr="00DA6D55">
        <w:rPr>
          <w:bCs/>
          <w:szCs w:val="18"/>
        </w:rPr>
        <w:t xml:space="preserve"> Qld</w:t>
      </w:r>
      <w:r w:rsidRPr="00DA6D55">
        <w:rPr>
          <w:szCs w:val="18"/>
        </w:rPr>
        <w:t>:</w:t>
      </w:r>
      <w:r w:rsidRPr="00DA6D55">
        <w:rPr>
          <w:bCs/>
          <w:szCs w:val="18"/>
        </w:rPr>
        <w:t xml:space="preserve"> </w:t>
      </w:r>
      <w:r w:rsidRPr="00DA6D55">
        <w:rPr>
          <w:i/>
          <w:iCs/>
          <w:szCs w:val="18"/>
        </w:rPr>
        <w:t xml:space="preserve">Jury Act 1995 </w:t>
      </w:r>
      <w:r w:rsidRPr="00DA6D55">
        <w:rPr>
          <w:szCs w:val="18"/>
        </w:rPr>
        <w:t xml:space="preserve">(Qld) ss 56, 57; </w:t>
      </w:r>
      <w:r w:rsidRPr="00DA6D55">
        <w:rPr>
          <w:bCs/>
          <w:szCs w:val="18"/>
        </w:rPr>
        <w:t>SA</w:t>
      </w:r>
      <w:r w:rsidRPr="00DA6D55">
        <w:rPr>
          <w:szCs w:val="18"/>
        </w:rPr>
        <w:t>:</w:t>
      </w:r>
      <w:r w:rsidRPr="00DA6D55">
        <w:rPr>
          <w:bCs/>
          <w:szCs w:val="18"/>
        </w:rPr>
        <w:t xml:space="preserve"> </w:t>
      </w:r>
      <w:r w:rsidRPr="00DA6D55">
        <w:rPr>
          <w:i/>
          <w:iCs/>
          <w:szCs w:val="18"/>
        </w:rPr>
        <w:t xml:space="preserve">Juries Act 1927 </w:t>
      </w:r>
      <w:r w:rsidRPr="00DA6D55">
        <w:rPr>
          <w:szCs w:val="18"/>
        </w:rPr>
        <w:t xml:space="preserve">(SA) s 56; </w:t>
      </w:r>
      <w:r w:rsidRPr="00DA6D55">
        <w:rPr>
          <w:bCs/>
          <w:szCs w:val="18"/>
        </w:rPr>
        <w:t>VIC</w:t>
      </w:r>
      <w:r w:rsidRPr="00DA6D55">
        <w:rPr>
          <w:szCs w:val="18"/>
        </w:rPr>
        <w:t xml:space="preserve">: </w:t>
      </w:r>
      <w:r w:rsidRPr="00DA6D55">
        <w:rPr>
          <w:i/>
          <w:iCs/>
          <w:szCs w:val="18"/>
        </w:rPr>
        <w:t xml:space="preserve">Juries Act 2000 </w:t>
      </w:r>
      <w:r w:rsidRPr="00DA6D55">
        <w:rPr>
          <w:szCs w:val="18"/>
        </w:rPr>
        <w:t>(Vic) ss 43, 44.</w:t>
      </w:r>
      <w:r w:rsidRPr="00DA6D55">
        <w:rPr>
          <w:bCs/>
          <w:szCs w:val="18"/>
        </w:rPr>
        <w:t xml:space="preserve"> </w:t>
      </w:r>
      <w:r w:rsidRPr="00DA6D55">
        <w:rPr>
          <w:szCs w:val="18"/>
        </w:rPr>
        <w:t>In New South Wales, there are model judicial directions to explain the discharge of one or more juror/s to the balance of the jury: See Appendix E.</w:t>
      </w:r>
    </w:p>
  </w:footnote>
  <w:footnote w:id="463">
    <w:p w14:paraId="5F254B76" w14:textId="1F5A4E4D" w:rsidR="007461C0" w:rsidRPr="00DA6D55" w:rsidRDefault="007461C0" w:rsidP="00D201A8">
      <w:pPr>
        <w:pStyle w:val="FootnoteText"/>
      </w:pPr>
      <w:r w:rsidRPr="00DA6D55">
        <w:rPr>
          <w:rStyle w:val="FootnoteReference"/>
        </w:rPr>
        <w:footnoteRef/>
      </w:r>
      <w:r w:rsidRPr="00DA6D55">
        <w:tab/>
      </w:r>
      <w:r w:rsidRPr="00DA6D55">
        <w:rPr>
          <w:i/>
          <w:iCs/>
        </w:rPr>
        <w:t xml:space="preserve">Juries Act 2003 </w:t>
      </w:r>
      <w:r w:rsidRPr="00DA6D55">
        <w:t>(Tas) s 41(1).</w:t>
      </w:r>
    </w:p>
  </w:footnote>
  <w:footnote w:id="464">
    <w:p w14:paraId="34CCCF0D" w14:textId="07DC0FED" w:rsidR="007461C0" w:rsidRPr="00DA6D55" w:rsidRDefault="007461C0" w:rsidP="00D201A8">
      <w:pPr>
        <w:pStyle w:val="FootnoteText"/>
        <w:rPr>
          <w:szCs w:val="18"/>
        </w:rPr>
      </w:pPr>
      <w:r w:rsidRPr="00DA6D55">
        <w:rPr>
          <w:rStyle w:val="FootnoteReference"/>
          <w:szCs w:val="18"/>
        </w:rPr>
        <w:footnoteRef/>
      </w:r>
      <w:r w:rsidRPr="00DA6D55">
        <w:rPr>
          <w:szCs w:val="18"/>
        </w:rPr>
        <w:tab/>
        <w:t xml:space="preserve">Robbie Manhus, ‘Responding to Independent Juror Research in the Internet Age: Positive Rules, Negative Rules, and Outside Mechanism’ (2014) 112(5) </w:t>
      </w:r>
      <w:r w:rsidRPr="00DA6D55">
        <w:rPr>
          <w:i/>
          <w:iCs/>
          <w:szCs w:val="18"/>
        </w:rPr>
        <w:t xml:space="preserve">Michigan Law Review </w:t>
      </w:r>
      <w:r w:rsidRPr="00DA6D55">
        <w:rPr>
          <w:szCs w:val="18"/>
        </w:rPr>
        <w:t>809, 823.</w:t>
      </w:r>
    </w:p>
  </w:footnote>
  <w:footnote w:id="465">
    <w:p w14:paraId="302FEFC1" w14:textId="69BAE405" w:rsidR="007461C0" w:rsidRPr="00DA6D55" w:rsidRDefault="007461C0" w:rsidP="00F723E7">
      <w:pPr>
        <w:pStyle w:val="FootnoteText"/>
        <w:rPr>
          <w:i/>
          <w:iCs/>
        </w:rPr>
      </w:pPr>
      <w:r w:rsidRPr="00DA6D55">
        <w:rPr>
          <w:rStyle w:val="FootnoteReference"/>
        </w:rPr>
        <w:footnoteRef/>
      </w:r>
      <w:r w:rsidRPr="00DA6D55">
        <w:tab/>
        <w:t xml:space="preserve">See </w:t>
      </w:r>
      <w:r w:rsidRPr="00DA6D55">
        <w:rPr>
          <w:i/>
          <w:iCs/>
        </w:rPr>
        <w:t xml:space="preserve">Criminal Code 1924 </w:t>
      </w:r>
      <w:r w:rsidRPr="00DA6D55">
        <w:t xml:space="preserve">(Tas) s 409; </w:t>
      </w:r>
      <w:r w:rsidRPr="00DA6D55">
        <w:rPr>
          <w:i/>
          <w:iCs/>
        </w:rPr>
        <w:t xml:space="preserve">Juries Act 2003 </w:t>
      </w:r>
      <w:r w:rsidRPr="00DA6D55">
        <w:t>(Tas) s 58(6)(c).</w:t>
      </w:r>
    </w:p>
  </w:footnote>
  <w:footnote w:id="466">
    <w:p w14:paraId="3A0D8446" w14:textId="11A36C41" w:rsidR="007461C0" w:rsidRPr="00DA6D55" w:rsidRDefault="007461C0" w:rsidP="00F723E7">
      <w:pPr>
        <w:pStyle w:val="FootnoteText"/>
      </w:pPr>
      <w:r w:rsidRPr="00DA6D55">
        <w:rPr>
          <w:rStyle w:val="FootnoteReference"/>
        </w:rPr>
        <w:footnoteRef/>
      </w:r>
      <w:r w:rsidRPr="00DA6D55">
        <w:tab/>
      </w:r>
      <w:r w:rsidRPr="00DA6D55">
        <w:rPr>
          <w:i/>
          <w:iCs/>
        </w:rPr>
        <w:t>Criminal Code 1924</w:t>
      </w:r>
      <w:r w:rsidRPr="00DA6D55">
        <w:t xml:space="preserve"> (Tas) s 402(1).</w:t>
      </w:r>
    </w:p>
  </w:footnote>
  <w:footnote w:id="467">
    <w:p w14:paraId="33983E02" w14:textId="63BFEC0B" w:rsidR="007461C0" w:rsidRPr="00DA6D55" w:rsidRDefault="007461C0" w:rsidP="00F723E7">
      <w:pPr>
        <w:pStyle w:val="FootnoteText"/>
      </w:pPr>
      <w:r w:rsidRPr="00DA6D55">
        <w:rPr>
          <w:rStyle w:val="FootnoteReference"/>
        </w:rPr>
        <w:footnoteRef/>
      </w:r>
      <w:r w:rsidRPr="00DA6D55">
        <w:tab/>
      </w:r>
      <w:r w:rsidRPr="00DA6D55">
        <w:rPr>
          <w:i/>
          <w:iCs/>
        </w:rPr>
        <w:t xml:space="preserve">Marshall and Richardson v Tasmania </w:t>
      </w:r>
      <w:r w:rsidRPr="00DA6D55">
        <w:t xml:space="preserve">(2016) 264 A Crim R 448, [49] (Brett J), citing </w:t>
      </w:r>
      <w:r w:rsidRPr="00DA6D55">
        <w:rPr>
          <w:i/>
          <w:iCs/>
        </w:rPr>
        <w:t xml:space="preserve">R v Brown </w:t>
      </w:r>
      <w:r w:rsidRPr="00DA6D55">
        <w:t xml:space="preserve">[2012] QCA 155 and </w:t>
      </w:r>
      <w:r w:rsidRPr="00DA6D55">
        <w:rPr>
          <w:i/>
          <w:iCs/>
        </w:rPr>
        <w:t xml:space="preserve">R v Forbes </w:t>
      </w:r>
      <w:r w:rsidRPr="00DA6D55">
        <w:t>(2005) 160 A Crim R 1.</w:t>
      </w:r>
    </w:p>
  </w:footnote>
  <w:footnote w:id="468">
    <w:p w14:paraId="728F9EA0" w14:textId="00DE84AD" w:rsidR="007461C0" w:rsidRPr="00DA6D55" w:rsidRDefault="007461C0" w:rsidP="00F723E7">
      <w:pPr>
        <w:pStyle w:val="FootnoteText"/>
      </w:pPr>
      <w:r w:rsidRPr="00DA6D55">
        <w:rPr>
          <w:rStyle w:val="FootnoteReference"/>
        </w:rPr>
        <w:footnoteRef/>
      </w:r>
      <w:r w:rsidRPr="00DA6D55">
        <w:tab/>
        <w:t>Ibid [51]–[52] (Brett J).</w:t>
      </w:r>
    </w:p>
  </w:footnote>
  <w:footnote w:id="469">
    <w:p w14:paraId="0AC56068" w14:textId="77F4FA59" w:rsidR="007461C0" w:rsidRPr="00DA6D55" w:rsidRDefault="007461C0" w:rsidP="00F723E7">
      <w:pPr>
        <w:pStyle w:val="FootnoteText"/>
      </w:pPr>
      <w:r w:rsidRPr="00DA6D55">
        <w:rPr>
          <w:rStyle w:val="FootnoteReference"/>
        </w:rPr>
        <w:footnoteRef/>
      </w:r>
      <w:r w:rsidRPr="00DA6D55">
        <w:tab/>
        <w:t xml:space="preserve">See </w:t>
      </w:r>
      <w:r w:rsidRPr="00DA6D55">
        <w:rPr>
          <w:i/>
          <w:iCs/>
        </w:rPr>
        <w:t xml:space="preserve">Supreme Court Rules 2000 </w:t>
      </w:r>
      <w:r w:rsidRPr="00DA6D55">
        <w:t>(Tas) div 3.</w:t>
      </w:r>
    </w:p>
  </w:footnote>
  <w:footnote w:id="470">
    <w:p w14:paraId="5110280F" w14:textId="6AA324C5" w:rsidR="007461C0" w:rsidRPr="00DA6D55" w:rsidRDefault="007461C0" w:rsidP="007D3F62">
      <w:pPr>
        <w:pStyle w:val="FootnoteText"/>
      </w:pPr>
      <w:r w:rsidRPr="00DA6D55">
        <w:rPr>
          <w:rStyle w:val="FootnoteReference"/>
        </w:rPr>
        <w:footnoteRef/>
      </w:r>
      <w:r w:rsidRPr="00DA6D55">
        <w:tab/>
        <w:t xml:space="preserve">Without curtailing the </w:t>
      </w:r>
      <w:r w:rsidRPr="00DA6D55">
        <w:rPr>
          <w:color w:val="000000" w:themeColor="text1"/>
        </w:rPr>
        <w:t>court’s common law powers to deal with a contempt of court summarily of its own motion.</w:t>
      </w:r>
    </w:p>
  </w:footnote>
  <w:footnote w:id="471">
    <w:p w14:paraId="73DD9CB7" w14:textId="50CC6ED3" w:rsidR="007461C0" w:rsidRPr="00DA6D55" w:rsidRDefault="007461C0" w:rsidP="007D3F62">
      <w:pPr>
        <w:pStyle w:val="FootnoteText"/>
      </w:pPr>
      <w:r w:rsidRPr="00DA6D55">
        <w:rPr>
          <w:rStyle w:val="FootnoteReference"/>
        </w:rPr>
        <w:footnoteRef/>
      </w:r>
      <w:r w:rsidRPr="00DA6D55">
        <w:tab/>
      </w:r>
      <w:r w:rsidRPr="00DA6D55">
        <w:rPr>
          <w:i/>
          <w:iCs/>
        </w:rPr>
        <w:t xml:space="preserve">Juries Act 2003 </w:t>
      </w:r>
      <w:r w:rsidRPr="00DA6D55">
        <w:t>(Tas) s 58(1).</w:t>
      </w:r>
    </w:p>
  </w:footnote>
  <w:footnote w:id="472">
    <w:p w14:paraId="17D20D72" w14:textId="48115839" w:rsidR="007461C0" w:rsidRPr="00DA6D55" w:rsidRDefault="007461C0" w:rsidP="007D3F62">
      <w:pPr>
        <w:pStyle w:val="FootnoteText"/>
        <w:rPr>
          <w:i/>
        </w:rPr>
      </w:pPr>
      <w:r w:rsidRPr="00DA6D55">
        <w:rPr>
          <w:rStyle w:val="FootnoteReference"/>
        </w:rPr>
        <w:footnoteRef/>
      </w:r>
      <w:r w:rsidRPr="00DA6D55">
        <w:tab/>
        <w:t>Ibid</w:t>
      </w:r>
      <w:r w:rsidRPr="00DA6D55">
        <w:rPr>
          <w:iCs/>
        </w:rPr>
        <w:t xml:space="preserve"> s 58(2).</w:t>
      </w:r>
    </w:p>
  </w:footnote>
  <w:footnote w:id="473">
    <w:p w14:paraId="705A96B8" w14:textId="2411017F" w:rsidR="007461C0" w:rsidRPr="00DA6D55" w:rsidRDefault="007461C0" w:rsidP="007D3F62">
      <w:pPr>
        <w:pStyle w:val="FootnoteText"/>
      </w:pPr>
      <w:r w:rsidRPr="00DA6D55">
        <w:rPr>
          <w:rStyle w:val="FootnoteReference"/>
        </w:rPr>
        <w:footnoteRef/>
      </w:r>
      <w:r w:rsidRPr="00DA6D55">
        <w:tab/>
      </w:r>
      <w:r w:rsidRPr="00DA6D55">
        <w:rPr>
          <w:bCs/>
        </w:rPr>
        <w:t>ACT</w:t>
      </w:r>
      <w:r w:rsidRPr="00DA6D55">
        <w:t>:</w:t>
      </w:r>
      <w:r w:rsidRPr="00DA6D55">
        <w:rPr>
          <w:bCs/>
        </w:rPr>
        <w:t xml:space="preserve"> </w:t>
      </w:r>
      <w:r w:rsidRPr="00DA6D55">
        <w:rPr>
          <w:i/>
          <w:iCs/>
        </w:rPr>
        <w:t xml:space="preserve">Jury Act 1967 </w:t>
      </w:r>
      <w:r w:rsidRPr="00DA6D55">
        <w:t xml:space="preserve">(ACT) s 42C; </w:t>
      </w:r>
      <w:r w:rsidRPr="00DA6D55">
        <w:rPr>
          <w:bCs/>
        </w:rPr>
        <w:t>NSW</w:t>
      </w:r>
      <w:r w:rsidRPr="00DA6D55">
        <w:t>:</w:t>
      </w:r>
      <w:r w:rsidRPr="00DA6D55">
        <w:rPr>
          <w:bCs/>
        </w:rPr>
        <w:t xml:space="preserve"> </w:t>
      </w:r>
      <w:r w:rsidRPr="00DA6D55">
        <w:rPr>
          <w:i/>
          <w:iCs/>
        </w:rPr>
        <w:t xml:space="preserve">Jury Act 1977 </w:t>
      </w:r>
      <w:r w:rsidRPr="00DA6D55">
        <w:t xml:space="preserve">(NSW) s 68B; </w:t>
      </w:r>
      <w:r w:rsidRPr="00DA6D55">
        <w:rPr>
          <w:bCs/>
        </w:rPr>
        <w:t>NT</w:t>
      </w:r>
      <w:r w:rsidRPr="00DA6D55">
        <w:t>:</w:t>
      </w:r>
      <w:r w:rsidRPr="00DA6D55">
        <w:rPr>
          <w:bCs/>
        </w:rPr>
        <w:t xml:space="preserve"> </w:t>
      </w:r>
      <w:r w:rsidRPr="00DA6D55">
        <w:rPr>
          <w:i/>
          <w:iCs/>
        </w:rPr>
        <w:t xml:space="preserve">Juries Act 1962 </w:t>
      </w:r>
      <w:r w:rsidRPr="00DA6D55">
        <w:t xml:space="preserve">(NT) s 49A; </w:t>
      </w:r>
      <w:r w:rsidRPr="00DA6D55">
        <w:rPr>
          <w:bCs/>
        </w:rPr>
        <w:t>Qld</w:t>
      </w:r>
      <w:r w:rsidRPr="00DA6D55">
        <w:t xml:space="preserve">: </w:t>
      </w:r>
      <w:r w:rsidRPr="00DA6D55">
        <w:rPr>
          <w:i/>
          <w:iCs/>
        </w:rPr>
        <w:t xml:space="preserve">Jury Act 1995 </w:t>
      </w:r>
      <w:r w:rsidRPr="00DA6D55">
        <w:t xml:space="preserve">(Qld) s 70(4); </w:t>
      </w:r>
      <w:r w:rsidRPr="00DA6D55">
        <w:rPr>
          <w:bCs/>
        </w:rPr>
        <w:t>Vic</w:t>
      </w:r>
      <w:r w:rsidRPr="00DA6D55">
        <w:t>:</w:t>
      </w:r>
      <w:r w:rsidRPr="00DA6D55">
        <w:rPr>
          <w:bCs/>
        </w:rPr>
        <w:t xml:space="preserve"> </w:t>
      </w:r>
      <w:r w:rsidRPr="00DA6D55">
        <w:rPr>
          <w:i/>
          <w:iCs/>
        </w:rPr>
        <w:t xml:space="preserve">Juries Act 2000 </w:t>
      </w:r>
      <w:r w:rsidRPr="00DA6D55">
        <w:t xml:space="preserve">(Vic) s 7. </w:t>
      </w:r>
    </w:p>
  </w:footnote>
  <w:footnote w:id="474">
    <w:p w14:paraId="5E54F58C" w14:textId="3A84B55E" w:rsidR="007461C0" w:rsidRPr="00DA6D55" w:rsidRDefault="007461C0" w:rsidP="00513854">
      <w:pPr>
        <w:pStyle w:val="FootnoteText"/>
        <w:rPr>
          <w:szCs w:val="18"/>
        </w:rPr>
      </w:pPr>
      <w:r w:rsidRPr="00DA6D55">
        <w:rPr>
          <w:rStyle w:val="FootnoteReference"/>
          <w:szCs w:val="18"/>
        </w:rPr>
        <w:footnoteRef/>
      </w:r>
      <w:r w:rsidRPr="00DA6D55">
        <w:rPr>
          <w:szCs w:val="18"/>
        </w:rPr>
        <w:tab/>
      </w:r>
      <w:r w:rsidRPr="00DA6D55">
        <w:rPr>
          <w:i/>
          <w:iCs/>
          <w:szCs w:val="18"/>
        </w:rPr>
        <w:t xml:space="preserve">Jury Act 1977 </w:t>
      </w:r>
      <w:r w:rsidRPr="00DA6D55">
        <w:rPr>
          <w:szCs w:val="18"/>
        </w:rPr>
        <w:t>(NSW) s 68C.</w:t>
      </w:r>
    </w:p>
  </w:footnote>
  <w:footnote w:id="475">
    <w:p w14:paraId="7C5CDA7E" w14:textId="14F58991" w:rsidR="007461C0" w:rsidRPr="00DA6D55" w:rsidRDefault="007461C0" w:rsidP="00513854">
      <w:pPr>
        <w:pStyle w:val="FootnoteText"/>
        <w:rPr>
          <w:szCs w:val="18"/>
        </w:rPr>
      </w:pPr>
      <w:r w:rsidRPr="00DA6D55">
        <w:rPr>
          <w:rStyle w:val="FootnoteReference"/>
          <w:szCs w:val="18"/>
        </w:rPr>
        <w:footnoteRef/>
      </w:r>
      <w:r w:rsidRPr="00DA6D55">
        <w:rPr>
          <w:szCs w:val="18"/>
        </w:rPr>
        <w:tab/>
        <w:t>Ibid.</w:t>
      </w:r>
    </w:p>
  </w:footnote>
  <w:footnote w:id="476">
    <w:p w14:paraId="1136FD6D" w14:textId="696BAA62" w:rsidR="007461C0" w:rsidRPr="00DA6D55" w:rsidRDefault="007461C0" w:rsidP="00513854">
      <w:pPr>
        <w:pStyle w:val="FootnoteText"/>
        <w:rPr>
          <w:szCs w:val="18"/>
        </w:rPr>
      </w:pPr>
      <w:r w:rsidRPr="00DA6D55">
        <w:rPr>
          <w:rStyle w:val="FootnoteReference"/>
          <w:szCs w:val="18"/>
        </w:rPr>
        <w:footnoteRef/>
      </w:r>
      <w:r w:rsidRPr="00DA6D55">
        <w:rPr>
          <w:i/>
          <w:iCs/>
          <w:szCs w:val="18"/>
        </w:rPr>
        <w:tab/>
      </w:r>
      <w:r w:rsidRPr="00DA6D55">
        <w:rPr>
          <w:szCs w:val="18"/>
        </w:rPr>
        <w:t>Ibid.</w:t>
      </w:r>
    </w:p>
  </w:footnote>
  <w:footnote w:id="477">
    <w:p w14:paraId="05A4F693" w14:textId="0909C99B" w:rsidR="007461C0" w:rsidRPr="00DA6D55" w:rsidRDefault="007461C0" w:rsidP="00513854">
      <w:pPr>
        <w:pStyle w:val="FootnoteText"/>
      </w:pPr>
      <w:r w:rsidRPr="00DA6D55">
        <w:rPr>
          <w:rStyle w:val="FootnoteReference"/>
        </w:rPr>
        <w:footnoteRef/>
      </w:r>
      <w:r w:rsidRPr="00DA6D55">
        <w:tab/>
        <w:t>Ibid s 53A(1)(c).</w:t>
      </w:r>
    </w:p>
  </w:footnote>
  <w:footnote w:id="478">
    <w:p w14:paraId="24940CD1" w14:textId="369FEB69" w:rsidR="007461C0" w:rsidRPr="00DA6D55" w:rsidRDefault="007461C0" w:rsidP="00513854">
      <w:pPr>
        <w:pStyle w:val="FootnoteText"/>
        <w:rPr>
          <w:szCs w:val="18"/>
        </w:rPr>
      </w:pPr>
      <w:r w:rsidRPr="00DA6D55">
        <w:rPr>
          <w:rStyle w:val="FootnoteReference"/>
          <w:szCs w:val="18"/>
        </w:rPr>
        <w:footnoteRef/>
      </w:r>
      <w:r w:rsidRPr="00DA6D55">
        <w:rPr>
          <w:szCs w:val="18"/>
        </w:rPr>
        <w:tab/>
      </w:r>
      <w:r w:rsidRPr="00DA6D55">
        <w:rPr>
          <w:i/>
          <w:iCs/>
          <w:szCs w:val="18"/>
        </w:rPr>
        <w:t xml:space="preserve">Jury Act 1995 </w:t>
      </w:r>
      <w:r w:rsidRPr="00DA6D55">
        <w:rPr>
          <w:szCs w:val="18"/>
        </w:rPr>
        <w:t>(Qld) s 69A(1).</w:t>
      </w:r>
    </w:p>
  </w:footnote>
  <w:footnote w:id="479">
    <w:p w14:paraId="5EBC763B" w14:textId="790F714D" w:rsidR="007461C0" w:rsidRPr="00DA6D55" w:rsidRDefault="007461C0" w:rsidP="00513854">
      <w:pPr>
        <w:pStyle w:val="FootnoteText"/>
        <w:rPr>
          <w:szCs w:val="18"/>
        </w:rPr>
      </w:pPr>
      <w:r w:rsidRPr="00DA6D55">
        <w:rPr>
          <w:rStyle w:val="FootnoteReference"/>
          <w:szCs w:val="18"/>
        </w:rPr>
        <w:footnoteRef/>
      </w:r>
      <w:r w:rsidRPr="00DA6D55">
        <w:rPr>
          <w:szCs w:val="18"/>
        </w:rPr>
        <w:tab/>
        <w:t>Ibid s 69A(3).</w:t>
      </w:r>
    </w:p>
  </w:footnote>
  <w:footnote w:id="480">
    <w:p w14:paraId="7F109A22" w14:textId="7C7587C4" w:rsidR="007461C0" w:rsidRPr="00DA6D55" w:rsidRDefault="007461C0" w:rsidP="00513854">
      <w:pPr>
        <w:pStyle w:val="FootnoteText"/>
        <w:rPr>
          <w:szCs w:val="18"/>
        </w:rPr>
      </w:pPr>
      <w:r w:rsidRPr="00DA6D55">
        <w:rPr>
          <w:rStyle w:val="FootnoteReference"/>
          <w:szCs w:val="18"/>
        </w:rPr>
        <w:footnoteRef/>
      </w:r>
      <w:r w:rsidRPr="00DA6D55">
        <w:rPr>
          <w:szCs w:val="18"/>
        </w:rPr>
        <w:tab/>
      </w:r>
      <w:r w:rsidRPr="00DA6D55">
        <w:rPr>
          <w:i/>
          <w:iCs/>
          <w:szCs w:val="18"/>
        </w:rPr>
        <w:t>Juries Act 2000</w:t>
      </w:r>
      <w:r w:rsidRPr="00DA6D55">
        <w:rPr>
          <w:szCs w:val="18"/>
        </w:rPr>
        <w:t xml:space="preserve"> (Vic) s 78A.</w:t>
      </w:r>
    </w:p>
  </w:footnote>
  <w:footnote w:id="481">
    <w:p w14:paraId="3AF60F5A" w14:textId="7C07E6B2" w:rsidR="007461C0" w:rsidRPr="00DA6D55" w:rsidRDefault="007461C0" w:rsidP="00513854">
      <w:pPr>
        <w:pStyle w:val="FootnoteText"/>
        <w:rPr>
          <w:szCs w:val="18"/>
        </w:rPr>
      </w:pPr>
      <w:r w:rsidRPr="00DA6D55">
        <w:rPr>
          <w:rStyle w:val="FootnoteReference"/>
          <w:szCs w:val="18"/>
        </w:rPr>
        <w:footnoteRef/>
      </w:r>
      <w:r w:rsidRPr="00DA6D55">
        <w:rPr>
          <w:i/>
          <w:iCs/>
          <w:szCs w:val="18"/>
        </w:rPr>
        <w:tab/>
      </w:r>
      <w:r w:rsidRPr="00DA6D55">
        <w:rPr>
          <w:szCs w:val="18"/>
        </w:rPr>
        <w:t xml:space="preserve">Ibid. </w:t>
      </w:r>
    </w:p>
  </w:footnote>
  <w:footnote w:id="482">
    <w:p w14:paraId="0CB7B30F" w14:textId="3DD81E77" w:rsidR="007461C0" w:rsidRPr="00DA6D55" w:rsidRDefault="007461C0" w:rsidP="00513854">
      <w:pPr>
        <w:pStyle w:val="FootnoteText"/>
        <w:rPr>
          <w:szCs w:val="18"/>
        </w:rPr>
      </w:pPr>
      <w:r w:rsidRPr="00DA6D55">
        <w:rPr>
          <w:rStyle w:val="FootnoteReference"/>
          <w:szCs w:val="18"/>
        </w:rPr>
        <w:footnoteRef/>
      </w:r>
      <w:r w:rsidRPr="00DA6D55">
        <w:rPr>
          <w:szCs w:val="18"/>
        </w:rPr>
        <w:tab/>
        <w:t>Ibid.</w:t>
      </w:r>
    </w:p>
  </w:footnote>
  <w:footnote w:id="483">
    <w:p w14:paraId="7E5D053C" w14:textId="440740EF" w:rsidR="007461C0" w:rsidRPr="00DA6D55" w:rsidRDefault="007461C0" w:rsidP="009A0639">
      <w:pPr>
        <w:pStyle w:val="FootnoteText"/>
      </w:pPr>
      <w:r w:rsidRPr="00DA6D55">
        <w:rPr>
          <w:rStyle w:val="FootnoteReference"/>
        </w:rPr>
        <w:footnoteRef/>
      </w:r>
      <w:r w:rsidRPr="00DA6D55">
        <w:tab/>
        <w:t xml:space="preserve">Johnston et al (n </w:t>
      </w:r>
      <w:r w:rsidRPr="00DA6D55">
        <w:fldChar w:fldCharType="begin"/>
      </w:r>
      <w:r w:rsidRPr="00DA6D55">
        <w:instrText xml:space="preserve"> NOTEREF _Ref16369043 \h  \* MERGEFORMAT </w:instrText>
      </w:r>
      <w:r w:rsidRPr="00DA6D55">
        <w:fldChar w:fldCharType="separate"/>
      </w:r>
      <w:r>
        <w:t>27</w:t>
      </w:r>
      <w:r w:rsidRPr="00DA6D55">
        <w:fldChar w:fldCharType="end"/>
      </w:r>
      <w:r w:rsidRPr="00DA6D55">
        <w:t>) 19.</w:t>
      </w:r>
    </w:p>
  </w:footnote>
  <w:footnote w:id="484">
    <w:p w14:paraId="7D9C73B7" w14:textId="533109E9" w:rsidR="007461C0" w:rsidRPr="00DA6D55" w:rsidRDefault="007461C0" w:rsidP="005B2088">
      <w:pPr>
        <w:pStyle w:val="FootnoteText"/>
        <w:rPr>
          <w:lang w:val="da-DK"/>
        </w:rPr>
      </w:pPr>
      <w:r w:rsidRPr="00DA6D55">
        <w:rPr>
          <w:rStyle w:val="FootnoteReference"/>
        </w:rPr>
        <w:footnoteRef/>
      </w:r>
      <w:r w:rsidRPr="00DA6D55">
        <w:rPr>
          <w:lang w:val="da-DK"/>
        </w:rPr>
        <w:tab/>
      </w:r>
      <w:r w:rsidRPr="00DA6D55">
        <w:rPr>
          <w:szCs w:val="18"/>
          <w:lang w:val="da-DK"/>
        </w:rPr>
        <w:t>[2009] VSC 142.</w:t>
      </w:r>
    </w:p>
  </w:footnote>
  <w:footnote w:id="485">
    <w:p w14:paraId="761026CB" w14:textId="58C9E731" w:rsidR="007461C0" w:rsidRPr="00DA6D55" w:rsidRDefault="007461C0" w:rsidP="005B2088">
      <w:pPr>
        <w:pStyle w:val="FootnoteText"/>
        <w:rPr>
          <w:szCs w:val="18"/>
          <w:lang w:val="da-DK"/>
        </w:rPr>
      </w:pPr>
      <w:r w:rsidRPr="00DA6D55">
        <w:rPr>
          <w:rStyle w:val="FootnoteReference"/>
          <w:szCs w:val="18"/>
        </w:rPr>
        <w:footnoteRef/>
      </w:r>
      <w:r w:rsidRPr="00DA6D55">
        <w:rPr>
          <w:szCs w:val="18"/>
          <w:lang w:val="da-DK"/>
        </w:rPr>
        <w:tab/>
      </w:r>
      <w:r w:rsidRPr="00DA6D55">
        <w:rPr>
          <w:iCs/>
          <w:szCs w:val="18"/>
          <w:lang w:val="da-DK"/>
        </w:rPr>
        <w:t xml:space="preserve">Ibid </w:t>
      </w:r>
      <w:r w:rsidRPr="00DA6D55">
        <w:rPr>
          <w:szCs w:val="18"/>
          <w:lang w:val="da-DK"/>
        </w:rPr>
        <w:t>[114] (Bongiorno J).</w:t>
      </w:r>
    </w:p>
  </w:footnote>
  <w:footnote w:id="486">
    <w:p w14:paraId="64AD2890" w14:textId="41B36823" w:rsidR="007461C0" w:rsidRPr="00DA6D55" w:rsidRDefault="007461C0" w:rsidP="005B2088">
      <w:pPr>
        <w:pStyle w:val="FootnoteText"/>
        <w:rPr>
          <w:szCs w:val="18"/>
          <w:lang w:val="da-DK"/>
        </w:rPr>
      </w:pPr>
      <w:r w:rsidRPr="00DA6D55">
        <w:rPr>
          <w:rStyle w:val="FootnoteReference"/>
          <w:szCs w:val="18"/>
        </w:rPr>
        <w:footnoteRef/>
      </w:r>
      <w:r w:rsidRPr="00DA6D55">
        <w:rPr>
          <w:szCs w:val="18"/>
          <w:lang w:val="da-DK"/>
        </w:rPr>
        <w:tab/>
      </w:r>
      <w:r w:rsidRPr="00DA6D55">
        <w:rPr>
          <w:i/>
          <w:szCs w:val="18"/>
          <w:lang w:val="da-DK"/>
        </w:rPr>
        <w:t xml:space="preserve">Benbrika v R </w:t>
      </w:r>
      <w:r w:rsidRPr="00DA6D55">
        <w:rPr>
          <w:szCs w:val="18"/>
          <w:lang w:val="da-DK"/>
        </w:rPr>
        <w:t>(2010) 29 VR 593, [226].</w:t>
      </w:r>
    </w:p>
  </w:footnote>
  <w:footnote w:id="487">
    <w:p w14:paraId="61FA0F07" w14:textId="38E96740" w:rsidR="007461C0" w:rsidRPr="00DA6D55" w:rsidRDefault="007461C0" w:rsidP="005B2088">
      <w:pPr>
        <w:pStyle w:val="FootnoteText"/>
        <w:rPr>
          <w:szCs w:val="18"/>
          <w:lang w:val="pt-BR"/>
        </w:rPr>
      </w:pPr>
      <w:r w:rsidRPr="00DA6D55">
        <w:rPr>
          <w:rStyle w:val="FootnoteReference"/>
          <w:szCs w:val="18"/>
        </w:rPr>
        <w:footnoteRef/>
      </w:r>
      <w:r w:rsidRPr="00DA6D55">
        <w:rPr>
          <w:szCs w:val="18"/>
          <w:lang w:val="pt-BR"/>
        </w:rPr>
        <w:tab/>
        <w:t>(2000) 1 VR 493.</w:t>
      </w:r>
    </w:p>
  </w:footnote>
  <w:footnote w:id="488">
    <w:p w14:paraId="511F5CE7" w14:textId="739EF062" w:rsidR="007461C0" w:rsidRPr="00DA6D55" w:rsidRDefault="007461C0" w:rsidP="00F152E2">
      <w:pPr>
        <w:pStyle w:val="FootnoteText"/>
        <w:rPr>
          <w:szCs w:val="18"/>
          <w:lang w:val="pt-BR"/>
        </w:rPr>
      </w:pPr>
      <w:r w:rsidRPr="00DA6D55">
        <w:rPr>
          <w:rStyle w:val="FootnoteReference"/>
          <w:szCs w:val="18"/>
        </w:rPr>
        <w:footnoteRef/>
      </w:r>
      <w:r w:rsidRPr="00DA6D55">
        <w:rPr>
          <w:szCs w:val="18"/>
          <w:lang w:val="pt-BR"/>
        </w:rPr>
        <w:tab/>
      </w:r>
      <w:r w:rsidRPr="00DA6D55">
        <w:rPr>
          <w:iCs/>
          <w:szCs w:val="18"/>
          <w:lang w:val="pt-BR"/>
        </w:rPr>
        <w:t>Ibid</w:t>
      </w:r>
      <w:r w:rsidRPr="00DA6D55">
        <w:rPr>
          <w:i/>
          <w:szCs w:val="18"/>
          <w:lang w:val="pt-BR"/>
        </w:rPr>
        <w:t xml:space="preserve"> </w:t>
      </w:r>
      <w:r w:rsidRPr="00DA6D55">
        <w:rPr>
          <w:szCs w:val="18"/>
          <w:lang w:val="pt-BR"/>
        </w:rPr>
        <w:t>[42] (Cummins AJA).</w:t>
      </w:r>
    </w:p>
  </w:footnote>
  <w:footnote w:id="489">
    <w:p w14:paraId="3B3BF032" w14:textId="6147C7C7" w:rsidR="007461C0" w:rsidRPr="00DA6D55" w:rsidRDefault="007461C0" w:rsidP="00F152E2">
      <w:pPr>
        <w:pStyle w:val="FootnoteText"/>
      </w:pPr>
      <w:r w:rsidRPr="00DA6D55">
        <w:rPr>
          <w:rStyle w:val="FootnoteReference"/>
        </w:rPr>
        <w:footnoteRef/>
      </w:r>
      <w:r w:rsidRPr="00DA6D55">
        <w:tab/>
        <w:t>See above [</w:t>
      </w:r>
      <w:r w:rsidRPr="00DA6D55">
        <w:fldChar w:fldCharType="begin"/>
      </w:r>
      <w:r w:rsidRPr="00DA6D55">
        <w:instrText xml:space="preserve"> REF _Ref16369770 \r \h  \* MERGEFORMAT </w:instrText>
      </w:r>
      <w:r w:rsidRPr="00DA6D55">
        <w:fldChar w:fldCharType="separate"/>
      </w:r>
      <w:r>
        <w:t>2.4.4</w:t>
      </w:r>
      <w:r w:rsidRPr="00DA6D55">
        <w:fldChar w:fldCharType="end"/>
      </w:r>
      <w:r w:rsidRPr="00DA6D55">
        <w:t>]–[</w:t>
      </w:r>
      <w:r w:rsidRPr="00DA6D55">
        <w:fldChar w:fldCharType="begin"/>
      </w:r>
      <w:r w:rsidRPr="00DA6D55">
        <w:instrText xml:space="preserve"> REF _Ref16369791 \r \h  \* MERGEFORMAT </w:instrText>
      </w:r>
      <w:r w:rsidRPr="00DA6D55">
        <w:fldChar w:fldCharType="separate"/>
      </w:r>
      <w:r>
        <w:t>2.4.5</w:t>
      </w:r>
      <w:r w:rsidRPr="00DA6D55">
        <w:fldChar w:fldCharType="end"/>
      </w:r>
      <w:r w:rsidRPr="00DA6D55">
        <w:t>].</w:t>
      </w:r>
    </w:p>
  </w:footnote>
  <w:footnote w:id="490">
    <w:p w14:paraId="057A85AF" w14:textId="2777A3FE" w:rsidR="007461C0" w:rsidRPr="00DA6D55" w:rsidRDefault="007461C0" w:rsidP="00C060BB">
      <w:pPr>
        <w:pStyle w:val="FootnoteText"/>
        <w:jc w:val="left"/>
        <w:rPr>
          <w:szCs w:val="18"/>
        </w:rPr>
      </w:pPr>
      <w:r w:rsidRPr="00DA6D55">
        <w:rPr>
          <w:rStyle w:val="FootnoteReference"/>
          <w:szCs w:val="18"/>
        </w:rPr>
        <w:footnoteRef/>
      </w:r>
      <w:r w:rsidRPr="00DA6D55">
        <w:rPr>
          <w:szCs w:val="18"/>
        </w:rPr>
        <w:tab/>
        <w:t xml:space="preserve">Supreme Court of the Australian Capital Territory, </w:t>
      </w:r>
      <w:r w:rsidRPr="00DA6D55">
        <w:rPr>
          <w:i/>
          <w:iCs/>
          <w:szCs w:val="18"/>
        </w:rPr>
        <w:t>Jury Handbook</w:t>
      </w:r>
      <w:r w:rsidRPr="00DA6D55">
        <w:rPr>
          <w:szCs w:val="18"/>
        </w:rPr>
        <w:t xml:space="preserve"> (n </w:t>
      </w:r>
      <w:r w:rsidRPr="00DA6D55">
        <w:rPr>
          <w:szCs w:val="18"/>
        </w:rPr>
        <w:fldChar w:fldCharType="begin"/>
      </w:r>
      <w:r w:rsidRPr="00DA6D55">
        <w:rPr>
          <w:szCs w:val="18"/>
        </w:rPr>
        <w:instrText xml:space="preserve"> NOTEREF _Ref16414298 \h  \* MERGEFORMAT </w:instrText>
      </w:r>
      <w:r w:rsidRPr="00DA6D55">
        <w:rPr>
          <w:szCs w:val="18"/>
        </w:rPr>
      </w:r>
      <w:r w:rsidRPr="00DA6D55">
        <w:rPr>
          <w:szCs w:val="18"/>
        </w:rPr>
        <w:fldChar w:fldCharType="separate"/>
      </w:r>
      <w:r>
        <w:rPr>
          <w:szCs w:val="18"/>
        </w:rPr>
        <w:t>398</w:t>
      </w:r>
      <w:r w:rsidRPr="00DA6D55">
        <w:rPr>
          <w:szCs w:val="18"/>
        </w:rPr>
        <w:fldChar w:fldCharType="end"/>
      </w:r>
      <w:r w:rsidRPr="00DA6D55">
        <w:rPr>
          <w:szCs w:val="18"/>
        </w:rPr>
        <w:t>).</w:t>
      </w:r>
    </w:p>
  </w:footnote>
  <w:footnote w:id="491">
    <w:p w14:paraId="4867440B" w14:textId="739020E2" w:rsidR="007461C0" w:rsidRPr="00DA6D55" w:rsidRDefault="007461C0">
      <w:pPr>
        <w:pStyle w:val="FootnoteText"/>
      </w:pPr>
      <w:r w:rsidRPr="00DA6D55">
        <w:rPr>
          <w:rStyle w:val="FootnoteReference"/>
        </w:rPr>
        <w:footnoteRef/>
      </w:r>
      <w:r w:rsidRPr="00DA6D55">
        <w:tab/>
      </w:r>
      <w:r w:rsidRPr="00DA6D55">
        <w:rPr>
          <w:szCs w:val="18"/>
        </w:rPr>
        <w:t xml:space="preserve">Judicial Commission of New South Wales (n </w:t>
      </w:r>
      <w:r w:rsidRPr="00DA6D55">
        <w:rPr>
          <w:szCs w:val="18"/>
        </w:rPr>
        <w:fldChar w:fldCharType="begin"/>
      </w:r>
      <w:r w:rsidRPr="00DA6D55">
        <w:rPr>
          <w:szCs w:val="18"/>
        </w:rPr>
        <w:instrText xml:space="preserve"> NOTEREF _Ref16344056 \h  \* MERGEFORMAT </w:instrText>
      </w:r>
      <w:r w:rsidRPr="00DA6D55">
        <w:rPr>
          <w:szCs w:val="18"/>
        </w:rPr>
      </w:r>
      <w:r w:rsidRPr="00DA6D55">
        <w:rPr>
          <w:szCs w:val="18"/>
        </w:rPr>
        <w:fldChar w:fldCharType="separate"/>
      </w:r>
      <w:r>
        <w:rPr>
          <w:szCs w:val="18"/>
        </w:rPr>
        <w:t>336</w:t>
      </w:r>
      <w:r w:rsidRPr="00DA6D55">
        <w:rPr>
          <w:szCs w:val="18"/>
        </w:rPr>
        <w:fldChar w:fldCharType="end"/>
      </w:r>
      <w:r w:rsidRPr="00DA6D55">
        <w:rPr>
          <w:szCs w:val="18"/>
        </w:rPr>
        <w:t>).</w:t>
      </w:r>
    </w:p>
  </w:footnote>
  <w:footnote w:id="492">
    <w:p w14:paraId="3CAA400D" w14:textId="7346CECE" w:rsidR="007461C0" w:rsidRPr="00DA6D55" w:rsidRDefault="007461C0">
      <w:pPr>
        <w:pStyle w:val="FootnoteText"/>
      </w:pPr>
      <w:r w:rsidRPr="00DA6D55">
        <w:rPr>
          <w:rStyle w:val="FootnoteReference"/>
        </w:rPr>
        <w:footnoteRef/>
      </w:r>
      <w:r w:rsidRPr="00DA6D55">
        <w:tab/>
        <w:t xml:space="preserve">Judicial College of Victoria, </w:t>
      </w:r>
      <w:r w:rsidRPr="00DA6D55">
        <w:rPr>
          <w:i/>
          <w:iCs/>
        </w:rPr>
        <w:t>Victorian Criminal Charge Book</w:t>
      </w:r>
      <w:r w:rsidRPr="00DA6D55">
        <w:t xml:space="preserve"> (</w:t>
      </w:r>
      <w:r w:rsidRPr="00DA6D55">
        <w:rPr>
          <w:rStyle w:val="Hyperlink"/>
        </w:rPr>
        <w:t xml:space="preserve">n </w:t>
      </w:r>
      <w:r w:rsidRPr="00DA6D55">
        <w:rPr>
          <w:rStyle w:val="Hyperlink"/>
        </w:rPr>
        <w:fldChar w:fldCharType="begin"/>
      </w:r>
      <w:r w:rsidRPr="00DA6D55">
        <w:rPr>
          <w:rStyle w:val="Hyperlink"/>
        </w:rPr>
        <w:instrText xml:space="preserve"> NOTEREF _Ref16344809 \h  \* MERGEFORMAT </w:instrText>
      </w:r>
      <w:r w:rsidRPr="00DA6D55">
        <w:rPr>
          <w:rStyle w:val="Hyperlink"/>
        </w:rPr>
      </w:r>
      <w:r w:rsidRPr="00DA6D55">
        <w:rPr>
          <w:rStyle w:val="Hyperlink"/>
        </w:rPr>
        <w:fldChar w:fldCharType="separate"/>
      </w:r>
      <w:r>
        <w:rPr>
          <w:rStyle w:val="Hyperlink"/>
        </w:rPr>
        <w:t>361</w:t>
      </w:r>
      <w:r w:rsidRPr="00DA6D55">
        <w:rPr>
          <w:rStyle w:val="Hyperlink"/>
        </w:rPr>
        <w:fldChar w:fldCharType="end"/>
      </w:r>
      <w:r w:rsidRPr="00DA6D55">
        <w:rPr>
          <w:rStyle w:val="Hyperlink"/>
        </w:rPr>
        <w:t>)</w:t>
      </w:r>
      <w:r w:rsidRPr="00DA6D55">
        <w:t>.</w:t>
      </w:r>
    </w:p>
  </w:footnote>
  <w:footnote w:id="493">
    <w:p w14:paraId="6A67F555" w14:textId="7661A26A" w:rsidR="007461C0" w:rsidRPr="00DA6D55" w:rsidRDefault="007461C0">
      <w:pPr>
        <w:pStyle w:val="FootnoteText"/>
      </w:pPr>
      <w:r w:rsidRPr="00DA6D55">
        <w:rPr>
          <w:rStyle w:val="FootnoteReference"/>
        </w:rPr>
        <w:footnoteRef/>
      </w:r>
      <w:r w:rsidRPr="00DA6D55">
        <w:tab/>
      </w:r>
      <w:r w:rsidRPr="00DA6D55">
        <w:rPr>
          <w:szCs w:val="18"/>
        </w:rPr>
        <w:t xml:space="preserve">Judicial Commission of New South Wales (n </w:t>
      </w:r>
      <w:r w:rsidRPr="00DA6D55">
        <w:rPr>
          <w:szCs w:val="18"/>
        </w:rPr>
        <w:fldChar w:fldCharType="begin"/>
      </w:r>
      <w:r w:rsidRPr="00DA6D55">
        <w:rPr>
          <w:szCs w:val="18"/>
        </w:rPr>
        <w:instrText xml:space="preserve"> NOTEREF _Ref16344056 \h  \* MERGEFORMAT </w:instrText>
      </w:r>
      <w:r w:rsidRPr="00DA6D55">
        <w:rPr>
          <w:szCs w:val="18"/>
        </w:rPr>
      </w:r>
      <w:r w:rsidRPr="00DA6D55">
        <w:rPr>
          <w:szCs w:val="18"/>
        </w:rPr>
        <w:fldChar w:fldCharType="separate"/>
      </w:r>
      <w:r>
        <w:rPr>
          <w:szCs w:val="18"/>
        </w:rPr>
        <w:t>336</w:t>
      </w:r>
      <w:r w:rsidRPr="00DA6D55">
        <w:rPr>
          <w:szCs w:val="18"/>
        </w:rPr>
        <w:fldChar w:fldCharType="end"/>
      </w:r>
      <w:r w:rsidRPr="00DA6D55">
        <w:rPr>
          <w:szCs w:val="18"/>
        </w:rPr>
        <w:t>).</w:t>
      </w:r>
    </w:p>
  </w:footnote>
  <w:footnote w:id="494">
    <w:p w14:paraId="313BAA14" w14:textId="2089057E" w:rsidR="007461C0" w:rsidRPr="00DA6D55" w:rsidRDefault="007461C0">
      <w:pPr>
        <w:pStyle w:val="FootnoteText"/>
      </w:pPr>
      <w:r w:rsidRPr="00DA6D55">
        <w:rPr>
          <w:rStyle w:val="FootnoteReference"/>
        </w:rPr>
        <w:footnoteRef/>
      </w:r>
      <w:r w:rsidRPr="00DA6D55">
        <w:tab/>
      </w:r>
      <w:r w:rsidRPr="00DA6D55">
        <w:rPr>
          <w:szCs w:val="18"/>
        </w:rPr>
        <w:t xml:space="preserve">Judicial Commission of New South Wales (n </w:t>
      </w:r>
      <w:r w:rsidRPr="00DA6D55">
        <w:rPr>
          <w:szCs w:val="18"/>
        </w:rPr>
        <w:fldChar w:fldCharType="begin"/>
      </w:r>
      <w:r w:rsidRPr="00DA6D55">
        <w:rPr>
          <w:szCs w:val="18"/>
        </w:rPr>
        <w:instrText xml:space="preserve"> NOTEREF _Ref16344056 \h  \* MERGEFORMAT </w:instrText>
      </w:r>
      <w:r w:rsidRPr="00DA6D55">
        <w:rPr>
          <w:szCs w:val="18"/>
        </w:rPr>
      </w:r>
      <w:r w:rsidRPr="00DA6D55">
        <w:rPr>
          <w:szCs w:val="18"/>
        </w:rPr>
        <w:fldChar w:fldCharType="separate"/>
      </w:r>
      <w:r>
        <w:rPr>
          <w:szCs w:val="18"/>
        </w:rPr>
        <w:t>336</w:t>
      </w:r>
      <w:r w:rsidRPr="00DA6D55">
        <w:rPr>
          <w:szCs w:val="18"/>
        </w:rPr>
        <w:fldChar w:fldCharType="end"/>
      </w:r>
      <w:r w:rsidRPr="00DA6D55">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1054" w14:textId="77777777" w:rsidR="007461C0" w:rsidRDefault="007461C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76B7" w14:textId="7B144CCE" w:rsidR="007461C0" w:rsidRPr="00917BEA" w:rsidRDefault="007461C0" w:rsidP="00917BEA">
    <w:pPr>
      <w:pStyle w:val="Header"/>
      <w:pBdr>
        <w:bottom w:val="single" w:sz="4" w:space="1" w:color="auto"/>
      </w:pBdr>
      <w:jc w:val="right"/>
      <w:rPr>
        <w:sz w:val="20"/>
        <w:szCs w:val="20"/>
      </w:rPr>
    </w:pPr>
    <w:r w:rsidRPr="00917BEA">
      <w:rPr>
        <w:sz w:val="20"/>
        <w:szCs w:val="20"/>
      </w:rPr>
      <w:t xml:space="preserve">Part 1 – </w:t>
    </w:r>
    <w:r>
      <w:rPr>
        <w:sz w:val="20"/>
        <w:szCs w:val="20"/>
      </w:rPr>
      <w:t>‘</w:t>
    </w:r>
    <w:r w:rsidRPr="00917BEA">
      <w:rPr>
        <w:i/>
        <w:iCs/>
        <w:sz w:val="20"/>
        <w:szCs w:val="20"/>
      </w:rPr>
      <w:t>Checking-in</w:t>
    </w:r>
    <w:r w:rsidRPr="000550C7">
      <w:rPr>
        <w:sz w:val="20"/>
        <w:szCs w:val="20"/>
      </w:rPr>
      <w:t>’</w:t>
    </w:r>
    <w:r w:rsidRPr="00917BEA">
      <w:rPr>
        <w:sz w:val="20"/>
        <w:szCs w:val="20"/>
      </w:rPr>
      <w:t>: What is the Problem?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01C5" w14:textId="77777777" w:rsidR="007461C0" w:rsidRPr="00F85EED" w:rsidRDefault="007461C0" w:rsidP="008F5BED">
    <w:pPr>
      <w:pStyle w:val="Header"/>
      <w:jc w:val="right"/>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69C8" w14:textId="21F9D8BA" w:rsidR="007461C0" w:rsidRPr="00F85EED" w:rsidRDefault="007461C0" w:rsidP="00BE42BF">
    <w:pPr>
      <w:pStyle w:val="Header"/>
      <w:pBdr>
        <w:bottom w:val="single" w:sz="4" w:space="1" w:color="auto"/>
      </w:pBdr>
      <w:ind w:right="100"/>
      <w:rPr>
        <w:sz w:val="20"/>
        <w:szCs w:val="20"/>
      </w:rPr>
    </w:pPr>
    <w:r>
      <w:rPr>
        <w:sz w:val="20"/>
        <w:szCs w:val="20"/>
      </w:rPr>
      <w:t>TLRI Issues Paper 30: Social Media, Jurors and the Right of an Accused to a Fair Trial</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B5DD" w14:textId="5BA40029" w:rsidR="007461C0" w:rsidRPr="00917BEA" w:rsidRDefault="007461C0" w:rsidP="00917BEA">
    <w:pPr>
      <w:pStyle w:val="Header"/>
      <w:pBdr>
        <w:bottom w:val="single" w:sz="4" w:space="1" w:color="auto"/>
      </w:pBdr>
      <w:jc w:val="right"/>
      <w:rPr>
        <w:sz w:val="20"/>
        <w:szCs w:val="20"/>
      </w:rPr>
    </w:pPr>
    <w:r w:rsidRPr="00917BEA">
      <w:rPr>
        <w:sz w:val="20"/>
        <w:szCs w:val="20"/>
      </w:rPr>
      <w:t xml:space="preserve">Part </w:t>
    </w:r>
    <w:r>
      <w:rPr>
        <w:sz w:val="20"/>
        <w:szCs w:val="20"/>
      </w:rPr>
      <w:t>2</w:t>
    </w:r>
    <w:r w:rsidRPr="00917BEA">
      <w:rPr>
        <w:sz w:val="20"/>
        <w:szCs w:val="20"/>
      </w:rPr>
      <w:t xml:space="preserve"> – </w:t>
    </w:r>
    <w:r>
      <w:rPr>
        <w:sz w:val="20"/>
        <w:szCs w:val="20"/>
      </w:rPr>
      <w:t>‘</w:t>
    </w:r>
    <w:r>
      <w:rPr>
        <w:i/>
        <w:iCs/>
        <w:sz w:val="20"/>
        <w:szCs w:val="20"/>
      </w:rPr>
      <w:t>Decoding</w:t>
    </w:r>
    <w:r w:rsidRPr="00456459">
      <w:rPr>
        <w:sz w:val="20"/>
        <w:szCs w:val="20"/>
      </w:rPr>
      <w:t>’</w:t>
    </w:r>
    <w:r w:rsidRPr="00917BEA">
      <w:rPr>
        <w:sz w:val="20"/>
        <w:szCs w:val="20"/>
      </w:rPr>
      <w:t xml:space="preserve">: </w:t>
    </w:r>
    <w:r>
      <w:rPr>
        <w:sz w:val="20"/>
        <w:szCs w:val="20"/>
      </w:rPr>
      <w:t xml:space="preserve">How? </w:t>
    </w:r>
    <w:r w:rsidRPr="00917BEA">
      <w:rPr>
        <w:sz w:val="20"/>
        <w:szCs w:val="20"/>
      </w:rPr>
      <w:t>Wh</w:t>
    </w:r>
    <w:r>
      <w:rPr>
        <w:sz w:val="20"/>
        <w:szCs w:val="20"/>
      </w:rPr>
      <w:t>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137E" w14:textId="77777777" w:rsidR="007461C0" w:rsidRPr="00E94B2F" w:rsidRDefault="007461C0" w:rsidP="00496D5B">
    <w:pPr>
      <w:pStyle w:val="Header"/>
      <w:pBdr>
        <w:bottom w:val="single" w:sz="2" w:space="1" w:color="000000"/>
      </w:pBdr>
      <w:jc w:val="right"/>
      <w:rPr>
        <w:sz w:val="20"/>
        <w:szCs w:val="20"/>
      </w:rPr>
    </w:pPr>
    <w:r>
      <w:rPr>
        <w:sz w:val="20"/>
        <w:szCs w:val="20"/>
      </w:rPr>
      <w:t xml:space="preserve">Part 3 – </w:t>
    </w:r>
    <w:r w:rsidRPr="00456459">
      <w:rPr>
        <w:sz w:val="20"/>
        <w:szCs w:val="20"/>
      </w:rPr>
      <w:t>‘</w:t>
    </w:r>
    <w:r>
      <w:rPr>
        <w:i/>
        <w:iCs/>
        <w:sz w:val="20"/>
        <w:szCs w:val="20"/>
      </w:rPr>
      <w:t>Screenshot</w:t>
    </w:r>
    <w:r w:rsidRPr="00456459">
      <w:rPr>
        <w:sz w:val="20"/>
        <w:szCs w:val="20"/>
      </w:rPr>
      <w:t>’</w:t>
    </w:r>
    <w:r>
      <w:rPr>
        <w:sz w:val="20"/>
        <w:szCs w:val="20"/>
      </w:rPr>
      <w:t>: Current Laws and Practices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AC6C3" w14:textId="77777777" w:rsidR="007461C0" w:rsidRDefault="007461C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CA0D" w14:textId="4604B527" w:rsidR="007461C0" w:rsidRPr="0087461A" w:rsidRDefault="007461C0" w:rsidP="001A1B84">
    <w:pPr>
      <w:pStyle w:val="Header"/>
      <w:pBdr>
        <w:bottom w:val="single" w:sz="2" w:space="1" w:color="000000"/>
      </w:pBdr>
      <w:jc w:val="right"/>
    </w:pPr>
    <w:r>
      <w:rPr>
        <w:sz w:val="20"/>
        <w:szCs w:val="20"/>
      </w:rPr>
      <w:t xml:space="preserve">Part 4 – </w:t>
    </w:r>
    <w:r w:rsidRPr="00111EAA">
      <w:rPr>
        <w:sz w:val="20"/>
        <w:szCs w:val="20"/>
      </w:rPr>
      <w:t>‘</w:t>
    </w:r>
    <w:r>
      <w:rPr>
        <w:i/>
        <w:iCs/>
        <w:sz w:val="20"/>
        <w:szCs w:val="20"/>
      </w:rPr>
      <w:t>Status Update</w:t>
    </w:r>
    <w:r w:rsidRPr="00111EAA">
      <w:rPr>
        <w:sz w:val="20"/>
        <w:szCs w:val="20"/>
      </w:rPr>
      <w:t>’</w:t>
    </w:r>
    <w:r>
      <w:rPr>
        <w:sz w:val="20"/>
        <w:szCs w:val="20"/>
      </w:rPr>
      <w:t>: Recommendations/Reform?</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34DFD" w14:textId="53FFF36C" w:rsidR="007461C0" w:rsidRPr="006F6495" w:rsidRDefault="007461C0" w:rsidP="009F20F0">
    <w:pPr>
      <w:pStyle w:val="Header"/>
      <w:pBdr>
        <w:bottom w:val="single" w:sz="4" w:space="1" w:color="auto"/>
      </w:pBdr>
      <w:ind w:right="100"/>
    </w:pPr>
    <w:r>
      <w:rPr>
        <w:sz w:val="20"/>
        <w:szCs w:val="20"/>
      </w:rPr>
      <w:t>TLRI Issues Paper 30: Social Media, Jurors and the Right of an Accused to a Fair Trial</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F069A" w14:textId="53255C58" w:rsidR="007461C0" w:rsidRPr="00E94B2F" w:rsidRDefault="007461C0" w:rsidP="00B67697">
    <w:pPr>
      <w:pStyle w:val="Header"/>
      <w:pBdr>
        <w:bottom w:val="single" w:sz="4" w:space="1" w:color="auto"/>
      </w:pBdr>
      <w:jc w:val="right"/>
      <w:rPr>
        <w:sz w:val="20"/>
        <w:szCs w:val="20"/>
      </w:rPr>
    </w:pPr>
    <w:r>
      <w:rPr>
        <w:sz w:val="20"/>
        <w:szCs w:val="20"/>
      </w:rPr>
      <w:t xml:space="preserve">Appendix A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B432" w14:textId="5CD89234" w:rsidR="007461C0" w:rsidRPr="00881F61" w:rsidRDefault="007461C0" w:rsidP="00881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3532" w14:textId="77777777" w:rsidR="007461C0" w:rsidRDefault="007461C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E6E6" w14:textId="48273528" w:rsidR="007461C0" w:rsidRPr="00E94B2F" w:rsidRDefault="007461C0" w:rsidP="00B67697">
    <w:pPr>
      <w:pStyle w:val="Header"/>
      <w:pBdr>
        <w:bottom w:val="single" w:sz="4" w:space="1" w:color="auto"/>
      </w:pBdr>
      <w:jc w:val="right"/>
      <w:rPr>
        <w:sz w:val="20"/>
        <w:szCs w:val="20"/>
      </w:rPr>
    </w:pPr>
    <w:r>
      <w:rPr>
        <w:sz w:val="20"/>
        <w:szCs w:val="20"/>
      </w:rPr>
      <w:t>Appendix C</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9C33" w14:textId="3164443D" w:rsidR="007461C0" w:rsidRPr="00496D5B" w:rsidRDefault="007461C0" w:rsidP="00496D5B">
    <w:pPr>
      <w:pStyle w:val="Header"/>
      <w:pBdr>
        <w:bottom w:val="single" w:sz="2" w:space="1" w:color="000000"/>
      </w:pBdr>
      <w:jc w:val="right"/>
      <w:rPr>
        <w:sz w:val="20"/>
        <w:szCs w:val="20"/>
      </w:rPr>
    </w:pPr>
    <w:r>
      <w:rPr>
        <w:sz w:val="20"/>
        <w:szCs w:val="20"/>
      </w:rPr>
      <w:t>Appendix 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4514" w14:textId="77777777" w:rsidR="007461C0" w:rsidRDefault="007461C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196C" w14:textId="03643ED2" w:rsidR="007461C0" w:rsidRPr="00496D5B" w:rsidRDefault="007461C0" w:rsidP="00496D5B">
    <w:pPr>
      <w:pStyle w:val="Header"/>
      <w:pBdr>
        <w:bottom w:val="single" w:sz="2" w:space="1" w:color="000000"/>
      </w:pBdr>
      <w:jc w:val="right"/>
      <w:rPr>
        <w:sz w:val="20"/>
        <w:szCs w:val="20"/>
      </w:rPr>
    </w:pPr>
    <w:r>
      <w:rPr>
        <w:sz w:val="20"/>
        <w:szCs w:val="20"/>
      </w:rPr>
      <w:t>Appendix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4F27B" w14:textId="77777777" w:rsidR="007461C0" w:rsidRDefault="007461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6760" w14:textId="77777777" w:rsidR="007461C0" w:rsidRDefault="007461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4673" w14:textId="77777777" w:rsidR="007461C0" w:rsidRPr="00F85EED" w:rsidRDefault="007461C0" w:rsidP="00790A1A">
    <w:pPr>
      <w:pStyle w:val="Header"/>
      <w:ind w:right="100"/>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9428A" w14:textId="77777777" w:rsidR="007461C0" w:rsidRPr="00F85EED" w:rsidRDefault="007461C0" w:rsidP="00790A1A">
    <w:pPr>
      <w:pStyle w:val="Header"/>
      <w:ind w:right="100"/>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395E" w14:textId="77777777" w:rsidR="007461C0" w:rsidRPr="00496D5B" w:rsidRDefault="007461C0" w:rsidP="00A67F64">
    <w:pPr>
      <w:pStyle w:val="Header"/>
      <w:jc w:val="right"/>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E4DA" w14:textId="77777777" w:rsidR="007461C0" w:rsidRDefault="007461C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8AAD" w14:textId="600980E1" w:rsidR="007461C0" w:rsidRPr="00F85EED" w:rsidRDefault="007461C0" w:rsidP="00246683">
    <w:pPr>
      <w:pStyle w:val="Header"/>
      <w:pBdr>
        <w:bottom w:val="single" w:sz="4" w:space="1" w:color="auto"/>
      </w:pBdr>
      <w:ind w:right="100"/>
      <w:rPr>
        <w:sz w:val="20"/>
        <w:szCs w:val="20"/>
      </w:rPr>
    </w:pPr>
    <w:r>
      <w:rPr>
        <w:sz w:val="20"/>
        <w:szCs w:val="20"/>
      </w:rPr>
      <w:t>TLRI Issues Paper 30: Social Media, Jurors and the Right of an Accused to a Fair Trial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B48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B227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AC13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AA26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66C6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482C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8489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B21B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4CDD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486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90EA2"/>
    <w:multiLevelType w:val="hybridMultilevel"/>
    <w:tmpl w:val="33F22468"/>
    <w:lvl w:ilvl="0" w:tplc="F1CCC404">
      <w:start w:val="1"/>
      <w:numFmt w:val="lowerLetter"/>
      <w:lvlText w:val="(%1)"/>
      <w:lvlJc w:val="left"/>
      <w:pPr>
        <w:ind w:left="720" w:hanging="360"/>
      </w:pPr>
      <w:rPr>
        <w:rFonts w:hint="default"/>
      </w:rPr>
    </w:lvl>
    <w:lvl w:ilvl="1" w:tplc="CE5E803E">
      <w:start w:val="1"/>
      <w:numFmt w:val="none"/>
      <w:lvlText w:val="(ii)"/>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AF5916"/>
    <w:multiLevelType w:val="hybridMultilevel"/>
    <w:tmpl w:val="143235E2"/>
    <w:lvl w:ilvl="0" w:tplc="F1CCC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6477D9"/>
    <w:multiLevelType w:val="hybridMultilevel"/>
    <w:tmpl w:val="1CC052C2"/>
    <w:lvl w:ilvl="0" w:tplc="FB02084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014E93"/>
    <w:multiLevelType w:val="hybridMultilevel"/>
    <w:tmpl w:val="7C9A93A8"/>
    <w:lvl w:ilvl="0" w:tplc="37D0A5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01D7C"/>
    <w:multiLevelType w:val="hybridMultilevel"/>
    <w:tmpl w:val="CBE6B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0C3A4E"/>
    <w:multiLevelType w:val="multilevel"/>
    <w:tmpl w:val="CA5CBAEC"/>
    <w:lvl w:ilvl="0">
      <w:start w:val="1"/>
      <w:numFmt w:val="decimal"/>
      <w:lvlText w:val="%1"/>
      <w:lvlJc w:val="left"/>
      <w:pPr>
        <w:ind w:left="792" w:hanging="432"/>
      </w:pPr>
      <w:rPr>
        <w:rFonts w:hint="default"/>
      </w:rPr>
    </w:lvl>
    <w:lvl w:ilvl="1">
      <w:start w:val="1"/>
      <w:numFmt w:val="decimal"/>
      <w:pStyle w:val="Heading2RJB"/>
      <w:lvlText w:val="%1.%2"/>
      <w:lvlJc w:val="left"/>
      <w:pPr>
        <w:ind w:left="936" w:hanging="576"/>
      </w:pPr>
      <w:rPr>
        <w:rFonts w:hint="default"/>
      </w:rPr>
    </w:lvl>
    <w:lvl w:ilvl="2">
      <w:start w:val="1"/>
      <w:numFmt w:val="decimal"/>
      <w:pStyle w:val="heading3RJB"/>
      <w:lvlText w:val="%1.%2.%3"/>
      <w:lvlJc w:val="left"/>
      <w:pPr>
        <w:ind w:left="1080" w:hanging="720"/>
      </w:pPr>
      <w:rPr>
        <w:rFonts w:hint="default"/>
      </w:rPr>
    </w:lvl>
    <w:lvl w:ilvl="3">
      <w:start w:val="2"/>
      <w:numFmt w:val="decimal"/>
      <w:pStyle w:val="heading4RJB"/>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6" w15:restartNumberingAfterBreak="0">
    <w:nsid w:val="200A5776"/>
    <w:multiLevelType w:val="hybridMultilevel"/>
    <w:tmpl w:val="24F407F0"/>
    <w:lvl w:ilvl="0" w:tplc="D6BA461C">
      <w:start w:val="1"/>
      <w:numFmt w:val="lowerLetter"/>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7" w15:restartNumberingAfterBreak="0">
    <w:nsid w:val="27B160FA"/>
    <w:multiLevelType w:val="hybridMultilevel"/>
    <w:tmpl w:val="7CF09048"/>
    <w:lvl w:ilvl="0" w:tplc="CB2E4C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D5EA2"/>
    <w:multiLevelType w:val="hybridMultilevel"/>
    <w:tmpl w:val="CD6EB4CC"/>
    <w:lvl w:ilvl="0" w:tplc="F1CCC4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101466"/>
    <w:multiLevelType w:val="hybridMultilevel"/>
    <w:tmpl w:val="66DECD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Symbo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Symbo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Symbol"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4DE3E5A"/>
    <w:multiLevelType w:val="hybridMultilevel"/>
    <w:tmpl w:val="520E6A2C"/>
    <w:lvl w:ilvl="0" w:tplc="F1CCC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C5DFF"/>
    <w:multiLevelType w:val="hybridMultilevel"/>
    <w:tmpl w:val="45ECBBF8"/>
    <w:lvl w:ilvl="0" w:tplc="F1CCC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B2702"/>
    <w:multiLevelType w:val="multilevel"/>
    <w:tmpl w:val="032E7DDA"/>
    <w:lvl w:ilvl="0">
      <w:start w:val="1"/>
      <w:numFmt w:val="bullet"/>
      <w:lvlRestart w:val="0"/>
      <w:pStyle w:val="Normalbullet1CharCharCharChar"/>
      <w:lvlText w:val=""/>
      <w:lvlJc w:val="left"/>
      <w:pPr>
        <w:tabs>
          <w:tab w:val="num" w:pos="567"/>
        </w:tabs>
        <w:ind w:left="567" w:hanging="567"/>
      </w:pPr>
      <w:rPr>
        <w:rFonts w:ascii="Symbol" w:hAnsi="Symbol" w:hint="default"/>
      </w:rPr>
    </w:lvl>
    <w:lvl w:ilvl="1">
      <w:start w:val="1"/>
      <w:numFmt w:val="bullet"/>
      <w:pStyle w:val="Normalbullet2"/>
      <w:lvlText w:val=""/>
      <w:lvlJc w:val="left"/>
      <w:pPr>
        <w:tabs>
          <w:tab w:val="num" w:pos="1134"/>
        </w:tabs>
        <w:ind w:left="1134" w:hanging="567"/>
      </w:pPr>
      <w:rPr>
        <w:rFonts w:ascii="Symbol" w:hAnsi="Symbol" w:hint="default"/>
      </w:rPr>
    </w:lvl>
    <w:lvl w:ilvl="2">
      <w:start w:val="1"/>
      <w:numFmt w:val="bullet"/>
      <w:pStyle w:val="Normalbullet3"/>
      <w:lvlText w:val=""/>
      <w:lvlJc w:val="left"/>
      <w:pPr>
        <w:tabs>
          <w:tab w:val="num" w:pos="1701"/>
        </w:tabs>
        <w:ind w:left="1701" w:hanging="567"/>
      </w:pPr>
      <w:rPr>
        <w:rFonts w:ascii="Symbol" w:hAnsi="Symbol" w:hint="default"/>
      </w:rPr>
    </w:lvl>
    <w:lvl w:ilvl="3">
      <w:start w:val="1"/>
      <w:numFmt w:val="bullet"/>
      <w:pStyle w:val="Normalbullet4"/>
      <w:lvlText w:val=""/>
      <w:lvlJc w:val="left"/>
      <w:pPr>
        <w:tabs>
          <w:tab w:val="num" w:pos="2268"/>
        </w:tabs>
        <w:ind w:left="2268" w:hanging="567"/>
      </w:pPr>
      <w:rPr>
        <w:rFonts w:ascii="Symbol" w:hAnsi="Symbol" w:hint="default"/>
      </w:rPr>
    </w:lvl>
    <w:lvl w:ilvl="4">
      <w:start w:val="1"/>
      <w:numFmt w:val="bullet"/>
      <w:pStyle w:val="Normalbullet5"/>
      <w:lvlText w:val=""/>
      <w:lvlJc w:val="left"/>
      <w:pPr>
        <w:tabs>
          <w:tab w:val="num" w:pos="2835"/>
        </w:tabs>
        <w:ind w:left="2835" w:hanging="567"/>
      </w:pPr>
      <w:rPr>
        <w:rFonts w:ascii="Symbol" w:hAnsi="Symbol" w:hint="default"/>
      </w:rPr>
    </w:lvl>
    <w:lvl w:ilvl="5">
      <w:start w:val="1"/>
      <w:numFmt w:val="bullet"/>
      <w:pStyle w:val="Normalbullet6"/>
      <w:lvlText w:val=""/>
      <w:lvlJc w:val="left"/>
      <w:pPr>
        <w:tabs>
          <w:tab w:val="num" w:pos="3402"/>
        </w:tabs>
        <w:ind w:left="3402" w:hanging="567"/>
      </w:pPr>
      <w:rPr>
        <w:rFonts w:ascii="Symbol" w:hAnsi="Symbol"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3" w15:restartNumberingAfterBreak="0">
    <w:nsid w:val="4FBD39A8"/>
    <w:multiLevelType w:val="multilevel"/>
    <w:tmpl w:val="02E42E5A"/>
    <w:lvl w:ilvl="0">
      <w:start w:val="1"/>
      <w:numFmt w:val="decimal"/>
      <w:lvlRestart w:val="0"/>
      <w:pStyle w:val="Normalnumbered1"/>
      <w:lvlText w:val="%1."/>
      <w:lvlJc w:val="left"/>
      <w:pPr>
        <w:tabs>
          <w:tab w:val="num" w:pos="567"/>
        </w:tabs>
        <w:ind w:left="567" w:hanging="567"/>
      </w:pPr>
      <w:rPr>
        <w:rFonts w:ascii="Verdana" w:eastAsia="Times New Roman" w:hAnsi="Verdana" w:cs="Times New Roman"/>
      </w:rPr>
    </w:lvl>
    <w:lvl w:ilvl="1">
      <w:start w:val="1"/>
      <w:numFmt w:val="decimal"/>
      <w:pStyle w:val="Normalnumbered2"/>
      <w:lvlText w:val="%2."/>
      <w:lvlJc w:val="left"/>
      <w:pPr>
        <w:tabs>
          <w:tab w:val="num" w:pos="1134"/>
        </w:tabs>
        <w:ind w:left="1134" w:hanging="567"/>
      </w:pPr>
      <w:rPr>
        <w:rFonts w:hint="default"/>
      </w:rPr>
    </w:lvl>
    <w:lvl w:ilvl="2">
      <w:start w:val="1"/>
      <w:numFmt w:val="decimal"/>
      <w:pStyle w:val="Normalnumbered3"/>
      <w:lvlText w:val="%3."/>
      <w:lvlJc w:val="left"/>
      <w:pPr>
        <w:tabs>
          <w:tab w:val="num" w:pos="1701"/>
        </w:tabs>
        <w:ind w:left="1701" w:hanging="567"/>
      </w:pPr>
      <w:rPr>
        <w:rFonts w:hint="default"/>
      </w:rPr>
    </w:lvl>
    <w:lvl w:ilvl="3">
      <w:start w:val="1"/>
      <w:numFmt w:val="decimal"/>
      <w:pStyle w:val="Normalnumbered4"/>
      <w:lvlText w:val="%4."/>
      <w:lvlJc w:val="left"/>
      <w:pPr>
        <w:tabs>
          <w:tab w:val="num" w:pos="2268"/>
        </w:tabs>
        <w:ind w:left="2268" w:hanging="567"/>
      </w:pPr>
      <w:rPr>
        <w:rFonts w:hint="default"/>
      </w:rPr>
    </w:lvl>
    <w:lvl w:ilvl="4">
      <w:start w:val="1"/>
      <w:numFmt w:val="decimal"/>
      <w:pStyle w:val="Normalnumbered5"/>
      <w:lvlText w:val="%5."/>
      <w:lvlJc w:val="left"/>
      <w:pPr>
        <w:tabs>
          <w:tab w:val="num" w:pos="2835"/>
        </w:tabs>
        <w:ind w:left="2835" w:hanging="567"/>
      </w:pPr>
      <w:rPr>
        <w:rFonts w:hint="default"/>
      </w:rPr>
    </w:lvl>
    <w:lvl w:ilvl="5">
      <w:start w:val="1"/>
      <w:numFmt w:val="decimal"/>
      <w:pStyle w:val="Normalnumbered6"/>
      <w:lvlText w:val="%6."/>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536"/>
        </w:tabs>
        <w:ind w:left="4536" w:hanging="567"/>
      </w:pPr>
      <w:rPr>
        <w:rFonts w:hint="default"/>
      </w:rPr>
    </w:lvl>
    <w:lvl w:ilvl="8">
      <w:start w:val="1"/>
      <w:numFmt w:val="none"/>
      <w:lvlText w:val="%9"/>
      <w:lvlJc w:val="left"/>
      <w:pPr>
        <w:tabs>
          <w:tab w:val="num" w:pos="5103"/>
        </w:tabs>
        <w:ind w:left="5103" w:hanging="567"/>
      </w:pPr>
      <w:rPr>
        <w:rFonts w:hint="default"/>
      </w:rPr>
    </w:lvl>
  </w:abstractNum>
  <w:abstractNum w:abstractNumId="24" w15:restartNumberingAfterBreak="0">
    <w:nsid w:val="504A6B72"/>
    <w:multiLevelType w:val="multilevel"/>
    <w:tmpl w:val="3FD6738E"/>
    <w:lvl w:ilvl="0">
      <w:start w:val="1"/>
      <w:numFmt w:val="decimal"/>
      <w:pStyle w:val="Heading1RJB"/>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F056126"/>
    <w:multiLevelType w:val="multilevel"/>
    <w:tmpl w:val="22683680"/>
    <w:lvl w:ilvl="0">
      <w:start w:val="1"/>
      <w:numFmt w:val="decimal"/>
      <w:pStyle w:val="PartNoTLRI"/>
      <w:suff w:val="nothing"/>
      <w:lvlText w:val="Part %1"/>
      <w:lvlJc w:val="left"/>
      <w:pPr>
        <w:ind w:left="4392" w:hanging="432"/>
      </w:pPr>
      <w:rPr>
        <w:b/>
        <w:bCs w:val="0"/>
        <w:i w:val="0"/>
        <w:iCs w:val="0"/>
        <w:caps w:val="0"/>
        <w:smallCaps w:val="0"/>
        <w:strike w:val="0"/>
        <w:dstrike w:val="0"/>
        <w:noProof w:val="0"/>
        <w:vanish w:val="0"/>
        <w:color w:val="000000"/>
        <w:spacing w:val="0"/>
        <w:kern w:val="0"/>
        <w:position w:val="0"/>
        <w:sz w:val="36"/>
        <w:szCs w:val="36"/>
        <w:u w:val="none"/>
        <w:effect w:val="none"/>
        <w:vertAlign w:val="baseline"/>
        <w:em w:val="none"/>
        <w:specVanish w:val="0"/>
      </w:rPr>
    </w:lvl>
    <w:lvl w:ilvl="1">
      <w:start w:val="1"/>
      <w:numFmt w:val="decimal"/>
      <w:pStyle w:val="NumberedHeadingTLRI"/>
      <w:lvlText w:val="%1.%2"/>
      <w:lvlJc w:val="left"/>
      <w:pPr>
        <w:tabs>
          <w:tab w:val="num" w:pos="72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NormalNumberedTextTLRI"/>
      <w:lvlText w:val="%1.%2.%3"/>
      <w:lvlJc w:val="left"/>
      <w:pPr>
        <w:tabs>
          <w:tab w:val="num" w:pos="720"/>
        </w:tabs>
        <w:ind w:left="0" w:firstLine="0"/>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3">
      <w:start w:val="2"/>
      <w:numFmt w:val="none"/>
      <w:lvlText w:val=""/>
      <w:lvlJc w:val="left"/>
      <w:pPr>
        <w:tabs>
          <w:tab w:val="num" w:pos="1211"/>
        </w:tabs>
        <w:ind w:left="851" w:firstLine="0"/>
      </w:pPr>
      <w:rPr>
        <w:rFonts w:hint="default"/>
      </w:rPr>
    </w:lvl>
    <w:lvl w:ilvl="4">
      <w:start w:val="1"/>
      <w:numFmt w:val="none"/>
      <w:lvlText w:val=""/>
      <w:lvlJc w:val="left"/>
      <w:pPr>
        <w:tabs>
          <w:tab w:val="num" w:pos="1008"/>
        </w:tabs>
        <w:ind w:left="1008" w:hanging="1008"/>
      </w:pPr>
      <w:rPr>
        <w:rFonts w:ascii="Times New Roman" w:hAnsi="Times New Roman" w:hint="default"/>
        <w:b/>
        <w:i w:val="0"/>
        <w:sz w:val="52"/>
      </w:rPr>
    </w:lvl>
    <w:lvl w:ilvl="5">
      <w:start w:val="1"/>
      <w:numFmt w:val="none"/>
      <w:lvlRestart w:val="1"/>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6" w15:restartNumberingAfterBreak="0">
    <w:nsid w:val="72F3369F"/>
    <w:multiLevelType w:val="hybridMultilevel"/>
    <w:tmpl w:val="F8241B70"/>
    <w:lvl w:ilvl="0" w:tplc="8758C4FC">
      <w:start w:val="1"/>
      <w:numFmt w:val="bullet"/>
      <w:pStyle w:val="DotPointTLRI"/>
      <w:lvlText w:val=""/>
      <w:lvlJc w:val="left"/>
      <w:pPr>
        <w:ind w:left="1211" w:hanging="360"/>
      </w:pPr>
      <w:rPr>
        <w:rFonts w:ascii="Symbol" w:hAnsi="Symbol" w:hint="default"/>
        <w:sz w:val="22"/>
        <w:szCs w:val="22"/>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7" w15:restartNumberingAfterBreak="0">
    <w:nsid w:val="731B230D"/>
    <w:multiLevelType w:val="hybridMultilevel"/>
    <w:tmpl w:val="80AA89F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AB536A1"/>
    <w:multiLevelType w:val="hybridMultilevel"/>
    <w:tmpl w:val="1EA89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5"/>
  </w:num>
  <w:num w:numId="4">
    <w:abstractNumId w:val="26"/>
  </w:num>
  <w:num w:numId="5">
    <w:abstractNumId w:val="2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num>
  <w:num w:numId="8">
    <w:abstractNumId w:val="28"/>
  </w:num>
  <w:num w:numId="9">
    <w:abstractNumId w:val="19"/>
  </w:num>
  <w:num w:numId="10">
    <w:abstractNumId w:val="22"/>
  </w:num>
  <w:num w:numId="11">
    <w:abstractNumId w:val="23"/>
  </w:num>
  <w:num w:numId="12">
    <w:abstractNumId w:val="17"/>
  </w:num>
  <w:num w:numId="13">
    <w:abstractNumId w:val="20"/>
  </w:num>
  <w:num w:numId="14">
    <w:abstractNumId w:val="10"/>
  </w:num>
  <w:num w:numId="15">
    <w:abstractNumId w:val="12"/>
  </w:num>
  <w:num w:numId="16">
    <w:abstractNumId w:val="14"/>
  </w:num>
  <w:num w:numId="17">
    <w:abstractNumId w:val="11"/>
  </w:num>
  <w:num w:numId="18">
    <w:abstractNumId w:val="18"/>
  </w:num>
  <w:num w:numId="19">
    <w:abstractNumId w:val="16"/>
  </w:num>
  <w:num w:numId="20">
    <w:abstractNumId w:val="2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1C01" w:allStyles="1" w:customStyles="0" w:latentStyles="0" w:stylesInUse="0" w:headingStyles="0" w:numberingStyles="0" w:tableStyles="0" w:directFormattingOnRuns="0" w:directFormattingOnParagraphs="0" w:directFormattingOnNumbering="1" w:directFormattingOnTables="1"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gcJ8t83N4gKwdZYdjLQR6RYmL+Dxm1Li8o5HX16ehUL8Zbb3emsC2Kfo9wR9/zxWyeRagoT9r9JTLdaDZp9jhQ==" w:salt="MQhK2F3ctc3va2ax+u86Sg=="/>
  <w:defaultTabStop w:val="720"/>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3C"/>
    <w:rsid w:val="0000028B"/>
    <w:rsid w:val="00000534"/>
    <w:rsid w:val="000005CF"/>
    <w:rsid w:val="0000100C"/>
    <w:rsid w:val="00001357"/>
    <w:rsid w:val="0000195F"/>
    <w:rsid w:val="00002124"/>
    <w:rsid w:val="000028C4"/>
    <w:rsid w:val="0000330C"/>
    <w:rsid w:val="00003538"/>
    <w:rsid w:val="000035B3"/>
    <w:rsid w:val="00003CD3"/>
    <w:rsid w:val="00003D97"/>
    <w:rsid w:val="00004310"/>
    <w:rsid w:val="00004826"/>
    <w:rsid w:val="0000524C"/>
    <w:rsid w:val="000053C0"/>
    <w:rsid w:val="00005878"/>
    <w:rsid w:val="00005A0B"/>
    <w:rsid w:val="0000628F"/>
    <w:rsid w:val="000062B9"/>
    <w:rsid w:val="000063FD"/>
    <w:rsid w:val="00006B04"/>
    <w:rsid w:val="00006CB4"/>
    <w:rsid w:val="000075F6"/>
    <w:rsid w:val="000077F6"/>
    <w:rsid w:val="000079D5"/>
    <w:rsid w:val="000079E4"/>
    <w:rsid w:val="00007A66"/>
    <w:rsid w:val="00007CF9"/>
    <w:rsid w:val="000102A9"/>
    <w:rsid w:val="000102D9"/>
    <w:rsid w:val="00010899"/>
    <w:rsid w:val="0001090A"/>
    <w:rsid w:val="0001098D"/>
    <w:rsid w:val="00010FA0"/>
    <w:rsid w:val="000113F8"/>
    <w:rsid w:val="0001168E"/>
    <w:rsid w:val="00011DEF"/>
    <w:rsid w:val="00011F34"/>
    <w:rsid w:val="00012ABC"/>
    <w:rsid w:val="00013384"/>
    <w:rsid w:val="000133A7"/>
    <w:rsid w:val="000135BB"/>
    <w:rsid w:val="00013616"/>
    <w:rsid w:val="00013EAC"/>
    <w:rsid w:val="00014547"/>
    <w:rsid w:val="000151FE"/>
    <w:rsid w:val="00015274"/>
    <w:rsid w:val="000152EE"/>
    <w:rsid w:val="000152F0"/>
    <w:rsid w:val="00015534"/>
    <w:rsid w:val="000159DE"/>
    <w:rsid w:val="00015F66"/>
    <w:rsid w:val="00016188"/>
    <w:rsid w:val="00016338"/>
    <w:rsid w:val="00016619"/>
    <w:rsid w:val="000167F6"/>
    <w:rsid w:val="00016837"/>
    <w:rsid w:val="00016D6F"/>
    <w:rsid w:val="00016ED8"/>
    <w:rsid w:val="00017157"/>
    <w:rsid w:val="00017496"/>
    <w:rsid w:val="00017575"/>
    <w:rsid w:val="0001759F"/>
    <w:rsid w:val="00017919"/>
    <w:rsid w:val="0001791E"/>
    <w:rsid w:val="0001795B"/>
    <w:rsid w:val="00017E3A"/>
    <w:rsid w:val="000200A7"/>
    <w:rsid w:val="00020930"/>
    <w:rsid w:val="000210B6"/>
    <w:rsid w:val="000214A8"/>
    <w:rsid w:val="000217E1"/>
    <w:rsid w:val="00021F9B"/>
    <w:rsid w:val="00022241"/>
    <w:rsid w:val="000223A2"/>
    <w:rsid w:val="000223AA"/>
    <w:rsid w:val="000223EE"/>
    <w:rsid w:val="000225E3"/>
    <w:rsid w:val="00022776"/>
    <w:rsid w:val="00023150"/>
    <w:rsid w:val="000232EE"/>
    <w:rsid w:val="000234E5"/>
    <w:rsid w:val="00023BD9"/>
    <w:rsid w:val="0002405B"/>
    <w:rsid w:val="000240D0"/>
    <w:rsid w:val="00024522"/>
    <w:rsid w:val="0002475D"/>
    <w:rsid w:val="00025226"/>
    <w:rsid w:val="00025473"/>
    <w:rsid w:val="000256AF"/>
    <w:rsid w:val="000256D0"/>
    <w:rsid w:val="000263BD"/>
    <w:rsid w:val="000264F9"/>
    <w:rsid w:val="00026600"/>
    <w:rsid w:val="000268F2"/>
    <w:rsid w:val="00026AFD"/>
    <w:rsid w:val="00026CC7"/>
    <w:rsid w:val="000271CE"/>
    <w:rsid w:val="0002720F"/>
    <w:rsid w:val="00027512"/>
    <w:rsid w:val="00027523"/>
    <w:rsid w:val="000275F8"/>
    <w:rsid w:val="000278B5"/>
    <w:rsid w:val="00027A59"/>
    <w:rsid w:val="0003019E"/>
    <w:rsid w:val="00030F17"/>
    <w:rsid w:val="00030F8B"/>
    <w:rsid w:val="00030FFE"/>
    <w:rsid w:val="00031A4A"/>
    <w:rsid w:val="00031A87"/>
    <w:rsid w:val="00031B15"/>
    <w:rsid w:val="000321CD"/>
    <w:rsid w:val="00032270"/>
    <w:rsid w:val="000329C0"/>
    <w:rsid w:val="00033026"/>
    <w:rsid w:val="000331C8"/>
    <w:rsid w:val="0003325A"/>
    <w:rsid w:val="0003329D"/>
    <w:rsid w:val="000332C4"/>
    <w:rsid w:val="0003383C"/>
    <w:rsid w:val="00033F7F"/>
    <w:rsid w:val="00034159"/>
    <w:rsid w:val="00034188"/>
    <w:rsid w:val="00034613"/>
    <w:rsid w:val="000349AA"/>
    <w:rsid w:val="00035BE8"/>
    <w:rsid w:val="00035F4B"/>
    <w:rsid w:val="0003616B"/>
    <w:rsid w:val="00036610"/>
    <w:rsid w:val="000371E4"/>
    <w:rsid w:val="00037665"/>
    <w:rsid w:val="000377D2"/>
    <w:rsid w:val="00037994"/>
    <w:rsid w:val="00037BC2"/>
    <w:rsid w:val="00037D34"/>
    <w:rsid w:val="0004050E"/>
    <w:rsid w:val="0004079A"/>
    <w:rsid w:val="00040929"/>
    <w:rsid w:val="00040992"/>
    <w:rsid w:val="00040B3F"/>
    <w:rsid w:val="000410C9"/>
    <w:rsid w:val="00041223"/>
    <w:rsid w:val="000414BD"/>
    <w:rsid w:val="00041537"/>
    <w:rsid w:val="00041B08"/>
    <w:rsid w:val="0004261F"/>
    <w:rsid w:val="000429C6"/>
    <w:rsid w:val="0004335C"/>
    <w:rsid w:val="00043718"/>
    <w:rsid w:val="00043BC2"/>
    <w:rsid w:val="00043FEB"/>
    <w:rsid w:val="00044240"/>
    <w:rsid w:val="000444B4"/>
    <w:rsid w:val="000450A5"/>
    <w:rsid w:val="000451F6"/>
    <w:rsid w:val="0004523C"/>
    <w:rsid w:val="00045701"/>
    <w:rsid w:val="00046303"/>
    <w:rsid w:val="000465B6"/>
    <w:rsid w:val="000465C2"/>
    <w:rsid w:val="00047398"/>
    <w:rsid w:val="000475E1"/>
    <w:rsid w:val="00047851"/>
    <w:rsid w:val="00047CAB"/>
    <w:rsid w:val="00047CC9"/>
    <w:rsid w:val="00050675"/>
    <w:rsid w:val="00050909"/>
    <w:rsid w:val="000513E1"/>
    <w:rsid w:val="00051A50"/>
    <w:rsid w:val="00052305"/>
    <w:rsid w:val="00052702"/>
    <w:rsid w:val="00052D58"/>
    <w:rsid w:val="00052DFB"/>
    <w:rsid w:val="00052E55"/>
    <w:rsid w:val="00053A1D"/>
    <w:rsid w:val="00053D69"/>
    <w:rsid w:val="00053EAC"/>
    <w:rsid w:val="00054195"/>
    <w:rsid w:val="0005451B"/>
    <w:rsid w:val="00054575"/>
    <w:rsid w:val="00054C38"/>
    <w:rsid w:val="00054C81"/>
    <w:rsid w:val="000550C7"/>
    <w:rsid w:val="00055946"/>
    <w:rsid w:val="0005594F"/>
    <w:rsid w:val="00055C8D"/>
    <w:rsid w:val="00055F6D"/>
    <w:rsid w:val="00056211"/>
    <w:rsid w:val="00056ECD"/>
    <w:rsid w:val="00057386"/>
    <w:rsid w:val="000577DA"/>
    <w:rsid w:val="00057955"/>
    <w:rsid w:val="00057C29"/>
    <w:rsid w:val="00057D85"/>
    <w:rsid w:val="000604EB"/>
    <w:rsid w:val="0006082C"/>
    <w:rsid w:val="00060DFA"/>
    <w:rsid w:val="00060E6F"/>
    <w:rsid w:val="00060F0E"/>
    <w:rsid w:val="000612D4"/>
    <w:rsid w:val="0006156F"/>
    <w:rsid w:val="00061D99"/>
    <w:rsid w:val="0006214B"/>
    <w:rsid w:val="000622FD"/>
    <w:rsid w:val="00062702"/>
    <w:rsid w:val="00062859"/>
    <w:rsid w:val="0006291C"/>
    <w:rsid w:val="00062995"/>
    <w:rsid w:val="00062B2F"/>
    <w:rsid w:val="00063D2D"/>
    <w:rsid w:val="00063F49"/>
    <w:rsid w:val="00064148"/>
    <w:rsid w:val="0006463E"/>
    <w:rsid w:val="000652D4"/>
    <w:rsid w:val="0006553F"/>
    <w:rsid w:val="000655E0"/>
    <w:rsid w:val="00065663"/>
    <w:rsid w:val="000658C3"/>
    <w:rsid w:val="00065DEA"/>
    <w:rsid w:val="00065EE3"/>
    <w:rsid w:val="000660E1"/>
    <w:rsid w:val="0006618E"/>
    <w:rsid w:val="0006627F"/>
    <w:rsid w:val="00066718"/>
    <w:rsid w:val="00066783"/>
    <w:rsid w:val="00066D2E"/>
    <w:rsid w:val="000673CA"/>
    <w:rsid w:val="00067557"/>
    <w:rsid w:val="000675FD"/>
    <w:rsid w:val="000676FC"/>
    <w:rsid w:val="00067771"/>
    <w:rsid w:val="00067E1D"/>
    <w:rsid w:val="0007038E"/>
    <w:rsid w:val="000703F2"/>
    <w:rsid w:val="000706A5"/>
    <w:rsid w:val="000708A9"/>
    <w:rsid w:val="00070C5D"/>
    <w:rsid w:val="00070D21"/>
    <w:rsid w:val="0007120E"/>
    <w:rsid w:val="000714A3"/>
    <w:rsid w:val="000714A6"/>
    <w:rsid w:val="00071A9B"/>
    <w:rsid w:val="00071B69"/>
    <w:rsid w:val="00071E16"/>
    <w:rsid w:val="00072094"/>
    <w:rsid w:val="000724B1"/>
    <w:rsid w:val="000724DB"/>
    <w:rsid w:val="00072539"/>
    <w:rsid w:val="00072622"/>
    <w:rsid w:val="00072971"/>
    <w:rsid w:val="00072A24"/>
    <w:rsid w:val="00072AD1"/>
    <w:rsid w:val="0007306F"/>
    <w:rsid w:val="00073327"/>
    <w:rsid w:val="000735B5"/>
    <w:rsid w:val="00073764"/>
    <w:rsid w:val="00073858"/>
    <w:rsid w:val="00073EC5"/>
    <w:rsid w:val="00073FC2"/>
    <w:rsid w:val="00074089"/>
    <w:rsid w:val="00074255"/>
    <w:rsid w:val="0007453E"/>
    <w:rsid w:val="0007473F"/>
    <w:rsid w:val="000749E2"/>
    <w:rsid w:val="00074DE7"/>
    <w:rsid w:val="00074E3F"/>
    <w:rsid w:val="00075627"/>
    <w:rsid w:val="00076004"/>
    <w:rsid w:val="000763CB"/>
    <w:rsid w:val="000763E1"/>
    <w:rsid w:val="0007656C"/>
    <w:rsid w:val="00076814"/>
    <w:rsid w:val="000768B1"/>
    <w:rsid w:val="00076E2C"/>
    <w:rsid w:val="00077136"/>
    <w:rsid w:val="000775B9"/>
    <w:rsid w:val="00077726"/>
    <w:rsid w:val="00077AC6"/>
    <w:rsid w:val="0008067B"/>
    <w:rsid w:val="00080933"/>
    <w:rsid w:val="00080A96"/>
    <w:rsid w:val="00080BB4"/>
    <w:rsid w:val="0008116A"/>
    <w:rsid w:val="00081212"/>
    <w:rsid w:val="0008180C"/>
    <w:rsid w:val="00081A99"/>
    <w:rsid w:val="00081B7A"/>
    <w:rsid w:val="00081C6E"/>
    <w:rsid w:val="00081E40"/>
    <w:rsid w:val="00081F3A"/>
    <w:rsid w:val="00081FD9"/>
    <w:rsid w:val="00082179"/>
    <w:rsid w:val="000826A9"/>
    <w:rsid w:val="000826E7"/>
    <w:rsid w:val="000828B1"/>
    <w:rsid w:val="000828BB"/>
    <w:rsid w:val="000830B8"/>
    <w:rsid w:val="00083754"/>
    <w:rsid w:val="000838FC"/>
    <w:rsid w:val="00083F05"/>
    <w:rsid w:val="0008469B"/>
    <w:rsid w:val="00084A4D"/>
    <w:rsid w:val="00084B80"/>
    <w:rsid w:val="00084E51"/>
    <w:rsid w:val="000851C1"/>
    <w:rsid w:val="00085287"/>
    <w:rsid w:val="00085293"/>
    <w:rsid w:val="00085362"/>
    <w:rsid w:val="00085578"/>
    <w:rsid w:val="0008578D"/>
    <w:rsid w:val="00085B6F"/>
    <w:rsid w:val="0008602E"/>
    <w:rsid w:val="0008630D"/>
    <w:rsid w:val="00086C10"/>
    <w:rsid w:val="00086DED"/>
    <w:rsid w:val="000874FD"/>
    <w:rsid w:val="0008765D"/>
    <w:rsid w:val="000878AB"/>
    <w:rsid w:val="00087AF7"/>
    <w:rsid w:val="00087CD3"/>
    <w:rsid w:val="000901C6"/>
    <w:rsid w:val="00090244"/>
    <w:rsid w:val="0009097E"/>
    <w:rsid w:val="00091117"/>
    <w:rsid w:val="0009156C"/>
    <w:rsid w:val="00091AF0"/>
    <w:rsid w:val="00091B5C"/>
    <w:rsid w:val="00091E56"/>
    <w:rsid w:val="00091E9F"/>
    <w:rsid w:val="00091FC9"/>
    <w:rsid w:val="00092633"/>
    <w:rsid w:val="00092DC1"/>
    <w:rsid w:val="00092EB0"/>
    <w:rsid w:val="00092EE9"/>
    <w:rsid w:val="00093549"/>
    <w:rsid w:val="000935F1"/>
    <w:rsid w:val="000938EA"/>
    <w:rsid w:val="00094209"/>
    <w:rsid w:val="0009452E"/>
    <w:rsid w:val="00094747"/>
    <w:rsid w:val="00094EC8"/>
    <w:rsid w:val="00095730"/>
    <w:rsid w:val="00095F89"/>
    <w:rsid w:val="0009650B"/>
    <w:rsid w:val="00096A96"/>
    <w:rsid w:val="00096C22"/>
    <w:rsid w:val="00096E00"/>
    <w:rsid w:val="00096E8B"/>
    <w:rsid w:val="00097445"/>
    <w:rsid w:val="00097D34"/>
    <w:rsid w:val="000A00C2"/>
    <w:rsid w:val="000A0871"/>
    <w:rsid w:val="000A0944"/>
    <w:rsid w:val="000A0D91"/>
    <w:rsid w:val="000A1045"/>
    <w:rsid w:val="000A11B8"/>
    <w:rsid w:val="000A11D5"/>
    <w:rsid w:val="000A1791"/>
    <w:rsid w:val="000A194D"/>
    <w:rsid w:val="000A1F6B"/>
    <w:rsid w:val="000A30C9"/>
    <w:rsid w:val="000A3180"/>
    <w:rsid w:val="000A3794"/>
    <w:rsid w:val="000A39D4"/>
    <w:rsid w:val="000A3ADB"/>
    <w:rsid w:val="000A3E59"/>
    <w:rsid w:val="000A417F"/>
    <w:rsid w:val="000A4702"/>
    <w:rsid w:val="000A4B11"/>
    <w:rsid w:val="000A4CFB"/>
    <w:rsid w:val="000A4DBA"/>
    <w:rsid w:val="000A5686"/>
    <w:rsid w:val="000A5690"/>
    <w:rsid w:val="000A577A"/>
    <w:rsid w:val="000A6713"/>
    <w:rsid w:val="000A697B"/>
    <w:rsid w:val="000A69C0"/>
    <w:rsid w:val="000A6BA3"/>
    <w:rsid w:val="000A6C2E"/>
    <w:rsid w:val="000A723E"/>
    <w:rsid w:val="000A74BC"/>
    <w:rsid w:val="000A7FD3"/>
    <w:rsid w:val="000B0173"/>
    <w:rsid w:val="000B0663"/>
    <w:rsid w:val="000B07B3"/>
    <w:rsid w:val="000B0BD0"/>
    <w:rsid w:val="000B0BFA"/>
    <w:rsid w:val="000B0FF1"/>
    <w:rsid w:val="000B114D"/>
    <w:rsid w:val="000B1654"/>
    <w:rsid w:val="000B268A"/>
    <w:rsid w:val="000B2768"/>
    <w:rsid w:val="000B279C"/>
    <w:rsid w:val="000B2CC0"/>
    <w:rsid w:val="000B2F23"/>
    <w:rsid w:val="000B332E"/>
    <w:rsid w:val="000B38D0"/>
    <w:rsid w:val="000B41A4"/>
    <w:rsid w:val="000B49C6"/>
    <w:rsid w:val="000B4B84"/>
    <w:rsid w:val="000B547B"/>
    <w:rsid w:val="000B55DA"/>
    <w:rsid w:val="000B55F6"/>
    <w:rsid w:val="000B5BB5"/>
    <w:rsid w:val="000B604E"/>
    <w:rsid w:val="000B6279"/>
    <w:rsid w:val="000B6631"/>
    <w:rsid w:val="000B66D2"/>
    <w:rsid w:val="000B6DE4"/>
    <w:rsid w:val="000B70F9"/>
    <w:rsid w:val="000B71C8"/>
    <w:rsid w:val="000B71EB"/>
    <w:rsid w:val="000B7247"/>
    <w:rsid w:val="000B7C49"/>
    <w:rsid w:val="000B7D53"/>
    <w:rsid w:val="000B7D75"/>
    <w:rsid w:val="000C017D"/>
    <w:rsid w:val="000C0407"/>
    <w:rsid w:val="000C040E"/>
    <w:rsid w:val="000C0547"/>
    <w:rsid w:val="000C079C"/>
    <w:rsid w:val="000C08C3"/>
    <w:rsid w:val="000C0F38"/>
    <w:rsid w:val="000C0F43"/>
    <w:rsid w:val="000C0F8C"/>
    <w:rsid w:val="000C1541"/>
    <w:rsid w:val="000C1561"/>
    <w:rsid w:val="000C1DAF"/>
    <w:rsid w:val="000C21C9"/>
    <w:rsid w:val="000C2405"/>
    <w:rsid w:val="000C2726"/>
    <w:rsid w:val="000C2C88"/>
    <w:rsid w:val="000C2DC1"/>
    <w:rsid w:val="000C34C2"/>
    <w:rsid w:val="000C389E"/>
    <w:rsid w:val="000C3F40"/>
    <w:rsid w:val="000C415A"/>
    <w:rsid w:val="000C4189"/>
    <w:rsid w:val="000C47A3"/>
    <w:rsid w:val="000C47A9"/>
    <w:rsid w:val="000C4AC6"/>
    <w:rsid w:val="000C4B04"/>
    <w:rsid w:val="000C51A5"/>
    <w:rsid w:val="000C5509"/>
    <w:rsid w:val="000C6347"/>
    <w:rsid w:val="000C647E"/>
    <w:rsid w:val="000C6749"/>
    <w:rsid w:val="000C6988"/>
    <w:rsid w:val="000C6E44"/>
    <w:rsid w:val="000C6EE9"/>
    <w:rsid w:val="000C70DD"/>
    <w:rsid w:val="000C751B"/>
    <w:rsid w:val="000C7C65"/>
    <w:rsid w:val="000C7D1F"/>
    <w:rsid w:val="000C7F11"/>
    <w:rsid w:val="000D0A70"/>
    <w:rsid w:val="000D0AE9"/>
    <w:rsid w:val="000D1128"/>
    <w:rsid w:val="000D148E"/>
    <w:rsid w:val="000D177A"/>
    <w:rsid w:val="000D17F7"/>
    <w:rsid w:val="000D192A"/>
    <w:rsid w:val="000D21FE"/>
    <w:rsid w:val="000D2422"/>
    <w:rsid w:val="000D2A8A"/>
    <w:rsid w:val="000D309D"/>
    <w:rsid w:val="000D3580"/>
    <w:rsid w:val="000D416B"/>
    <w:rsid w:val="000D4301"/>
    <w:rsid w:val="000D4476"/>
    <w:rsid w:val="000D480A"/>
    <w:rsid w:val="000D49B4"/>
    <w:rsid w:val="000D59C1"/>
    <w:rsid w:val="000D5B37"/>
    <w:rsid w:val="000D5B8C"/>
    <w:rsid w:val="000D5D6A"/>
    <w:rsid w:val="000D621E"/>
    <w:rsid w:val="000D67D2"/>
    <w:rsid w:val="000D6DC5"/>
    <w:rsid w:val="000D7478"/>
    <w:rsid w:val="000D79FC"/>
    <w:rsid w:val="000E00A8"/>
    <w:rsid w:val="000E01F1"/>
    <w:rsid w:val="000E0702"/>
    <w:rsid w:val="000E0728"/>
    <w:rsid w:val="000E0807"/>
    <w:rsid w:val="000E0955"/>
    <w:rsid w:val="000E0B72"/>
    <w:rsid w:val="000E0CF4"/>
    <w:rsid w:val="000E0FB9"/>
    <w:rsid w:val="000E14E5"/>
    <w:rsid w:val="000E164B"/>
    <w:rsid w:val="000E1C76"/>
    <w:rsid w:val="000E1E34"/>
    <w:rsid w:val="000E24AB"/>
    <w:rsid w:val="000E272E"/>
    <w:rsid w:val="000E2F33"/>
    <w:rsid w:val="000E3343"/>
    <w:rsid w:val="000E3DF4"/>
    <w:rsid w:val="000E4465"/>
    <w:rsid w:val="000E450B"/>
    <w:rsid w:val="000E48F1"/>
    <w:rsid w:val="000E4B33"/>
    <w:rsid w:val="000E4DEA"/>
    <w:rsid w:val="000E4EE6"/>
    <w:rsid w:val="000E566D"/>
    <w:rsid w:val="000E56EC"/>
    <w:rsid w:val="000E57E9"/>
    <w:rsid w:val="000E5847"/>
    <w:rsid w:val="000E5933"/>
    <w:rsid w:val="000E5B9B"/>
    <w:rsid w:val="000E5DE4"/>
    <w:rsid w:val="000E60B2"/>
    <w:rsid w:val="000E66E4"/>
    <w:rsid w:val="000E697F"/>
    <w:rsid w:val="000E6D3B"/>
    <w:rsid w:val="000E743B"/>
    <w:rsid w:val="000E746A"/>
    <w:rsid w:val="000E75DC"/>
    <w:rsid w:val="000E7DA5"/>
    <w:rsid w:val="000F01CA"/>
    <w:rsid w:val="000F037B"/>
    <w:rsid w:val="000F04CD"/>
    <w:rsid w:val="000F0656"/>
    <w:rsid w:val="000F0D89"/>
    <w:rsid w:val="000F1244"/>
    <w:rsid w:val="000F13CF"/>
    <w:rsid w:val="000F1876"/>
    <w:rsid w:val="000F1CCA"/>
    <w:rsid w:val="000F21A3"/>
    <w:rsid w:val="000F2546"/>
    <w:rsid w:val="000F29E2"/>
    <w:rsid w:val="000F2E2F"/>
    <w:rsid w:val="000F30DD"/>
    <w:rsid w:val="000F321F"/>
    <w:rsid w:val="000F32F0"/>
    <w:rsid w:val="000F3678"/>
    <w:rsid w:val="000F36D8"/>
    <w:rsid w:val="000F39D5"/>
    <w:rsid w:val="000F3E5F"/>
    <w:rsid w:val="000F3E91"/>
    <w:rsid w:val="000F3F37"/>
    <w:rsid w:val="000F4476"/>
    <w:rsid w:val="000F451A"/>
    <w:rsid w:val="000F47E7"/>
    <w:rsid w:val="000F4958"/>
    <w:rsid w:val="000F50D2"/>
    <w:rsid w:val="000F51E9"/>
    <w:rsid w:val="000F51F9"/>
    <w:rsid w:val="000F5907"/>
    <w:rsid w:val="000F6038"/>
    <w:rsid w:val="000F61F1"/>
    <w:rsid w:val="000F6F22"/>
    <w:rsid w:val="000F7330"/>
    <w:rsid w:val="000F7382"/>
    <w:rsid w:val="000F75B4"/>
    <w:rsid w:val="000F7A8D"/>
    <w:rsid w:val="000F7BF0"/>
    <w:rsid w:val="000F7FF5"/>
    <w:rsid w:val="001001BD"/>
    <w:rsid w:val="0010022C"/>
    <w:rsid w:val="0010081E"/>
    <w:rsid w:val="00100869"/>
    <w:rsid w:val="00100A1F"/>
    <w:rsid w:val="0010177D"/>
    <w:rsid w:val="001017D3"/>
    <w:rsid w:val="00101822"/>
    <w:rsid w:val="001024C5"/>
    <w:rsid w:val="0010271D"/>
    <w:rsid w:val="00102C23"/>
    <w:rsid w:val="00102D5C"/>
    <w:rsid w:val="00102DE1"/>
    <w:rsid w:val="00103095"/>
    <w:rsid w:val="00103259"/>
    <w:rsid w:val="00103322"/>
    <w:rsid w:val="0010343C"/>
    <w:rsid w:val="00103724"/>
    <w:rsid w:val="00103927"/>
    <w:rsid w:val="00103DE0"/>
    <w:rsid w:val="00103E6C"/>
    <w:rsid w:val="0010401E"/>
    <w:rsid w:val="001040F6"/>
    <w:rsid w:val="00104171"/>
    <w:rsid w:val="0010476A"/>
    <w:rsid w:val="0010499F"/>
    <w:rsid w:val="00104EF0"/>
    <w:rsid w:val="0010516E"/>
    <w:rsid w:val="00105370"/>
    <w:rsid w:val="00105B1A"/>
    <w:rsid w:val="00105C7F"/>
    <w:rsid w:val="00105D43"/>
    <w:rsid w:val="0010694B"/>
    <w:rsid w:val="00106A84"/>
    <w:rsid w:val="00106C55"/>
    <w:rsid w:val="00106E9E"/>
    <w:rsid w:val="001071C4"/>
    <w:rsid w:val="001074F1"/>
    <w:rsid w:val="0010760A"/>
    <w:rsid w:val="001076D3"/>
    <w:rsid w:val="001076E6"/>
    <w:rsid w:val="00107A84"/>
    <w:rsid w:val="00107B73"/>
    <w:rsid w:val="00107BD5"/>
    <w:rsid w:val="00107C78"/>
    <w:rsid w:val="00107ECF"/>
    <w:rsid w:val="001102B5"/>
    <w:rsid w:val="00110491"/>
    <w:rsid w:val="00110515"/>
    <w:rsid w:val="00110790"/>
    <w:rsid w:val="00111333"/>
    <w:rsid w:val="00111B9E"/>
    <w:rsid w:val="00111E74"/>
    <w:rsid w:val="00111EAA"/>
    <w:rsid w:val="00112325"/>
    <w:rsid w:val="001125B1"/>
    <w:rsid w:val="00112686"/>
    <w:rsid w:val="001128F9"/>
    <w:rsid w:val="00112992"/>
    <w:rsid w:val="00112B80"/>
    <w:rsid w:val="001130D3"/>
    <w:rsid w:val="00113123"/>
    <w:rsid w:val="00113F1F"/>
    <w:rsid w:val="00114722"/>
    <w:rsid w:val="00114AC8"/>
    <w:rsid w:val="00114CE4"/>
    <w:rsid w:val="00115B79"/>
    <w:rsid w:val="00115EBD"/>
    <w:rsid w:val="00116168"/>
    <w:rsid w:val="00116266"/>
    <w:rsid w:val="001165F1"/>
    <w:rsid w:val="00116D68"/>
    <w:rsid w:val="0011728B"/>
    <w:rsid w:val="001174A6"/>
    <w:rsid w:val="00117BA7"/>
    <w:rsid w:val="001201A2"/>
    <w:rsid w:val="001201DD"/>
    <w:rsid w:val="00120711"/>
    <w:rsid w:val="001209CB"/>
    <w:rsid w:val="001209EC"/>
    <w:rsid w:val="00120DDD"/>
    <w:rsid w:val="001214D2"/>
    <w:rsid w:val="00121D02"/>
    <w:rsid w:val="00121EBB"/>
    <w:rsid w:val="00122300"/>
    <w:rsid w:val="001228F6"/>
    <w:rsid w:val="00122BE4"/>
    <w:rsid w:val="00122EA8"/>
    <w:rsid w:val="00123821"/>
    <w:rsid w:val="001238D0"/>
    <w:rsid w:val="00123C67"/>
    <w:rsid w:val="00123CE6"/>
    <w:rsid w:val="00123F15"/>
    <w:rsid w:val="001241AF"/>
    <w:rsid w:val="00124366"/>
    <w:rsid w:val="00124652"/>
    <w:rsid w:val="001246C5"/>
    <w:rsid w:val="001248BC"/>
    <w:rsid w:val="00124B0E"/>
    <w:rsid w:val="00125277"/>
    <w:rsid w:val="00125297"/>
    <w:rsid w:val="001252B1"/>
    <w:rsid w:val="00125481"/>
    <w:rsid w:val="00125C21"/>
    <w:rsid w:val="00125E42"/>
    <w:rsid w:val="001261E0"/>
    <w:rsid w:val="001265BD"/>
    <w:rsid w:val="00126EF2"/>
    <w:rsid w:val="00127240"/>
    <w:rsid w:val="001274BE"/>
    <w:rsid w:val="00127747"/>
    <w:rsid w:val="0012790B"/>
    <w:rsid w:val="00127C6A"/>
    <w:rsid w:val="00130775"/>
    <w:rsid w:val="00130A37"/>
    <w:rsid w:val="00130DB4"/>
    <w:rsid w:val="00130E96"/>
    <w:rsid w:val="00130FB1"/>
    <w:rsid w:val="001312C5"/>
    <w:rsid w:val="00131722"/>
    <w:rsid w:val="00131826"/>
    <w:rsid w:val="0013204F"/>
    <w:rsid w:val="001320F0"/>
    <w:rsid w:val="001324DA"/>
    <w:rsid w:val="0013396C"/>
    <w:rsid w:val="0013396E"/>
    <w:rsid w:val="00133C24"/>
    <w:rsid w:val="00134208"/>
    <w:rsid w:val="001342B8"/>
    <w:rsid w:val="00134664"/>
    <w:rsid w:val="00134993"/>
    <w:rsid w:val="00134BE9"/>
    <w:rsid w:val="00134F7B"/>
    <w:rsid w:val="00134FDD"/>
    <w:rsid w:val="001353E3"/>
    <w:rsid w:val="00135885"/>
    <w:rsid w:val="00135AA2"/>
    <w:rsid w:val="0013610A"/>
    <w:rsid w:val="0013613A"/>
    <w:rsid w:val="001365D5"/>
    <w:rsid w:val="00136B77"/>
    <w:rsid w:val="00137078"/>
    <w:rsid w:val="00137921"/>
    <w:rsid w:val="00137ACB"/>
    <w:rsid w:val="00137C59"/>
    <w:rsid w:val="00137FE7"/>
    <w:rsid w:val="001401B6"/>
    <w:rsid w:val="001402FD"/>
    <w:rsid w:val="001404ED"/>
    <w:rsid w:val="001405E5"/>
    <w:rsid w:val="001409F3"/>
    <w:rsid w:val="00140DE6"/>
    <w:rsid w:val="00141450"/>
    <w:rsid w:val="0014208F"/>
    <w:rsid w:val="0014238F"/>
    <w:rsid w:val="001427C0"/>
    <w:rsid w:val="001429CC"/>
    <w:rsid w:val="00142BE0"/>
    <w:rsid w:val="00142C08"/>
    <w:rsid w:val="0014320F"/>
    <w:rsid w:val="0014337D"/>
    <w:rsid w:val="001435D8"/>
    <w:rsid w:val="00143717"/>
    <w:rsid w:val="00143A13"/>
    <w:rsid w:val="00144353"/>
    <w:rsid w:val="001443D8"/>
    <w:rsid w:val="001451A4"/>
    <w:rsid w:val="0014592D"/>
    <w:rsid w:val="00145A66"/>
    <w:rsid w:val="00146017"/>
    <w:rsid w:val="0014607F"/>
    <w:rsid w:val="001462DE"/>
    <w:rsid w:val="00146339"/>
    <w:rsid w:val="00146D10"/>
    <w:rsid w:val="00146DD3"/>
    <w:rsid w:val="001470A8"/>
    <w:rsid w:val="001473A8"/>
    <w:rsid w:val="0014745D"/>
    <w:rsid w:val="0014758F"/>
    <w:rsid w:val="00147657"/>
    <w:rsid w:val="00147BCC"/>
    <w:rsid w:val="00150610"/>
    <w:rsid w:val="00150950"/>
    <w:rsid w:val="00150C74"/>
    <w:rsid w:val="0015183D"/>
    <w:rsid w:val="00151911"/>
    <w:rsid w:val="00151ED2"/>
    <w:rsid w:val="0015282A"/>
    <w:rsid w:val="0015299D"/>
    <w:rsid w:val="00152FD1"/>
    <w:rsid w:val="0015384B"/>
    <w:rsid w:val="00153866"/>
    <w:rsid w:val="001538E6"/>
    <w:rsid w:val="0015404A"/>
    <w:rsid w:val="001540EA"/>
    <w:rsid w:val="00154653"/>
    <w:rsid w:val="00154BA5"/>
    <w:rsid w:val="00154BE3"/>
    <w:rsid w:val="00154F1D"/>
    <w:rsid w:val="001551F6"/>
    <w:rsid w:val="001552D7"/>
    <w:rsid w:val="00155489"/>
    <w:rsid w:val="001555F4"/>
    <w:rsid w:val="00155BF1"/>
    <w:rsid w:val="00155F68"/>
    <w:rsid w:val="001560B5"/>
    <w:rsid w:val="00156169"/>
    <w:rsid w:val="001561C2"/>
    <w:rsid w:val="00156784"/>
    <w:rsid w:val="001569B0"/>
    <w:rsid w:val="00157824"/>
    <w:rsid w:val="00157B21"/>
    <w:rsid w:val="00157D47"/>
    <w:rsid w:val="00160DA1"/>
    <w:rsid w:val="00160DCD"/>
    <w:rsid w:val="00160F0B"/>
    <w:rsid w:val="001619E5"/>
    <w:rsid w:val="00161A7F"/>
    <w:rsid w:val="00161F81"/>
    <w:rsid w:val="00162241"/>
    <w:rsid w:val="00162247"/>
    <w:rsid w:val="00162326"/>
    <w:rsid w:val="00162485"/>
    <w:rsid w:val="001628EB"/>
    <w:rsid w:val="00162A39"/>
    <w:rsid w:val="00162DC8"/>
    <w:rsid w:val="00162EF1"/>
    <w:rsid w:val="00163150"/>
    <w:rsid w:val="00163170"/>
    <w:rsid w:val="001633DE"/>
    <w:rsid w:val="00163525"/>
    <w:rsid w:val="00163BD5"/>
    <w:rsid w:val="001643EA"/>
    <w:rsid w:val="0016448B"/>
    <w:rsid w:val="00164AD7"/>
    <w:rsid w:val="00164CC3"/>
    <w:rsid w:val="00164E07"/>
    <w:rsid w:val="00165362"/>
    <w:rsid w:val="001653D1"/>
    <w:rsid w:val="00165FE5"/>
    <w:rsid w:val="0016650D"/>
    <w:rsid w:val="00166622"/>
    <w:rsid w:val="00166666"/>
    <w:rsid w:val="00166B1F"/>
    <w:rsid w:val="00167273"/>
    <w:rsid w:val="00167380"/>
    <w:rsid w:val="001678A0"/>
    <w:rsid w:val="001678BF"/>
    <w:rsid w:val="0016796C"/>
    <w:rsid w:val="00167D19"/>
    <w:rsid w:val="00170132"/>
    <w:rsid w:val="0017019A"/>
    <w:rsid w:val="001704CE"/>
    <w:rsid w:val="001705FC"/>
    <w:rsid w:val="00170646"/>
    <w:rsid w:val="00170BF7"/>
    <w:rsid w:val="00170C6E"/>
    <w:rsid w:val="00171232"/>
    <w:rsid w:val="0017180D"/>
    <w:rsid w:val="001719C2"/>
    <w:rsid w:val="00171F71"/>
    <w:rsid w:val="0017208E"/>
    <w:rsid w:val="00172B75"/>
    <w:rsid w:val="00172CB1"/>
    <w:rsid w:val="00172F83"/>
    <w:rsid w:val="001731A9"/>
    <w:rsid w:val="001737BA"/>
    <w:rsid w:val="00173C60"/>
    <w:rsid w:val="001742EE"/>
    <w:rsid w:val="00174491"/>
    <w:rsid w:val="00174EDE"/>
    <w:rsid w:val="001759DA"/>
    <w:rsid w:val="00175DE7"/>
    <w:rsid w:val="001761EA"/>
    <w:rsid w:val="00176329"/>
    <w:rsid w:val="001765B6"/>
    <w:rsid w:val="0017693F"/>
    <w:rsid w:val="00176AA7"/>
    <w:rsid w:val="00176C58"/>
    <w:rsid w:val="00176EB7"/>
    <w:rsid w:val="00177005"/>
    <w:rsid w:val="00177159"/>
    <w:rsid w:val="001775C0"/>
    <w:rsid w:val="00177844"/>
    <w:rsid w:val="00177EA3"/>
    <w:rsid w:val="00177ED0"/>
    <w:rsid w:val="00180290"/>
    <w:rsid w:val="00180420"/>
    <w:rsid w:val="001805AD"/>
    <w:rsid w:val="00181268"/>
    <w:rsid w:val="00181331"/>
    <w:rsid w:val="00181644"/>
    <w:rsid w:val="0018165A"/>
    <w:rsid w:val="001816AF"/>
    <w:rsid w:val="00181755"/>
    <w:rsid w:val="00181CB3"/>
    <w:rsid w:val="0018288C"/>
    <w:rsid w:val="00182990"/>
    <w:rsid w:val="00182AB3"/>
    <w:rsid w:val="00182C57"/>
    <w:rsid w:val="00182DAE"/>
    <w:rsid w:val="00183231"/>
    <w:rsid w:val="00183AB6"/>
    <w:rsid w:val="001841DC"/>
    <w:rsid w:val="001841FB"/>
    <w:rsid w:val="00184652"/>
    <w:rsid w:val="00184B2C"/>
    <w:rsid w:val="00184D61"/>
    <w:rsid w:val="00184DF8"/>
    <w:rsid w:val="00184F17"/>
    <w:rsid w:val="00185065"/>
    <w:rsid w:val="0018555A"/>
    <w:rsid w:val="00185720"/>
    <w:rsid w:val="0018585A"/>
    <w:rsid w:val="00186017"/>
    <w:rsid w:val="001867E2"/>
    <w:rsid w:val="00186E95"/>
    <w:rsid w:val="001873CC"/>
    <w:rsid w:val="0018767C"/>
    <w:rsid w:val="00187DDE"/>
    <w:rsid w:val="00190368"/>
    <w:rsid w:val="00190C56"/>
    <w:rsid w:val="00190C66"/>
    <w:rsid w:val="00190C73"/>
    <w:rsid w:val="001916A9"/>
    <w:rsid w:val="00191774"/>
    <w:rsid w:val="00191CAB"/>
    <w:rsid w:val="00191ECA"/>
    <w:rsid w:val="0019245A"/>
    <w:rsid w:val="00192839"/>
    <w:rsid w:val="001935BC"/>
    <w:rsid w:val="0019370F"/>
    <w:rsid w:val="001939FA"/>
    <w:rsid w:val="00193A92"/>
    <w:rsid w:val="00193B07"/>
    <w:rsid w:val="00194176"/>
    <w:rsid w:val="001941DE"/>
    <w:rsid w:val="001944DF"/>
    <w:rsid w:val="00194521"/>
    <w:rsid w:val="00194645"/>
    <w:rsid w:val="001948C7"/>
    <w:rsid w:val="00194C2F"/>
    <w:rsid w:val="00194CF0"/>
    <w:rsid w:val="00194D5C"/>
    <w:rsid w:val="001951F6"/>
    <w:rsid w:val="0019558E"/>
    <w:rsid w:val="001958C5"/>
    <w:rsid w:val="0019603A"/>
    <w:rsid w:val="001961C6"/>
    <w:rsid w:val="0019685B"/>
    <w:rsid w:val="00196B29"/>
    <w:rsid w:val="00197674"/>
    <w:rsid w:val="001979CD"/>
    <w:rsid w:val="00197A27"/>
    <w:rsid w:val="001A0328"/>
    <w:rsid w:val="001A0DBD"/>
    <w:rsid w:val="001A1479"/>
    <w:rsid w:val="001A1854"/>
    <w:rsid w:val="001A1B84"/>
    <w:rsid w:val="001A201F"/>
    <w:rsid w:val="001A22A0"/>
    <w:rsid w:val="001A2BC8"/>
    <w:rsid w:val="001A2BEB"/>
    <w:rsid w:val="001A2CC6"/>
    <w:rsid w:val="001A2E12"/>
    <w:rsid w:val="001A33FA"/>
    <w:rsid w:val="001A365C"/>
    <w:rsid w:val="001A36C6"/>
    <w:rsid w:val="001A3D11"/>
    <w:rsid w:val="001A3DB4"/>
    <w:rsid w:val="001A3F39"/>
    <w:rsid w:val="001A3F68"/>
    <w:rsid w:val="001A441D"/>
    <w:rsid w:val="001A4F71"/>
    <w:rsid w:val="001A51C3"/>
    <w:rsid w:val="001A5398"/>
    <w:rsid w:val="001A5DDD"/>
    <w:rsid w:val="001A5F2A"/>
    <w:rsid w:val="001A5F82"/>
    <w:rsid w:val="001A60C1"/>
    <w:rsid w:val="001A60EC"/>
    <w:rsid w:val="001A6630"/>
    <w:rsid w:val="001A6692"/>
    <w:rsid w:val="001A6ED5"/>
    <w:rsid w:val="001A715E"/>
    <w:rsid w:val="001B00FA"/>
    <w:rsid w:val="001B04A1"/>
    <w:rsid w:val="001B08E3"/>
    <w:rsid w:val="001B0C07"/>
    <w:rsid w:val="001B0C2A"/>
    <w:rsid w:val="001B1287"/>
    <w:rsid w:val="001B1723"/>
    <w:rsid w:val="001B178D"/>
    <w:rsid w:val="001B2491"/>
    <w:rsid w:val="001B2658"/>
    <w:rsid w:val="001B27CE"/>
    <w:rsid w:val="001B2D97"/>
    <w:rsid w:val="001B2F27"/>
    <w:rsid w:val="001B3083"/>
    <w:rsid w:val="001B3091"/>
    <w:rsid w:val="001B36C0"/>
    <w:rsid w:val="001B3712"/>
    <w:rsid w:val="001B3C93"/>
    <w:rsid w:val="001B3DB9"/>
    <w:rsid w:val="001B4191"/>
    <w:rsid w:val="001B4300"/>
    <w:rsid w:val="001B4A5B"/>
    <w:rsid w:val="001B4ED5"/>
    <w:rsid w:val="001B4FEF"/>
    <w:rsid w:val="001B5031"/>
    <w:rsid w:val="001B5680"/>
    <w:rsid w:val="001B56C8"/>
    <w:rsid w:val="001B57D5"/>
    <w:rsid w:val="001B59FA"/>
    <w:rsid w:val="001B5A06"/>
    <w:rsid w:val="001B5A4B"/>
    <w:rsid w:val="001B5F45"/>
    <w:rsid w:val="001B6264"/>
    <w:rsid w:val="001B6875"/>
    <w:rsid w:val="001B6ADC"/>
    <w:rsid w:val="001B6B62"/>
    <w:rsid w:val="001B7805"/>
    <w:rsid w:val="001B7945"/>
    <w:rsid w:val="001B7BC8"/>
    <w:rsid w:val="001C00E2"/>
    <w:rsid w:val="001C021D"/>
    <w:rsid w:val="001C0875"/>
    <w:rsid w:val="001C0A1C"/>
    <w:rsid w:val="001C0EE2"/>
    <w:rsid w:val="001C1080"/>
    <w:rsid w:val="001C126E"/>
    <w:rsid w:val="001C165A"/>
    <w:rsid w:val="001C1CFB"/>
    <w:rsid w:val="001C208D"/>
    <w:rsid w:val="001C20B4"/>
    <w:rsid w:val="001C30D8"/>
    <w:rsid w:val="001C3124"/>
    <w:rsid w:val="001C31FF"/>
    <w:rsid w:val="001C37D6"/>
    <w:rsid w:val="001C3BFB"/>
    <w:rsid w:val="001C3D60"/>
    <w:rsid w:val="001C3E04"/>
    <w:rsid w:val="001C3EDE"/>
    <w:rsid w:val="001C3FC2"/>
    <w:rsid w:val="001C405C"/>
    <w:rsid w:val="001C4123"/>
    <w:rsid w:val="001C43EB"/>
    <w:rsid w:val="001C45BA"/>
    <w:rsid w:val="001C545A"/>
    <w:rsid w:val="001C664F"/>
    <w:rsid w:val="001C6FE1"/>
    <w:rsid w:val="001C72EB"/>
    <w:rsid w:val="001C7F77"/>
    <w:rsid w:val="001C7FA2"/>
    <w:rsid w:val="001C7FDE"/>
    <w:rsid w:val="001D07ED"/>
    <w:rsid w:val="001D0841"/>
    <w:rsid w:val="001D0C94"/>
    <w:rsid w:val="001D0DAD"/>
    <w:rsid w:val="001D0F87"/>
    <w:rsid w:val="001D1701"/>
    <w:rsid w:val="001D1C7E"/>
    <w:rsid w:val="001D1D52"/>
    <w:rsid w:val="001D1DAD"/>
    <w:rsid w:val="001D1E48"/>
    <w:rsid w:val="001D2018"/>
    <w:rsid w:val="001D2074"/>
    <w:rsid w:val="001D2277"/>
    <w:rsid w:val="001D3237"/>
    <w:rsid w:val="001D356F"/>
    <w:rsid w:val="001D3587"/>
    <w:rsid w:val="001D3640"/>
    <w:rsid w:val="001D3B86"/>
    <w:rsid w:val="001D3EFE"/>
    <w:rsid w:val="001D40E0"/>
    <w:rsid w:val="001D4257"/>
    <w:rsid w:val="001D44C0"/>
    <w:rsid w:val="001D44FC"/>
    <w:rsid w:val="001D4759"/>
    <w:rsid w:val="001D4834"/>
    <w:rsid w:val="001D4D1C"/>
    <w:rsid w:val="001D513B"/>
    <w:rsid w:val="001D51BA"/>
    <w:rsid w:val="001D5349"/>
    <w:rsid w:val="001D55FF"/>
    <w:rsid w:val="001D5D36"/>
    <w:rsid w:val="001D5F4A"/>
    <w:rsid w:val="001D623A"/>
    <w:rsid w:val="001D6258"/>
    <w:rsid w:val="001D6605"/>
    <w:rsid w:val="001D6C01"/>
    <w:rsid w:val="001D6FAE"/>
    <w:rsid w:val="001D790F"/>
    <w:rsid w:val="001D795B"/>
    <w:rsid w:val="001D7C3C"/>
    <w:rsid w:val="001D7C84"/>
    <w:rsid w:val="001E0273"/>
    <w:rsid w:val="001E02A4"/>
    <w:rsid w:val="001E0846"/>
    <w:rsid w:val="001E08CF"/>
    <w:rsid w:val="001E0981"/>
    <w:rsid w:val="001E09C1"/>
    <w:rsid w:val="001E0CE7"/>
    <w:rsid w:val="001E0E8F"/>
    <w:rsid w:val="001E104B"/>
    <w:rsid w:val="001E1452"/>
    <w:rsid w:val="001E14CF"/>
    <w:rsid w:val="001E1556"/>
    <w:rsid w:val="001E15AD"/>
    <w:rsid w:val="001E1BE0"/>
    <w:rsid w:val="001E1DDD"/>
    <w:rsid w:val="001E34B7"/>
    <w:rsid w:val="001E3AB7"/>
    <w:rsid w:val="001E3AC4"/>
    <w:rsid w:val="001E3E0B"/>
    <w:rsid w:val="001E3F91"/>
    <w:rsid w:val="001E4717"/>
    <w:rsid w:val="001E537E"/>
    <w:rsid w:val="001E5E39"/>
    <w:rsid w:val="001E6462"/>
    <w:rsid w:val="001E6B93"/>
    <w:rsid w:val="001E6CF4"/>
    <w:rsid w:val="001E6F3E"/>
    <w:rsid w:val="001E739C"/>
    <w:rsid w:val="001E75B5"/>
    <w:rsid w:val="001F00BF"/>
    <w:rsid w:val="001F0249"/>
    <w:rsid w:val="001F059C"/>
    <w:rsid w:val="001F0821"/>
    <w:rsid w:val="001F0F48"/>
    <w:rsid w:val="001F148B"/>
    <w:rsid w:val="001F16D7"/>
    <w:rsid w:val="001F1FF5"/>
    <w:rsid w:val="001F208B"/>
    <w:rsid w:val="001F30A0"/>
    <w:rsid w:val="001F3261"/>
    <w:rsid w:val="001F4375"/>
    <w:rsid w:val="001F48F3"/>
    <w:rsid w:val="001F4BE8"/>
    <w:rsid w:val="001F4C40"/>
    <w:rsid w:val="001F5A8A"/>
    <w:rsid w:val="001F60EA"/>
    <w:rsid w:val="001F65CF"/>
    <w:rsid w:val="001F6601"/>
    <w:rsid w:val="001F6EDA"/>
    <w:rsid w:val="001F6F01"/>
    <w:rsid w:val="001F763D"/>
    <w:rsid w:val="001F7704"/>
    <w:rsid w:val="001F78B0"/>
    <w:rsid w:val="001F7A42"/>
    <w:rsid w:val="001F7CB0"/>
    <w:rsid w:val="001F7F3E"/>
    <w:rsid w:val="0020006F"/>
    <w:rsid w:val="00200265"/>
    <w:rsid w:val="002004E9"/>
    <w:rsid w:val="0020081F"/>
    <w:rsid w:val="00200CB7"/>
    <w:rsid w:val="00200CC6"/>
    <w:rsid w:val="00200D94"/>
    <w:rsid w:val="00200E00"/>
    <w:rsid w:val="00200EFC"/>
    <w:rsid w:val="0020137A"/>
    <w:rsid w:val="00201C12"/>
    <w:rsid w:val="00201F85"/>
    <w:rsid w:val="00201F92"/>
    <w:rsid w:val="002023D6"/>
    <w:rsid w:val="0020250E"/>
    <w:rsid w:val="00202823"/>
    <w:rsid w:val="00202A01"/>
    <w:rsid w:val="002031D7"/>
    <w:rsid w:val="00203391"/>
    <w:rsid w:val="002037C7"/>
    <w:rsid w:val="0020429E"/>
    <w:rsid w:val="002044C3"/>
    <w:rsid w:val="00204A86"/>
    <w:rsid w:val="00204B8E"/>
    <w:rsid w:val="00204E8A"/>
    <w:rsid w:val="00204FAA"/>
    <w:rsid w:val="00205340"/>
    <w:rsid w:val="00205587"/>
    <w:rsid w:val="0020562C"/>
    <w:rsid w:val="002058A6"/>
    <w:rsid w:val="002058F0"/>
    <w:rsid w:val="00205C00"/>
    <w:rsid w:val="00205CB1"/>
    <w:rsid w:val="00205FB0"/>
    <w:rsid w:val="00206076"/>
    <w:rsid w:val="00206123"/>
    <w:rsid w:val="00210209"/>
    <w:rsid w:val="00210A64"/>
    <w:rsid w:val="002111A4"/>
    <w:rsid w:val="0021161F"/>
    <w:rsid w:val="00211BD5"/>
    <w:rsid w:val="00211E77"/>
    <w:rsid w:val="002125E5"/>
    <w:rsid w:val="002125EB"/>
    <w:rsid w:val="002127AB"/>
    <w:rsid w:val="002129EA"/>
    <w:rsid w:val="00212D30"/>
    <w:rsid w:val="00213022"/>
    <w:rsid w:val="002134E2"/>
    <w:rsid w:val="00213A10"/>
    <w:rsid w:val="00213A35"/>
    <w:rsid w:val="00213C47"/>
    <w:rsid w:val="00214596"/>
    <w:rsid w:val="00214A4B"/>
    <w:rsid w:val="0021517F"/>
    <w:rsid w:val="00215255"/>
    <w:rsid w:val="002153B9"/>
    <w:rsid w:val="002157BE"/>
    <w:rsid w:val="00215A2F"/>
    <w:rsid w:val="00216988"/>
    <w:rsid w:val="00216C57"/>
    <w:rsid w:val="002174C3"/>
    <w:rsid w:val="00217B7D"/>
    <w:rsid w:val="00217C1F"/>
    <w:rsid w:val="00217C37"/>
    <w:rsid w:val="00217D0F"/>
    <w:rsid w:val="00217F52"/>
    <w:rsid w:val="002201F4"/>
    <w:rsid w:val="00220568"/>
    <w:rsid w:val="002208B2"/>
    <w:rsid w:val="00220D42"/>
    <w:rsid w:val="0022135F"/>
    <w:rsid w:val="00221582"/>
    <w:rsid w:val="00221C06"/>
    <w:rsid w:val="0022235C"/>
    <w:rsid w:val="002223AB"/>
    <w:rsid w:val="00222486"/>
    <w:rsid w:val="002225B7"/>
    <w:rsid w:val="00222DDC"/>
    <w:rsid w:val="0022303C"/>
    <w:rsid w:val="0022324A"/>
    <w:rsid w:val="0022350E"/>
    <w:rsid w:val="00223C00"/>
    <w:rsid w:val="00223FC1"/>
    <w:rsid w:val="00224152"/>
    <w:rsid w:val="002244C1"/>
    <w:rsid w:val="002244E8"/>
    <w:rsid w:val="002245D9"/>
    <w:rsid w:val="002247B4"/>
    <w:rsid w:val="00224859"/>
    <w:rsid w:val="00224E46"/>
    <w:rsid w:val="00224FA5"/>
    <w:rsid w:val="002257EE"/>
    <w:rsid w:val="00225C05"/>
    <w:rsid w:val="00225D75"/>
    <w:rsid w:val="00225E4A"/>
    <w:rsid w:val="00226B43"/>
    <w:rsid w:val="0022794B"/>
    <w:rsid w:val="00227B7F"/>
    <w:rsid w:val="0023012B"/>
    <w:rsid w:val="00231038"/>
    <w:rsid w:val="00231834"/>
    <w:rsid w:val="00231FC4"/>
    <w:rsid w:val="0023213C"/>
    <w:rsid w:val="00232C97"/>
    <w:rsid w:val="002333D2"/>
    <w:rsid w:val="0023376F"/>
    <w:rsid w:val="00233BAF"/>
    <w:rsid w:val="00233E0A"/>
    <w:rsid w:val="00233FF3"/>
    <w:rsid w:val="0023413A"/>
    <w:rsid w:val="0023417D"/>
    <w:rsid w:val="0023474D"/>
    <w:rsid w:val="00234883"/>
    <w:rsid w:val="00234D86"/>
    <w:rsid w:val="002351E5"/>
    <w:rsid w:val="00235665"/>
    <w:rsid w:val="002360B7"/>
    <w:rsid w:val="002361EF"/>
    <w:rsid w:val="00236205"/>
    <w:rsid w:val="0023682D"/>
    <w:rsid w:val="00236880"/>
    <w:rsid w:val="00236CB9"/>
    <w:rsid w:val="00236CDB"/>
    <w:rsid w:val="00236FE5"/>
    <w:rsid w:val="002371C7"/>
    <w:rsid w:val="002374FD"/>
    <w:rsid w:val="002377F2"/>
    <w:rsid w:val="00237B69"/>
    <w:rsid w:val="00237B78"/>
    <w:rsid w:val="00237D04"/>
    <w:rsid w:val="00237FA7"/>
    <w:rsid w:val="00240570"/>
    <w:rsid w:val="00240674"/>
    <w:rsid w:val="00240CA3"/>
    <w:rsid w:val="00241423"/>
    <w:rsid w:val="002415D4"/>
    <w:rsid w:val="00241C9E"/>
    <w:rsid w:val="00241CD7"/>
    <w:rsid w:val="00241FFF"/>
    <w:rsid w:val="0024252A"/>
    <w:rsid w:val="00243422"/>
    <w:rsid w:val="0024402C"/>
    <w:rsid w:val="002442A1"/>
    <w:rsid w:val="002446C9"/>
    <w:rsid w:val="0024478B"/>
    <w:rsid w:val="0024521B"/>
    <w:rsid w:val="00245284"/>
    <w:rsid w:val="002452E1"/>
    <w:rsid w:val="0024546A"/>
    <w:rsid w:val="00245A89"/>
    <w:rsid w:val="00246683"/>
    <w:rsid w:val="002468E8"/>
    <w:rsid w:val="00246F6F"/>
    <w:rsid w:val="0024704A"/>
    <w:rsid w:val="00247137"/>
    <w:rsid w:val="00247D7B"/>
    <w:rsid w:val="00247DF9"/>
    <w:rsid w:val="00250089"/>
    <w:rsid w:val="00250524"/>
    <w:rsid w:val="002505FA"/>
    <w:rsid w:val="002509B1"/>
    <w:rsid w:val="00250A9F"/>
    <w:rsid w:val="00250BEA"/>
    <w:rsid w:val="00250C1D"/>
    <w:rsid w:val="00250C71"/>
    <w:rsid w:val="00250CA6"/>
    <w:rsid w:val="0025133E"/>
    <w:rsid w:val="00251380"/>
    <w:rsid w:val="0025192B"/>
    <w:rsid w:val="00251947"/>
    <w:rsid w:val="00251C08"/>
    <w:rsid w:val="00252086"/>
    <w:rsid w:val="002522B3"/>
    <w:rsid w:val="00252B15"/>
    <w:rsid w:val="00252E03"/>
    <w:rsid w:val="00252E9B"/>
    <w:rsid w:val="002531EF"/>
    <w:rsid w:val="002532AD"/>
    <w:rsid w:val="0025375C"/>
    <w:rsid w:val="002537C0"/>
    <w:rsid w:val="00253A07"/>
    <w:rsid w:val="00253B1C"/>
    <w:rsid w:val="00253E8A"/>
    <w:rsid w:val="002540F8"/>
    <w:rsid w:val="00254C34"/>
    <w:rsid w:val="00255829"/>
    <w:rsid w:val="00255910"/>
    <w:rsid w:val="00255A08"/>
    <w:rsid w:val="00255B8D"/>
    <w:rsid w:val="00255E08"/>
    <w:rsid w:val="0025639D"/>
    <w:rsid w:val="00256701"/>
    <w:rsid w:val="00256A54"/>
    <w:rsid w:val="00256B27"/>
    <w:rsid w:val="00256EEE"/>
    <w:rsid w:val="002601BE"/>
    <w:rsid w:val="002607CE"/>
    <w:rsid w:val="00260B00"/>
    <w:rsid w:val="00260DC3"/>
    <w:rsid w:val="00260E8F"/>
    <w:rsid w:val="00260F78"/>
    <w:rsid w:val="002614FB"/>
    <w:rsid w:val="002617D3"/>
    <w:rsid w:val="002617F1"/>
    <w:rsid w:val="00261834"/>
    <w:rsid w:val="002618F6"/>
    <w:rsid w:val="00261BC9"/>
    <w:rsid w:val="00262337"/>
    <w:rsid w:val="002623AD"/>
    <w:rsid w:val="0026280E"/>
    <w:rsid w:val="002628AE"/>
    <w:rsid w:val="00262C7A"/>
    <w:rsid w:val="002630EB"/>
    <w:rsid w:val="0026360A"/>
    <w:rsid w:val="00263684"/>
    <w:rsid w:val="002639F1"/>
    <w:rsid w:val="00263CC8"/>
    <w:rsid w:val="00263FDE"/>
    <w:rsid w:val="00264F92"/>
    <w:rsid w:val="002663DE"/>
    <w:rsid w:val="002664CB"/>
    <w:rsid w:val="002666AB"/>
    <w:rsid w:val="00266AFB"/>
    <w:rsid w:val="002670AB"/>
    <w:rsid w:val="00267AD3"/>
    <w:rsid w:val="00267BC1"/>
    <w:rsid w:val="00267E6B"/>
    <w:rsid w:val="00267FD6"/>
    <w:rsid w:val="00270333"/>
    <w:rsid w:val="002709FD"/>
    <w:rsid w:val="00270D79"/>
    <w:rsid w:val="00271097"/>
    <w:rsid w:val="00271147"/>
    <w:rsid w:val="00271298"/>
    <w:rsid w:val="002713DF"/>
    <w:rsid w:val="0027168A"/>
    <w:rsid w:val="002719AF"/>
    <w:rsid w:val="002719D7"/>
    <w:rsid w:val="00271B68"/>
    <w:rsid w:val="00271EA8"/>
    <w:rsid w:val="00271FF5"/>
    <w:rsid w:val="002721D8"/>
    <w:rsid w:val="002725E0"/>
    <w:rsid w:val="002729A6"/>
    <w:rsid w:val="0027362E"/>
    <w:rsid w:val="00273992"/>
    <w:rsid w:val="00273CE3"/>
    <w:rsid w:val="00273FA7"/>
    <w:rsid w:val="00274357"/>
    <w:rsid w:val="00274428"/>
    <w:rsid w:val="002747D2"/>
    <w:rsid w:val="00274AF1"/>
    <w:rsid w:val="00274B3B"/>
    <w:rsid w:val="00274BFD"/>
    <w:rsid w:val="00274C57"/>
    <w:rsid w:val="00274F14"/>
    <w:rsid w:val="002752C4"/>
    <w:rsid w:val="002757A9"/>
    <w:rsid w:val="002758C1"/>
    <w:rsid w:val="00275D48"/>
    <w:rsid w:val="00275FAA"/>
    <w:rsid w:val="00276743"/>
    <w:rsid w:val="0027709F"/>
    <w:rsid w:val="0027751B"/>
    <w:rsid w:val="002776C6"/>
    <w:rsid w:val="00277972"/>
    <w:rsid w:val="002779C4"/>
    <w:rsid w:val="002806DB"/>
    <w:rsid w:val="00280C79"/>
    <w:rsid w:val="00280D6F"/>
    <w:rsid w:val="00281438"/>
    <w:rsid w:val="002815F2"/>
    <w:rsid w:val="00281765"/>
    <w:rsid w:val="002817C9"/>
    <w:rsid w:val="00281972"/>
    <w:rsid w:val="0028212B"/>
    <w:rsid w:val="00282579"/>
    <w:rsid w:val="0028267E"/>
    <w:rsid w:val="002828DE"/>
    <w:rsid w:val="00282B9E"/>
    <w:rsid w:val="00282FDC"/>
    <w:rsid w:val="00283007"/>
    <w:rsid w:val="00283276"/>
    <w:rsid w:val="00283520"/>
    <w:rsid w:val="00283A0A"/>
    <w:rsid w:val="00283E68"/>
    <w:rsid w:val="00284239"/>
    <w:rsid w:val="0028428D"/>
    <w:rsid w:val="00284AA4"/>
    <w:rsid w:val="00284AFF"/>
    <w:rsid w:val="002850C7"/>
    <w:rsid w:val="00285172"/>
    <w:rsid w:val="002856BC"/>
    <w:rsid w:val="002857B7"/>
    <w:rsid w:val="00285E4C"/>
    <w:rsid w:val="002860CB"/>
    <w:rsid w:val="00286C5F"/>
    <w:rsid w:val="00286F26"/>
    <w:rsid w:val="00287224"/>
    <w:rsid w:val="0028742E"/>
    <w:rsid w:val="002877B3"/>
    <w:rsid w:val="00290056"/>
    <w:rsid w:val="00290060"/>
    <w:rsid w:val="002903A8"/>
    <w:rsid w:val="00290482"/>
    <w:rsid w:val="002909D3"/>
    <w:rsid w:val="00290EC5"/>
    <w:rsid w:val="00290F8F"/>
    <w:rsid w:val="00291538"/>
    <w:rsid w:val="0029170F"/>
    <w:rsid w:val="00291D4E"/>
    <w:rsid w:val="0029241E"/>
    <w:rsid w:val="0029299A"/>
    <w:rsid w:val="00292A54"/>
    <w:rsid w:val="00292BDA"/>
    <w:rsid w:val="00292E46"/>
    <w:rsid w:val="002931FB"/>
    <w:rsid w:val="00293585"/>
    <w:rsid w:val="00293FAA"/>
    <w:rsid w:val="002944E0"/>
    <w:rsid w:val="00294815"/>
    <w:rsid w:val="002949AF"/>
    <w:rsid w:val="00294B01"/>
    <w:rsid w:val="00294F2C"/>
    <w:rsid w:val="00295020"/>
    <w:rsid w:val="00295315"/>
    <w:rsid w:val="00295425"/>
    <w:rsid w:val="0029577B"/>
    <w:rsid w:val="00295B61"/>
    <w:rsid w:val="00295D38"/>
    <w:rsid w:val="0029622E"/>
    <w:rsid w:val="002962E6"/>
    <w:rsid w:val="00296411"/>
    <w:rsid w:val="00296946"/>
    <w:rsid w:val="00296B0B"/>
    <w:rsid w:val="00296B83"/>
    <w:rsid w:val="00296CEF"/>
    <w:rsid w:val="00297459"/>
    <w:rsid w:val="002976D0"/>
    <w:rsid w:val="002976E9"/>
    <w:rsid w:val="00297B13"/>
    <w:rsid w:val="002A02AF"/>
    <w:rsid w:val="002A0BB2"/>
    <w:rsid w:val="002A0EED"/>
    <w:rsid w:val="002A0FD8"/>
    <w:rsid w:val="002A1204"/>
    <w:rsid w:val="002A150E"/>
    <w:rsid w:val="002A15F3"/>
    <w:rsid w:val="002A18EC"/>
    <w:rsid w:val="002A19AB"/>
    <w:rsid w:val="002A1D45"/>
    <w:rsid w:val="002A20B5"/>
    <w:rsid w:val="002A2A46"/>
    <w:rsid w:val="002A2C4A"/>
    <w:rsid w:val="002A3963"/>
    <w:rsid w:val="002A3AC5"/>
    <w:rsid w:val="002A3D4C"/>
    <w:rsid w:val="002A4115"/>
    <w:rsid w:val="002A437C"/>
    <w:rsid w:val="002A465A"/>
    <w:rsid w:val="002A465E"/>
    <w:rsid w:val="002A46B6"/>
    <w:rsid w:val="002A4B06"/>
    <w:rsid w:val="002A53F7"/>
    <w:rsid w:val="002A5474"/>
    <w:rsid w:val="002A558E"/>
    <w:rsid w:val="002A5810"/>
    <w:rsid w:val="002A6047"/>
    <w:rsid w:val="002A6C44"/>
    <w:rsid w:val="002A6F8A"/>
    <w:rsid w:val="002A70E7"/>
    <w:rsid w:val="002A7196"/>
    <w:rsid w:val="002A72CC"/>
    <w:rsid w:val="002A767C"/>
    <w:rsid w:val="002A77F9"/>
    <w:rsid w:val="002A7F58"/>
    <w:rsid w:val="002B00CF"/>
    <w:rsid w:val="002B035A"/>
    <w:rsid w:val="002B0371"/>
    <w:rsid w:val="002B0397"/>
    <w:rsid w:val="002B0FF2"/>
    <w:rsid w:val="002B0FFB"/>
    <w:rsid w:val="002B125D"/>
    <w:rsid w:val="002B1505"/>
    <w:rsid w:val="002B1718"/>
    <w:rsid w:val="002B2647"/>
    <w:rsid w:val="002B2AAE"/>
    <w:rsid w:val="002B2EF9"/>
    <w:rsid w:val="002B3688"/>
    <w:rsid w:val="002B3695"/>
    <w:rsid w:val="002B3A07"/>
    <w:rsid w:val="002B3F40"/>
    <w:rsid w:val="002B4454"/>
    <w:rsid w:val="002B4AB8"/>
    <w:rsid w:val="002B4DE5"/>
    <w:rsid w:val="002B5044"/>
    <w:rsid w:val="002B515E"/>
    <w:rsid w:val="002B52BA"/>
    <w:rsid w:val="002B53B5"/>
    <w:rsid w:val="002B5767"/>
    <w:rsid w:val="002B5789"/>
    <w:rsid w:val="002B581C"/>
    <w:rsid w:val="002B639F"/>
    <w:rsid w:val="002B6666"/>
    <w:rsid w:val="002B6AAF"/>
    <w:rsid w:val="002B716B"/>
    <w:rsid w:val="002B74B0"/>
    <w:rsid w:val="002C0411"/>
    <w:rsid w:val="002C0EED"/>
    <w:rsid w:val="002C1234"/>
    <w:rsid w:val="002C1C94"/>
    <w:rsid w:val="002C1F1C"/>
    <w:rsid w:val="002C20C7"/>
    <w:rsid w:val="002C20DF"/>
    <w:rsid w:val="002C25EB"/>
    <w:rsid w:val="002C29C5"/>
    <w:rsid w:val="002C2DF5"/>
    <w:rsid w:val="002C3259"/>
    <w:rsid w:val="002C336E"/>
    <w:rsid w:val="002C3A8E"/>
    <w:rsid w:val="002C3A99"/>
    <w:rsid w:val="002C3DCD"/>
    <w:rsid w:val="002C3E00"/>
    <w:rsid w:val="002C3E6E"/>
    <w:rsid w:val="002C4072"/>
    <w:rsid w:val="002C4818"/>
    <w:rsid w:val="002C4E2B"/>
    <w:rsid w:val="002C504D"/>
    <w:rsid w:val="002C5150"/>
    <w:rsid w:val="002C528E"/>
    <w:rsid w:val="002C545D"/>
    <w:rsid w:val="002C5ABD"/>
    <w:rsid w:val="002C5CCB"/>
    <w:rsid w:val="002C5CEC"/>
    <w:rsid w:val="002C6107"/>
    <w:rsid w:val="002C684D"/>
    <w:rsid w:val="002C72C2"/>
    <w:rsid w:val="002C7B48"/>
    <w:rsid w:val="002C7C3E"/>
    <w:rsid w:val="002D0217"/>
    <w:rsid w:val="002D0253"/>
    <w:rsid w:val="002D0494"/>
    <w:rsid w:val="002D0688"/>
    <w:rsid w:val="002D0A94"/>
    <w:rsid w:val="002D0AD0"/>
    <w:rsid w:val="002D14E0"/>
    <w:rsid w:val="002D1A7B"/>
    <w:rsid w:val="002D1D0E"/>
    <w:rsid w:val="002D1FD8"/>
    <w:rsid w:val="002D2406"/>
    <w:rsid w:val="002D2463"/>
    <w:rsid w:val="002D275D"/>
    <w:rsid w:val="002D2C97"/>
    <w:rsid w:val="002D4472"/>
    <w:rsid w:val="002D463A"/>
    <w:rsid w:val="002D48EB"/>
    <w:rsid w:val="002D4A7C"/>
    <w:rsid w:val="002D4F5A"/>
    <w:rsid w:val="002D4F5D"/>
    <w:rsid w:val="002D5163"/>
    <w:rsid w:val="002D5C1A"/>
    <w:rsid w:val="002D6061"/>
    <w:rsid w:val="002D641D"/>
    <w:rsid w:val="002D6653"/>
    <w:rsid w:val="002D6BF2"/>
    <w:rsid w:val="002D6EF4"/>
    <w:rsid w:val="002D717F"/>
    <w:rsid w:val="002D7330"/>
    <w:rsid w:val="002D7597"/>
    <w:rsid w:val="002D781F"/>
    <w:rsid w:val="002D7A78"/>
    <w:rsid w:val="002E0318"/>
    <w:rsid w:val="002E0328"/>
    <w:rsid w:val="002E03FA"/>
    <w:rsid w:val="002E04E6"/>
    <w:rsid w:val="002E0644"/>
    <w:rsid w:val="002E1D09"/>
    <w:rsid w:val="002E27CC"/>
    <w:rsid w:val="002E2811"/>
    <w:rsid w:val="002E28BB"/>
    <w:rsid w:val="002E2EFB"/>
    <w:rsid w:val="002E2FC7"/>
    <w:rsid w:val="002E31D5"/>
    <w:rsid w:val="002E3284"/>
    <w:rsid w:val="002E3836"/>
    <w:rsid w:val="002E3B69"/>
    <w:rsid w:val="002E3EE0"/>
    <w:rsid w:val="002E3F0A"/>
    <w:rsid w:val="002E4121"/>
    <w:rsid w:val="002E44D3"/>
    <w:rsid w:val="002E482B"/>
    <w:rsid w:val="002E48B6"/>
    <w:rsid w:val="002E4A58"/>
    <w:rsid w:val="002E4BAD"/>
    <w:rsid w:val="002E4C04"/>
    <w:rsid w:val="002E4DC7"/>
    <w:rsid w:val="002E4F23"/>
    <w:rsid w:val="002E5103"/>
    <w:rsid w:val="002E515E"/>
    <w:rsid w:val="002E5175"/>
    <w:rsid w:val="002E53CE"/>
    <w:rsid w:val="002E6376"/>
    <w:rsid w:val="002E640A"/>
    <w:rsid w:val="002E6CC0"/>
    <w:rsid w:val="002E6DD7"/>
    <w:rsid w:val="002E6EB0"/>
    <w:rsid w:val="002E6FC3"/>
    <w:rsid w:val="002E76E1"/>
    <w:rsid w:val="002F065A"/>
    <w:rsid w:val="002F069D"/>
    <w:rsid w:val="002F06B4"/>
    <w:rsid w:val="002F0D9B"/>
    <w:rsid w:val="002F0FDA"/>
    <w:rsid w:val="002F11D9"/>
    <w:rsid w:val="002F1540"/>
    <w:rsid w:val="002F15A1"/>
    <w:rsid w:val="002F171A"/>
    <w:rsid w:val="002F1CCA"/>
    <w:rsid w:val="002F1D03"/>
    <w:rsid w:val="002F1DB5"/>
    <w:rsid w:val="002F21EF"/>
    <w:rsid w:val="002F2372"/>
    <w:rsid w:val="002F2641"/>
    <w:rsid w:val="002F2903"/>
    <w:rsid w:val="002F319A"/>
    <w:rsid w:val="002F3221"/>
    <w:rsid w:val="002F33F6"/>
    <w:rsid w:val="002F38D6"/>
    <w:rsid w:val="002F40C8"/>
    <w:rsid w:val="002F41E0"/>
    <w:rsid w:val="002F4768"/>
    <w:rsid w:val="002F47F4"/>
    <w:rsid w:val="002F4AEB"/>
    <w:rsid w:val="002F4D53"/>
    <w:rsid w:val="002F5053"/>
    <w:rsid w:val="002F50C1"/>
    <w:rsid w:val="002F5287"/>
    <w:rsid w:val="002F5321"/>
    <w:rsid w:val="002F541F"/>
    <w:rsid w:val="002F561E"/>
    <w:rsid w:val="002F584A"/>
    <w:rsid w:val="002F5921"/>
    <w:rsid w:val="002F5F73"/>
    <w:rsid w:val="002F5FCB"/>
    <w:rsid w:val="002F6219"/>
    <w:rsid w:val="002F6B44"/>
    <w:rsid w:val="002F70EC"/>
    <w:rsid w:val="002F7A9C"/>
    <w:rsid w:val="002F7EA6"/>
    <w:rsid w:val="0030031A"/>
    <w:rsid w:val="00300735"/>
    <w:rsid w:val="00300B44"/>
    <w:rsid w:val="00300E2A"/>
    <w:rsid w:val="003015FD"/>
    <w:rsid w:val="00301AD3"/>
    <w:rsid w:val="00302B78"/>
    <w:rsid w:val="00302E93"/>
    <w:rsid w:val="003030D0"/>
    <w:rsid w:val="0030346E"/>
    <w:rsid w:val="00303926"/>
    <w:rsid w:val="00303CE4"/>
    <w:rsid w:val="0030437E"/>
    <w:rsid w:val="00304581"/>
    <w:rsid w:val="003045B7"/>
    <w:rsid w:val="00304678"/>
    <w:rsid w:val="00304B5E"/>
    <w:rsid w:val="00304FFE"/>
    <w:rsid w:val="0030515D"/>
    <w:rsid w:val="00305BE1"/>
    <w:rsid w:val="00305EFE"/>
    <w:rsid w:val="0030602D"/>
    <w:rsid w:val="00306233"/>
    <w:rsid w:val="003062A6"/>
    <w:rsid w:val="00306879"/>
    <w:rsid w:val="00306C43"/>
    <w:rsid w:val="00306C9F"/>
    <w:rsid w:val="003070D1"/>
    <w:rsid w:val="003073A1"/>
    <w:rsid w:val="00307538"/>
    <w:rsid w:val="00307831"/>
    <w:rsid w:val="00307EC5"/>
    <w:rsid w:val="0031025E"/>
    <w:rsid w:val="003102CB"/>
    <w:rsid w:val="00310C1C"/>
    <w:rsid w:val="00311BAD"/>
    <w:rsid w:val="00311D47"/>
    <w:rsid w:val="003120E9"/>
    <w:rsid w:val="00312832"/>
    <w:rsid w:val="00312A6E"/>
    <w:rsid w:val="00312AA2"/>
    <w:rsid w:val="00312B6A"/>
    <w:rsid w:val="00312C27"/>
    <w:rsid w:val="00312D72"/>
    <w:rsid w:val="00312F9E"/>
    <w:rsid w:val="00313124"/>
    <w:rsid w:val="00313589"/>
    <w:rsid w:val="00313BA5"/>
    <w:rsid w:val="00313F49"/>
    <w:rsid w:val="00314049"/>
    <w:rsid w:val="0031412F"/>
    <w:rsid w:val="00314444"/>
    <w:rsid w:val="00314C82"/>
    <w:rsid w:val="00314D9A"/>
    <w:rsid w:val="00314E56"/>
    <w:rsid w:val="00314FC6"/>
    <w:rsid w:val="003152B3"/>
    <w:rsid w:val="0031572A"/>
    <w:rsid w:val="00316BC8"/>
    <w:rsid w:val="00317048"/>
    <w:rsid w:val="0031718F"/>
    <w:rsid w:val="003171E4"/>
    <w:rsid w:val="003171FD"/>
    <w:rsid w:val="0031732B"/>
    <w:rsid w:val="003173D8"/>
    <w:rsid w:val="0031749B"/>
    <w:rsid w:val="00317613"/>
    <w:rsid w:val="00320035"/>
    <w:rsid w:val="003202F4"/>
    <w:rsid w:val="003206C8"/>
    <w:rsid w:val="00321E44"/>
    <w:rsid w:val="00321FC6"/>
    <w:rsid w:val="003220A1"/>
    <w:rsid w:val="003223BE"/>
    <w:rsid w:val="003223C4"/>
    <w:rsid w:val="003228A4"/>
    <w:rsid w:val="00323136"/>
    <w:rsid w:val="0032333C"/>
    <w:rsid w:val="0032379B"/>
    <w:rsid w:val="0032385E"/>
    <w:rsid w:val="00323B35"/>
    <w:rsid w:val="00323BB4"/>
    <w:rsid w:val="00323DB2"/>
    <w:rsid w:val="00324074"/>
    <w:rsid w:val="00324CA4"/>
    <w:rsid w:val="0032543E"/>
    <w:rsid w:val="003261B3"/>
    <w:rsid w:val="003263A0"/>
    <w:rsid w:val="003268E6"/>
    <w:rsid w:val="00326945"/>
    <w:rsid w:val="00326F62"/>
    <w:rsid w:val="003270C9"/>
    <w:rsid w:val="003271B5"/>
    <w:rsid w:val="00327277"/>
    <w:rsid w:val="00327423"/>
    <w:rsid w:val="0032785F"/>
    <w:rsid w:val="0033046E"/>
    <w:rsid w:val="00330CB6"/>
    <w:rsid w:val="00330D52"/>
    <w:rsid w:val="00330F4F"/>
    <w:rsid w:val="003312EA"/>
    <w:rsid w:val="0033189D"/>
    <w:rsid w:val="0033206C"/>
    <w:rsid w:val="0033229E"/>
    <w:rsid w:val="003322C6"/>
    <w:rsid w:val="00332715"/>
    <w:rsid w:val="003327CD"/>
    <w:rsid w:val="00332BE6"/>
    <w:rsid w:val="00332F8A"/>
    <w:rsid w:val="0033361B"/>
    <w:rsid w:val="0033367E"/>
    <w:rsid w:val="003336F1"/>
    <w:rsid w:val="00333E79"/>
    <w:rsid w:val="00334228"/>
    <w:rsid w:val="003349E0"/>
    <w:rsid w:val="00334A51"/>
    <w:rsid w:val="00334DA6"/>
    <w:rsid w:val="003350BC"/>
    <w:rsid w:val="003351AA"/>
    <w:rsid w:val="003352A7"/>
    <w:rsid w:val="00335584"/>
    <w:rsid w:val="003359FA"/>
    <w:rsid w:val="00335C8B"/>
    <w:rsid w:val="00335E37"/>
    <w:rsid w:val="00336806"/>
    <w:rsid w:val="00336915"/>
    <w:rsid w:val="00336A1D"/>
    <w:rsid w:val="00336B3E"/>
    <w:rsid w:val="00336C79"/>
    <w:rsid w:val="00336D24"/>
    <w:rsid w:val="00336F26"/>
    <w:rsid w:val="00337601"/>
    <w:rsid w:val="00337A71"/>
    <w:rsid w:val="00337D36"/>
    <w:rsid w:val="00340E08"/>
    <w:rsid w:val="00340F67"/>
    <w:rsid w:val="00340F8D"/>
    <w:rsid w:val="0034182D"/>
    <w:rsid w:val="0034194A"/>
    <w:rsid w:val="00341ADF"/>
    <w:rsid w:val="00341CC5"/>
    <w:rsid w:val="003423B5"/>
    <w:rsid w:val="0034276E"/>
    <w:rsid w:val="00342963"/>
    <w:rsid w:val="00342BA8"/>
    <w:rsid w:val="00342C18"/>
    <w:rsid w:val="00342D80"/>
    <w:rsid w:val="00343106"/>
    <w:rsid w:val="00344677"/>
    <w:rsid w:val="0034475A"/>
    <w:rsid w:val="00344D9A"/>
    <w:rsid w:val="00345013"/>
    <w:rsid w:val="0034515B"/>
    <w:rsid w:val="0034561B"/>
    <w:rsid w:val="003458E1"/>
    <w:rsid w:val="00345951"/>
    <w:rsid w:val="00345E9C"/>
    <w:rsid w:val="00345F7D"/>
    <w:rsid w:val="003460C9"/>
    <w:rsid w:val="0034621C"/>
    <w:rsid w:val="003463D3"/>
    <w:rsid w:val="00346DE9"/>
    <w:rsid w:val="00346E01"/>
    <w:rsid w:val="003474DB"/>
    <w:rsid w:val="00350161"/>
    <w:rsid w:val="00350183"/>
    <w:rsid w:val="003501A6"/>
    <w:rsid w:val="003502C6"/>
    <w:rsid w:val="003506FE"/>
    <w:rsid w:val="00350B61"/>
    <w:rsid w:val="00350E2D"/>
    <w:rsid w:val="003511B8"/>
    <w:rsid w:val="00351DE6"/>
    <w:rsid w:val="00352640"/>
    <w:rsid w:val="003527DF"/>
    <w:rsid w:val="00352ADC"/>
    <w:rsid w:val="00352B46"/>
    <w:rsid w:val="00352C5B"/>
    <w:rsid w:val="00352E49"/>
    <w:rsid w:val="003530CD"/>
    <w:rsid w:val="00353126"/>
    <w:rsid w:val="0035326F"/>
    <w:rsid w:val="0035344E"/>
    <w:rsid w:val="003534C6"/>
    <w:rsid w:val="0035366C"/>
    <w:rsid w:val="003537BE"/>
    <w:rsid w:val="00353800"/>
    <w:rsid w:val="003539EB"/>
    <w:rsid w:val="0035461C"/>
    <w:rsid w:val="00354A0E"/>
    <w:rsid w:val="00354FF9"/>
    <w:rsid w:val="00355170"/>
    <w:rsid w:val="00355B8C"/>
    <w:rsid w:val="00355CAA"/>
    <w:rsid w:val="003565CE"/>
    <w:rsid w:val="0035660C"/>
    <w:rsid w:val="00356957"/>
    <w:rsid w:val="00356A50"/>
    <w:rsid w:val="00356BEF"/>
    <w:rsid w:val="00357994"/>
    <w:rsid w:val="00357A48"/>
    <w:rsid w:val="00357F66"/>
    <w:rsid w:val="003606AF"/>
    <w:rsid w:val="0036080D"/>
    <w:rsid w:val="00360EEC"/>
    <w:rsid w:val="00361816"/>
    <w:rsid w:val="00361D7A"/>
    <w:rsid w:val="0036213B"/>
    <w:rsid w:val="00362296"/>
    <w:rsid w:val="00362405"/>
    <w:rsid w:val="0036247A"/>
    <w:rsid w:val="003624B3"/>
    <w:rsid w:val="003624D8"/>
    <w:rsid w:val="0036264B"/>
    <w:rsid w:val="003629FB"/>
    <w:rsid w:val="00362C17"/>
    <w:rsid w:val="00362CBE"/>
    <w:rsid w:val="00362CDA"/>
    <w:rsid w:val="00362FD7"/>
    <w:rsid w:val="003638D2"/>
    <w:rsid w:val="00363E0E"/>
    <w:rsid w:val="003643B8"/>
    <w:rsid w:val="00364592"/>
    <w:rsid w:val="00364F65"/>
    <w:rsid w:val="0036514F"/>
    <w:rsid w:val="003652B9"/>
    <w:rsid w:val="00365823"/>
    <w:rsid w:val="00365CFC"/>
    <w:rsid w:val="00365D99"/>
    <w:rsid w:val="00365DC9"/>
    <w:rsid w:val="0036604F"/>
    <w:rsid w:val="00366303"/>
    <w:rsid w:val="003665B3"/>
    <w:rsid w:val="00366767"/>
    <w:rsid w:val="00367639"/>
    <w:rsid w:val="00367C9C"/>
    <w:rsid w:val="003710CA"/>
    <w:rsid w:val="003710D5"/>
    <w:rsid w:val="003711D6"/>
    <w:rsid w:val="003711EE"/>
    <w:rsid w:val="00371767"/>
    <w:rsid w:val="00371BC5"/>
    <w:rsid w:val="00371DF4"/>
    <w:rsid w:val="00371DFB"/>
    <w:rsid w:val="003721FE"/>
    <w:rsid w:val="003725B2"/>
    <w:rsid w:val="00372C6B"/>
    <w:rsid w:val="00372E85"/>
    <w:rsid w:val="003732FE"/>
    <w:rsid w:val="00374273"/>
    <w:rsid w:val="0037478B"/>
    <w:rsid w:val="003747BB"/>
    <w:rsid w:val="00374C88"/>
    <w:rsid w:val="003754C6"/>
    <w:rsid w:val="003758B8"/>
    <w:rsid w:val="00375C8F"/>
    <w:rsid w:val="00375E4A"/>
    <w:rsid w:val="0037607A"/>
    <w:rsid w:val="003760F7"/>
    <w:rsid w:val="00376B6D"/>
    <w:rsid w:val="00380317"/>
    <w:rsid w:val="00380727"/>
    <w:rsid w:val="003814BF"/>
    <w:rsid w:val="00381515"/>
    <w:rsid w:val="003815C8"/>
    <w:rsid w:val="00381ABE"/>
    <w:rsid w:val="00381F9A"/>
    <w:rsid w:val="003820E9"/>
    <w:rsid w:val="0038210D"/>
    <w:rsid w:val="003823AC"/>
    <w:rsid w:val="003824B3"/>
    <w:rsid w:val="003825E1"/>
    <w:rsid w:val="003828C2"/>
    <w:rsid w:val="00382AD3"/>
    <w:rsid w:val="00382AF3"/>
    <w:rsid w:val="00382F41"/>
    <w:rsid w:val="003832F1"/>
    <w:rsid w:val="00384069"/>
    <w:rsid w:val="00384262"/>
    <w:rsid w:val="00384337"/>
    <w:rsid w:val="00384673"/>
    <w:rsid w:val="00384C83"/>
    <w:rsid w:val="00384CFC"/>
    <w:rsid w:val="00384F5B"/>
    <w:rsid w:val="00384FEF"/>
    <w:rsid w:val="0038527C"/>
    <w:rsid w:val="00385F4B"/>
    <w:rsid w:val="00385F80"/>
    <w:rsid w:val="003863DF"/>
    <w:rsid w:val="00386531"/>
    <w:rsid w:val="0038671D"/>
    <w:rsid w:val="00387106"/>
    <w:rsid w:val="0038740A"/>
    <w:rsid w:val="00387EC7"/>
    <w:rsid w:val="003904F2"/>
    <w:rsid w:val="00390631"/>
    <w:rsid w:val="0039071B"/>
    <w:rsid w:val="00390C3D"/>
    <w:rsid w:val="00390D24"/>
    <w:rsid w:val="003914E2"/>
    <w:rsid w:val="003914EA"/>
    <w:rsid w:val="00391AA8"/>
    <w:rsid w:val="00391BFD"/>
    <w:rsid w:val="00391C61"/>
    <w:rsid w:val="00392820"/>
    <w:rsid w:val="0039305F"/>
    <w:rsid w:val="0039332B"/>
    <w:rsid w:val="003938B2"/>
    <w:rsid w:val="00393953"/>
    <w:rsid w:val="00393968"/>
    <w:rsid w:val="00393B2D"/>
    <w:rsid w:val="00394046"/>
    <w:rsid w:val="0039425D"/>
    <w:rsid w:val="00394390"/>
    <w:rsid w:val="003946CB"/>
    <w:rsid w:val="00394CED"/>
    <w:rsid w:val="00394D21"/>
    <w:rsid w:val="0039505C"/>
    <w:rsid w:val="00395604"/>
    <w:rsid w:val="00395944"/>
    <w:rsid w:val="00395ECB"/>
    <w:rsid w:val="003962E4"/>
    <w:rsid w:val="0039630B"/>
    <w:rsid w:val="003966BA"/>
    <w:rsid w:val="003968D5"/>
    <w:rsid w:val="00396A7E"/>
    <w:rsid w:val="00396D12"/>
    <w:rsid w:val="00397414"/>
    <w:rsid w:val="00397584"/>
    <w:rsid w:val="00397DB5"/>
    <w:rsid w:val="00397F0F"/>
    <w:rsid w:val="003A0388"/>
    <w:rsid w:val="003A043F"/>
    <w:rsid w:val="003A068C"/>
    <w:rsid w:val="003A0E47"/>
    <w:rsid w:val="003A0EBC"/>
    <w:rsid w:val="003A19A5"/>
    <w:rsid w:val="003A1ACA"/>
    <w:rsid w:val="003A1BD0"/>
    <w:rsid w:val="003A1F30"/>
    <w:rsid w:val="003A1F7E"/>
    <w:rsid w:val="003A293B"/>
    <w:rsid w:val="003A295D"/>
    <w:rsid w:val="003A30A9"/>
    <w:rsid w:val="003A35F6"/>
    <w:rsid w:val="003A383A"/>
    <w:rsid w:val="003A3915"/>
    <w:rsid w:val="003A3B0C"/>
    <w:rsid w:val="003A3E29"/>
    <w:rsid w:val="003A42CB"/>
    <w:rsid w:val="003A4AC2"/>
    <w:rsid w:val="003A4F54"/>
    <w:rsid w:val="003A51E6"/>
    <w:rsid w:val="003A545A"/>
    <w:rsid w:val="003A555E"/>
    <w:rsid w:val="003A567E"/>
    <w:rsid w:val="003A56C1"/>
    <w:rsid w:val="003A595C"/>
    <w:rsid w:val="003A5B32"/>
    <w:rsid w:val="003A5D21"/>
    <w:rsid w:val="003A6679"/>
    <w:rsid w:val="003A6928"/>
    <w:rsid w:val="003A6992"/>
    <w:rsid w:val="003A75B2"/>
    <w:rsid w:val="003A7E4B"/>
    <w:rsid w:val="003A7F6C"/>
    <w:rsid w:val="003B0073"/>
    <w:rsid w:val="003B0544"/>
    <w:rsid w:val="003B069F"/>
    <w:rsid w:val="003B094B"/>
    <w:rsid w:val="003B0AB2"/>
    <w:rsid w:val="003B0CA7"/>
    <w:rsid w:val="003B0EEE"/>
    <w:rsid w:val="003B142F"/>
    <w:rsid w:val="003B15CA"/>
    <w:rsid w:val="003B1614"/>
    <w:rsid w:val="003B1A72"/>
    <w:rsid w:val="003B215C"/>
    <w:rsid w:val="003B233F"/>
    <w:rsid w:val="003B2774"/>
    <w:rsid w:val="003B28A8"/>
    <w:rsid w:val="003B2DCA"/>
    <w:rsid w:val="003B2E0B"/>
    <w:rsid w:val="003B2F93"/>
    <w:rsid w:val="003B3059"/>
    <w:rsid w:val="003B31B1"/>
    <w:rsid w:val="003B34F1"/>
    <w:rsid w:val="003B3ABD"/>
    <w:rsid w:val="003B3D46"/>
    <w:rsid w:val="003B3D6C"/>
    <w:rsid w:val="003B4AF4"/>
    <w:rsid w:val="003B52F0"/>
    <w:rsid w:val="003B5601"/>
    <w:rsid w:val="003B5A08"/>
    <w:rsid w:val="003B5E0D"/>
    <w:rsid w:val="003B5E26"/>
    <w:rsid w:val="003B5FB9"/>
    <w:rsid w:val="003B6A4E"/>
    <w:rsid w:val="003B6AD3"/>
    <w:rsid w:val="003B6B17"/>
    <w:rsid w:val="003B6C62"/>
    <w:rsid w:val="003B6EAF"/>
    <w:rsid w:val="003B7063"/>
    <w:rsid w:val="003B714D"/>
    <w:rsid w:val="003B7332"/>
    <w:rsid w:val="003B7AA6"/>
    <w:rsid w:val="003B7AE4"/>
    <w:rsid w:val="003B7F4F"/>
    <w:rsid w:val="003B7FB8"/>
    <w:rsid w:val="003C0202"/>
    <w:rsid w:val="003C0922"/>
    <w:rsid w:val="003C104E"/>
    <w:rsid w:val="003C1062"/>
    <w:rsid w:val="003C127C"/>
    <w:rsid w:val="003C1379"/>
    <w:rsid w:val="003C1641"/>
    <w:rsid w:val="003C1F28"/>
    <w:rsid w:val="003C1FD8"/>
    <w:rsid w:val="003C24B1"/>
    <w:rsid w:val="003C2CDC"/>
    <w:rsid w:val="003C35C1"/>
    <w:rsid w:val="003C38F1"/>
    <w:rsid w:val="003C3A31"/>
    <w:rsid w:val="003C3B65"/>
    <w:rsid w:val="003C4082"/>
    <w:rsid w:val="003C457D"/>
    <w:rsid w:val="003C4A3F"/>
    <w:rsid w:val="003C4F57"/>
    <w:rsid w:val="003C5124"/>
    <w:rsid w:val="003C5213"/>
    <w:rsid w:val="003C560A"/>
    <w:rsid w:val="003C598E"/>
    <w:rsid w:val="003C5EDC"/>
    <w:rsid w:val="003C63FE"/>
    <w:rsid w:val="003C6467"/>
    <w:rsid w:val="003C6660"/>
    <w:rsid w:val="003C66A3"/>
    <w:rsid w:val="003C69B7"/>
    <w:rsid w:val="003C69BA"/>
    <w:rsid w:val="003C6A77"/>
    <w:rsid w:val="003C6BC9"/>
    <w:rsid w:val="003C6CD1"/>
    <w:rsid w:val="003C7B38"/>
    <w:rsid w:val="003D12C6"/>
    <w:rsid w:val="003D14EF"/>
    <w:rsid w:val="003D1C99"/>
    <w:rsid w:val="003D1DDA"/>
    <w:rsid w:val="003D21FF"/>
    <w:rsid w:val="003D2711"/>
    <w:rsid w:val="003D2909"/>
    <w:rsid w:val="003D2BCE"/>
    <w:rsid w:val="003D2BFF"/>
    <w:rsid w:val="003D30B1"/>
    <w:rsid w:val="003D34C9"/>
    <w:rsid w:val="003D3E4C"/>
    <w:rsid w:val="003D410B"/>
    <w:rsid w:val="003D45D2"/>
    <w:rsid w:val="003D45F3"/>
    <w:rsid w:val="003D5320"/>
    <w:rsid w:val="003D53AF"/>
    <w:rsid w:val="003D5495"/>
    <w:rsid w:val="003D58B9"/>
    <w:rsid w:val="003D5C5D"/>
    <w:rsid w:val="003D5EC7"/>
    <w:rsid w:val="003D65A2"/>
    <w:rsid w:val="003D6674"/>
    <w:rsid w:val="003D6696"/>
    <w:rsid w:val="003D6A5D"/>
    <w:rsid w:val="003D6B7C"/>
    <w:rsid w:val="003D6FDC"/>
    <w:rsid w:val="003D765E"/>
    <w:rsid w:val="003D7690"/>
    <w:rsid w:val="003D7DE2"/>
    <w:rsid w:val="003D7DED"/>
    <w:rsid w:val="003D7F47"/>
    <w:rsid w:val="003E00D1"/>
    <w:rsid w:val="003E0118"/>
    <w:rsid w:val="003E057D"/>
    <w:rsid w:val="003E0699"/>
    <w:rsid w:val="003E0E16"/>
    <w:rsid w:val="003E0ED9"/>
    <w:rsid w:val="003E0F6A"/>
    <w:rsid w:val="003E10C5"/>
    <w:rsid w:val="003E18F0"/>
    <w:rsid w:val="003E1BD9"/>
    <w:rsid w:val="003E21E6"/>
    <w:rsid w:val="003E21FB"/>
    <w:rsid w:val="003E280A"/>
    <w:rsid w:val="003E2978"/>
    <w:rsid w:val="003E3834"/>
    <w:rsid w:val="003E385B"/>
    <w:rsid w:val="003E3D69"/>
    <w:rsid w:val="003E3EB2"/>
    <w:rsid w:val="003E3FE3"/>
    <w:rsid w:val="003E425F"/>
    <w:rsid w:val="003E4307"/>
    <w:rsid w:val="003E4601"/>
    <w:rsid w:val="003E47B2"/>
    <w:rsid w:val="003E47BD"/>
    <w:rsid w:val="003E4947"/>
    <w:rsid w:val="003E4C0B"/>
    <w:rsid w:val="003E4C43"/>
    <w:rsid w:val="003E501B"/>
    <w:rsid w:val="003E5677"/>
    <w:rsid w:val="003E591E"/>
    <w:rsid w:val="003E5979"/>
    <w:rsid w:val="003E5AEF"/>
    <w:rsid w:val="003E5E12"/>
    <w:rsid w:val="003E6042"/>
    <w:rsid w:val="003E66CB"/>
    <w:rsid w:val="003E6AA1"/>
    <w:rsid w:val="003E71ED"/>
    <w:rsid w:val="003E7BFC"/>
    <w:rsid w:val="003E7C6C"/>
    <w:rsid w:val="003E7CFB"/>
    <w:rsid w:val="003F02E0"/>
    <w:rsid w:val="003F1265"/>
    <w:rsid w:val="003F14DB"/>
    <w:rsid w:val="003F178F"/>
    <w:rsid w:val="003F1B8F"/>
    <w:rsid w:val="003F1B95"/>
    <w:rsid w:val="003F1C38"/>
    <w:rsid w:val="003F1F5A"/>
    <w:rsid w:val="003F2389"/>
    <w:rsid w:val="003F2463"/>
    <w:rsid w:val="003F2AE3"/>
    <w:rsid w:val="003F3249"/>
    <w:rsid w:val="003F40DC"/>
    <w:rsid w:val="003F414F"/>
    <w:rsid w:val="003F4416"/>
    <w:rsid w:val="003F47B4"/>
    <w:rsid w:val="003F488B"/>
    <w:rsid w:val="003F4DA0"/>
    <w:rsid w:val="003F4E0E"/>
    <w:rsid w:val="003F5607"/>
    <w:rsid w:val="003F56C1"/>
    <w:rsid w:val="003F667C"/>
    <w:rsid w:val="003F69DC"/>
    <w:rsid w:val="003F6A36"/>
    <w:rsid w:val="003F6E00"/>
    <w:rsid w:val="003F70F7"/>
    <w:rsid w:val="003F7237"/>
    <w:rsid w:val="003F74F2"/>
    <w:rsid w:val="003F75BE"/>
    <w:rsid w:val="003F76AE"/>
    <w:rsid w:val="003F7CF4"/>
    <w:rsid w:val="003F7E04"/>
    <w:rsid w:val="003F7FF2"/>
    <w:rsid w:val="004003DB"/>
    <w:rsid w:val="00400D84"/>
    <w:rsid w:val="00401937"/>
    <w:rsid w:val="004019C8"/>
    <w:rsid w:val="00401B78"/>
    <w:rsid w:val="00401EC7"/>
    <w:rsid w:val="0040252D"/>
    <w:rsid w:val="00402666"/>
    <w:rsid w:val="004028DA"/>
    <w:rsid w:val="0040308F"/>
    <w:rsid w:val="004030F1"/>
    <w:rsid w:val="004035B6"/>
    <w:rsid w:val="00403688"/>
    <w:rsid w:val="0040392A"/>
    <w:rsid w:val="00403A46"/>
    <w:rsid w:val="00404D75"/>
    <w:rsid w:val="004050F7"/>
    <w:rsid w:val="00405406"/>
    <w:rsid w:val="00405853"/>
    <w:rsid w:val="0040602E"/>
    <w:rsid w:val="0040625A"/>
    <w:rsid w:val="00406B20"/>
    <w:rsid w:val="00406B48"/>
    <w:rsid w:val="004071F8"/>
    <w:rsid w:val="00407573"/>
    <w:rsid w:val="004078AC"/>
    <w:rsid w:val="00407CEC"/>
    <w:rsid w:val="00407E0E"/>
    <w:rsid w:val="00410A12"/>
    <w:rsid w:val="00410CBA"/>
    <w:rsid w:val="00410E77"/>
    <w:rsid w:val="00411253"/>
    <w:rsid w:val="00411331"/>
    <w:rsid w:val="00411351"/>
    <w:rsid w:val="004114A9"/>
    <w:rsid w:val="004115A2"/>
    <w:rsid w:val="004121E9"/>
    <w:rsid w:val="00412E9A"/>
    <w:rsid w:val="004133B7"/>
    <w:rsid w:val="00413574"/>
    <w:rsid w:val="00413F7D"/>
    <w:rsid w:val="004143EA"/>
    <w:rsid w:val="00414475"/>
    <w:rsid w:val="00414631"/>
    <w:rsid w:val="00414782"/>
    <w:rsid w:val="004147BA"/>
    <w:rsid w:val="004147CB"/>
    <w:rsid w:val="00414F9D"/>
    <w:rsid w:val="004151E6"/>
    <w:rsid w:val="004154D1"/>
    <w:rsid w:val="00415939"/>
    <w:rsid w:val="004160A7"/>
    <w:rsid w:val="00416365"/>
    <w:rsid w:val="00416963"/>
    <w:rsid w:val="00416C2F"/>
    <w:rsid w:val="00417027"/>
    <w:rsid w:val="0041716E"/>
    <w:rsid w:val="00417617"/>
    <w:rsid w:val="004178C4"/>
    <w:rsid w:val="00417C9A"/>
    <w:rsid w:val="00417E0C"/>
    <w:rsid w:val="00417E66"/>
    <w:rsid w:val="0042002A"/>
    <w:rsid w:val="00420319"/>
    <w:rsid w:val="00420544"/>
    <w:rsid w:val="00420854"/>
    <w:rsid w:val="00420B5C"/>
    <w:rsid w:val="00420D47"/>
    <w:rsid w:val="00420E0B"/>
    <w:rsid w:val="00420E13"/>
    <w:rsid w:val="00420FC6"/>
    <w:rsid w:val="0042115B"/>
    <w:rsid w:val="00421312"/>
    <w:rsid w:val="00421948"/>
    <w:rsid w:val="00421B35"/>
    <w:rsid w:val="00421CE7"/>
    <w:rsid w:val="0042262D"/>
    <w:rsid w:val="004226F2"/>
    <w:rsid w:val="004229A2"/>
    <w:rsid w:val="00423077"/>
    <w:rsid w:val="004230AD"/>
    <w:rsid w:val="0042381C"/>
    <w:rsid w:val="00423B55"/>
    <w:rsid w:val="00423BEB"/>
    <w:rsid w:val="00423EF7"/>
    <w:rsid w:val="004243B4"/>
    <w:rsid w:val="004243DB"/>
    <w:rsid w:val="00424D38"/>
    <w:rsid w:val="00424F53"/>
    <w:rsid w:val="00425488"/>
    <w:rsid w:val="0042596D"/>
    <w:rsid w:val="00425D95"/>
    <w:rsid w:val="00426162"/>
    <w:rsid w:val="00426543"/>
    <w:rsid w:val="00426744"/>
    <w:rsid w:val="004267F3"/>
    <w:rsid w:val="00426AC7"/>
    <w:rsid w:val="00426BAF"/>
    <w:rsid w:val="00426DE4"/>
    <w:rsid w:val="00426FBF"/>
    <w:rsid w:val="004271C7"/>
    <w:rsid w:val="00427266"/>
    <w:rsid w:val="004277D4"/>
    <w:rsid w:val="00427C21"/>
    <w:rsid w:val="00427FE8"/>
    <w:rsid w:val="00430148"/>
    <w:rsid w:val="00430344"/>
    <w:rsid w:val="0043074C"/>
    <w:rsid w:val="0043142E"/>
    <w:rsid w:val="004319A4"/>
    <w:rsid w:val="00431D74"/>
    <w:rsid w:val="004320AB"/>
    <w:rsid w:val="004329DC"/>
    <w:rsid w:val="004331A1"/>
    <w:rsid w:val="004333B7"/>
    <w:rsid w:val="0043341C"/>
    <w:rsid w:val="00433498"/>
    <w:rsid w:val="004335CD"/>
    <w:rsid w:val="00434249"/>
    <w:rsid w:val="0043453D"/>
    <w:rsid w:val="00434800"/>
    <w:rsid w:val="00434DE4"/>
    <w:rsid w:val="0043502F"/>
    <w:rsid w:val="004351EC"/>
    <w:rsid w:val="00435204"/>
    <w:rsid w:val="0043540C"/>
    <w:rsid w:val="0043560F"/>
    <w:rsid w:val="004357D5"/>
    <w:rsid w:val="00435BA1"/>
    <w:rsid w:val="00435E77"/>
    <w:rsid w:val="00435ECD"/>
    <w:rsid w:val="0043614C"/>
    <w:rsid w:val="00436904"/>
    <w:rsid w:val="00436E38"/>
    <w:rsid w:val="00436E4E"/>
    <w:rsid w:val="00437129"/>
    <w:rsid w:val="004371C3"/>
    <w:rsid w:val="004403ED"/>
    <w:rsid w:val="0044051C"/>
    <w:rsid w:val="004405C1"/>
    <w:rsid w:val="00440AAA"/>
    <w:rsid w:val="00440E32"/>
    <w:rsid w:val="00440EF6"/>
    <w:rsid w:val="00441982"/>
    <w:rsid w:val="00441AAD"/>
    <w:rsid w:val="0044239A"/>
    <w:rsid w:val="004427C8"/>
    <w:rsid w:val="00442FD0"/>
    <w:rsid w:val="00443059"/>
    <w:rsid w:val="00443183"/>
    <w:rsid w:val="00443D8B"/>
    <w:rsid w:val="00444510"/>
    <w:rsid w:val="00444857"/>
    <w:rsid w:val="0044488D"/>
    <w:rsid w:val="00444890"/>
    <w:rsid w:val="00445018"/>
    <w:rsid w:val="004451F5"/>
    <w:rsid w:val="004457A5"/>
    <w:rsid w:val="004457BF"/>
    <w:rsid w:val="00445AC1"/>
    <w:rsid w:val="00445C71"/>
    <w:rsid w:val="004467FD"/>
    <w:rsid w:val="00446A17"/>
    <w:rsid w:val="00446A5B"/>
    <w:rsid w:val="00446C03"/>
    <w:rsid w:val="00446E94"/>
    <w:rsid w:val="0044709E"/>
    <w:rsid w:val="00447A5F"/>
    <w:rsid w:val="00450699"/>
    <w:rsid w:val="00450D56"/>
    <w:rsid w:val="004511D3"/>
    <w:rsid w:val="00451216"/>
    <w:rsid w:val="0045176A"/>
    <w:rsid w:val="00451ADC"/>
    <w:rsid w:val="0045207D"/>
    <w:rsid w:val="0045284A"/>
    <w:rsid w:val="00452959"/>
    <w:rsid w:val="00452AE1"/>
    <w:rsid w:val="00452E1F"/>
    <w:rsid w:val="004530B1"/>
    <w:rsid w:val="00453D3C"/>
    <w:rsid w:val="00453DE1"/>
    <w:rsid w:val="00454110"/>
    <w:rsid w:val="00454659"/>
    <w:rsid w:val="00454EA0"/>
    <w:rsid w:val="00454F69"/>
    <w:rsid w:val="00455017"/>
    <w:rsid w:val="0045510F"/>
    <w:rsid w:val="0045518E"/>
    <w:rsid w:val="0045523F"/>
    <w:rsid w:val="004553A9"/>
    <w:rsid w:val="0045542A"/>
    <w:rsid w:val="0045544F"/>
    <w:rsid w:val="0045548A"/>
    <w:rsid w:val="00455517"/>
    <w:rsid w:val="004555F2"/>
    <w:rsid w:val="00455CB8"/>
    <w:rsid w:val="00455E37"/>
    <w:rsid w:val="00456459"/>
    <w:rsid w:val="0045652E"/>
    <w:rsid w:val="0045681B"/>
    <w:rsid w:val="004569C9"/>
    <w:rsid w:val="00456CF4"/>
    <w:rsid w:val="00457299"/>
    <w:rsid w:val="004578F0"/>
    <w:rsid w:val="00457921"/>
    <w:rsid w:val="00460AEB"/>
    <w:rsid w:val="00460D34"/>
    <w:rsid w:val="00460D5D"/>
    <w:rsid w:val="00460E2B"/>
    <w:rsid w:val="004610AF"/>
    <w:rsid w:val="004612E3"/>
    <w:rsid w:val="004619C7"/>
    <w:rsid w:val="004622F2"/>
    <w:rsid w:val="00463143"/>
    <w:rsid w:val="00463332"/>
    <w:rsid w:val="0046363D"/>
    <w:rsid w:val="00463AE1"/>
    <w:rsid w:val="00464354"/>
    <w:rsid w:val="004647EF"/>
    <w:rsid w:val="00464B19"/>
    <w:rsid w:val="00464D52"/>
    <w:rsid w:val="0046509E"/>
    <w:rsid w:val="00465183"/>
    <w:rsid w:val="00465957"/>
    <w:rsid w:val="00465D3A"/>
    <w:rsid w:val="00466622"/>
    <w:rsid w:val="004667BA"/>
    <w:rsid w:val="00466AAA"/>
    <w:rsid w:val="00466F48"/>
    <w:rsid w:val="00467274"/>
    <w:rsid w:val="0046741D"/>
    <w:rsid w:val="004676DF"/>
    <w:rsid w:val="0047016D"/>
    <w:rsid w:val="004702CA"/>
    <w:rsid w:val="00470464"/>
    <w:rsid w:val="004716DE"/>
    <w:rsid w:val="004718B4"/>
    <w:rsid w:val="00471932"/>
    <w:rsid w:val="00471CAF"/>
    <w:rsid w:val="0047218B"/>
    <w:rsid w:val="0047236B"/>
    <w:rsid w:val="00472543"/>
    <w:rsid w:val="00472E3A"/>
    <w:rsid w:val="0047305A"/>
    <w:rsid w:val="00473642"/>
    <w:rsid w:val="0047375A"/>
    <w:rsid w:val="00473844"/>
    <w:rsid w:val="004739EC"/>
    <w:rsid w:val="00473AF2"/>
    <w:rsid w:val="00473E40"/>
    <w:rsid w:val="00473FC4"/>
    <w:rsid w:val="0047481D"/>
    <w:rsid w:val="00474A71"/>
    <w:rsid w:val="00474A8B"/>
    <w:rsid w:val="00474E87"/>
    <w:rsid w:val="0047517D"/>
    <w:rsid w:val="004751A1"/>
    <w:rsid w:val="0047521A"/>
    <w:rsid w:val="00475E2F"/>
    <w:rsid w:val="00476214"/>
    <w:rsid w:val="004763C6"/>
    <w:rsid w:val="004765AF"/>
    <w:rsid w:val="0047671F"/>
    <w:rsid w:val="00476B0D"/>
    <w:rsid w:val="00476D2F"/>
    <w:rsid w:val="00477713"/>
    <w:rsid w:val="0047789D"/>
    <w:rsid w:val="00477B81"/>
    <w:rsid w:val="00477D08"/>
    <w:rsid w:val="00480043"/>
    <w:rsid w:val="00480ADA"/>
    <w:rsid w:val="00480F4B"/>
    <w:rsid w:val="00481E2C"/>
    <w:rsid w:val="00481F34"/>
    <w:rsid w:val="0048279D"/>
    <w:rsid w:val="00482B76"/>
    <w:rsid w:val="00482C71"/>
    <w:rsid w:val="00483390"/>
    <w:rsid w:val="004835D1"/>
    <w:rsid w:val="0048398D"/>
    <w:rsid w:val="00483ABE"/>
    <w:rsid w:val="00483DBF"/>
    <w:rsid w:val="00484058"/>
    <w:rsid w:val="00484368"/>
    <w:rsid w:val="00484526"/>
    <w:rsid w:val="004847DA"/>
    <w:rsid w:val="00485428"/>
    <w:rsid w:val="004859F4"/>
    <w:rsid w:val="00485B27"/>
    <w:rsid w:val="00486332"/>
    <w:rsid w:val="004865E6"/>
    <w:rsid w:val="00486FB1"/>
    <w:rsid w:val="004870EC"/>
    <w:rsid w:val="004877EC"/>
    <w:rsid w:val="00487F27"/>
    <w:rsid w:val="00490155"/>
    <w:rsid w:val="004901A2"/>
    <w:rsid w:val="0049038B"/>
    <w:rsid w:val="0049063E"/>
    <w:rsid w:val="004907CB"/>
    <w:rsid w:val="00490A9E"/>
    <w:rsid w:val="00491284"/>
    <w:rsid w:val="00491732"/>
    <w:rsid w:val="00491910"/>
    <w:rsid w:val="00491AC5"/>
    <w:rsid w:val="00491ACB"/>
    <w:rsid w:val="00491C90"/>
    <w:rsid w:val="00491FF9"/>
    <w:rsid w:val="00492033"/>
    <w:rsid w:val="004923E3"/>
    <w:rsid w:val="004929F0"/>
    <w:rsid w:val="004929F7"/>
    <w:rsid w:val="00492B83"/>
    <w:rsid w:val="00492E13"/>
    <w:rsid w:val="0049303F"/>
    <w:rsid w:val="0049330F"/>
    <w:rsid w:val="00493548"/>
    <w:rsid w:val="004937E1"/>
    <w:rsid w:val="004937FE"/>
    <w:rsid w:val="004938F9"/>
    <w:rsid w:val="00493937"/>
    <w:rsid w:val="00493D87"/>
    <w:rsid w:val="004946BA"/>
    <w:rsid w:val="00494740"/>
    <w:rsid w:val="004948A8"/>
    <w:rsid w:val="004949F6"/>
    <w:rsid w:val="00494BB4"/>
    <w:rsid w:val="004950A1"/>
    <w:rsid w:val="004956FC"/>
    <w:rsid w:val="00495DF3"/>
    <w:rsid w:val="00496087"/>
    <w:rsid w:val="004961C8"/>
    <w:rsid w:val="00496316"/>
    <w:rsid w:val="00496440"/>
    <w:rsid w:val="004968CA"/>
    <w:rsid w:val="00496A67"/>
    <w:rsid w:val="00496AAB"/>
    <w:rsid w:val="00496B0B"/>
    <w:rsid w:val="00496CE1"/>
    <w:rsid w:val="00496D5B"/>
    <w:rsid w:val="00497A1B"/>
    <w:rsid w:val="004A01F1"/>
    <w:rsid w:val="004A04EC"/>
    <w:rsid w:val="004A05BC"/>
    <w:rsid w:val="004A0831"/>
    <w:rsid w:val="004A0DE2"/>
    <w:rsid w:val="004A17FD"/>
    <w:rsid w:val="004A1A0D"/>
    <w:rsid w:val="004A1B22"/>
    <w:rsid w:val="004A1D2A"/>
    <w:rsid w:val="004A25CA"/>
    <w:rsid w:val="004A2DB3"/>
    <w:rsid w:val="004A422D"/>
    <w:rsid w:val="004A4294"/>
    <w:rsid w:val="004A43CD"/>
    <w:rsid w:val="004A46D2"/>
    <w:rsid w:val="004A54F8"/>
    <w:rsid w:val="004A5777"/>
    <w:rsid w:val="004A581C"/>
    <w:rsid w:val="004A5840"/>
    <w:rsid w:val="004A58D5"/>
    <w:rsid w:val="004A5F55"/>
    <w:rsid w:val="004A653C"/>
    <w:rsid w:val="004A65D2"/>
    <w:rsid w:val="004A69F7"/>
    <w:rsid w:val="004A7C3D"/>
    <w:rsid w:val="004A7E9A"/>
    <w:rsid w:val="004B00EB"/>
    <w:rsid w:val="004B039B"/>
    <w:rsid w:val="004B0592"/>
    <w:rsid w:val="004B0A87"/>
    <w:rsid w:val="004B147C"/>
    <w:rsid w:val="004B14DC"/>
    <w:rsid w:val="004B1B2F"/>
    <w:rsid w:val="004B245A"/>
    <w:rsid w:val="004B2E87"/>
    <w:rsid w:val="004B38C3"/>
    <w:rsid w:val="004B3992"/>
    <w:rsid w:val="004B4948"/>
    <w:rsid w:val="004B53E7"/>
    <w:rsid w:val="004B5662"/>
    <w:rsid w:val="004B5E4B"/>
    <w:rsid w:val="004B5E9F"/>
    <w:rsid w:val="004B619A"/>
    <w:rsid w:val="004B62E6"/>
    <w:rsid w:val="004B6482"/>
    <w:rsid w:val="004B6486"/>
    <w:rsid w:val="004B64AA"/>
    <w:rsid w:val="004B659F"/>
    <w:rsid w:val="004B6B49"/>
    <w:rsid w:val="004B6C32"/>
    <w:rsid w:val="004B72D9"/>
    <w:rsid w:val="004B75E4"/>
    <w:rsid w:val="004B76DF"/>
    <w:rsid w:val="004B791B"/>
    <w:rsid w:val="004B7EC6"/>
    <w:rsid w:val="004C02DD"/>
    <w:rsid w:val="004C039D"/>
    <w:rsid w:val="004C1390"/>
    <w:rsid w:val="004C1433"/>
    <w:rsid w:val="004C1490"/>
    <w:rsid w:val="004C2365"/>
    <w:rsid w:val="004C2F5D"/>
    <w:rsid w:val="004C2FCE"/>
    <w:rsid w:val="004C3091"/>
    <w:rsid w:val="004C35E5"/>
    <w:rsid w:val="004C37A3"/>
    <w:rsid w:val="004C3928"/>
    <w:rsid w:val="004C494E"/>
    <w:rsid w:val="004C4C24"/>
    <w:rsid w:val="004C4DD6"/>
    <w:rsid w:val="004C5243"/>
    <w:rsid w:val="004C5699"/>
    <w:rsid w:val="004C5724"/>
    <w:rsid w:val="004C5746"/>
    <w:rsid w:val="004C5AD1"/>
    <w:rsid w:val="004C5D3F"/>
    <w:rsid w:val="004C5EE0"/>
    <w:rsid w:val="004C6180"/>
    <w:rsid w:val="004C6202"/>
    <w:rsid w:val="004C637B"/>
    <w:rsid w:val="004C6417"/>
    <w:rsid w:val="004C648C"/>
    <w:rsid w:val="004C65A2"/>
    <w:rsid w:val="004C65D8"/>
    <w:rsid w:val="004C66FE"/>
    <w:rsid w:val="004C69F5"/>
    <w:rsid w:val="004C6DBB"/>
    <w:rsid w:val="004C6E85"/>
    <w:rsid w:val="004C6F8A"/>
    <w:rsid w:val="004C77DA"/>
    <w:rsid w:val="004C78C0"/>
    <w:rsid w:val="004D02A0"/>
    <w:rsid w:val="004D0878"/>
    <w:rsid w:val="004D1B89"/>
    <w:rsid w:val="004D231A"/>
    <w:rsid w:val="004D23A3"/>
    <w:rsid w:val="004D27B1"/>
    <w:rsid w:val="004D2B60"/>
    <w:rsid w:val="004D2D6E"/>
    <w:rsid w:val="004D2E71"/>
    <w:rsid w:val="004D369E"/>
    <w:rsid w:val="004D3B53"/>
    <w:rsid w:val="004D3F91"/>
    <w:rsid w:val="004D4267"/>
    <w:rsid w:val="004D4A9A"/>
    <w:rsid w:val="004D4AB8"/>
    <w:rsid w:val="004D4E82"/>
    <w:rsid w:val="004D5135"/>
    <w:rsid w:val="004D54CA"/>
    <w:rsid w:val="004D57E9"/>
    <w:rsid w:val="004D6100"/>
    <w:rsid w:val="004D623C"/>
    <w:rsid w:val="004D630B"/>
    <w:rsid w:val="004D66C1"/>
    <w:rsid w:val="004D6A5C"/>
    <w:rsid w:val="004D6E08"/>
    <w:rsid w:val="004D6E4F"/>
    <w:rsid w:val="004D70D3"/>
    <w:rsid w:val="004D71CE"/>
    <w:rsid w:val="004D7C3C"/>
    <w:rsid w:val="004D7C3F"/>
    <w:rsid w:val="004D7D44"/>
    <w:rsid w:val="004E027C"/>
    <w:rsid w:val="004E071C"/>
    <w:rsid w:val="004E0A55"/>
    <w:rsid w:val="004E0C1D"/>
    <w:rsid w:val="004E1683"/>
    <w:rsid w:val="004E1C69"/>
    <w:rsid w:val="004E1DF5"/>
    <w:rsid w:val="004E1F1B"/>
    <w:rsid w:val="004E1F96"/>
    <w:rsid w:val="004E24E9"/>
    <w:rsid w:val="004E2849"/>
    <w:rsid w:val="004E2903"/>
    <w:rsid w:val="004E3181"/>
    <w:rsid w:val="004E3720"/>
    <w:rsid w:val="004E37EB"/>
    <w:rsid w:val="004E3856"/>
    <w:rsid w:val="004E3C2B"/>
    <w:rsid w:val="004E3D5D"/>
    <w:rsid w:val="004E3DFE"/>
    <w:rsid w:val="004E46A0"/>
    <w:rsid w:val="004E4DAF"/>
    <w:rsid w:val="004E513B"/>
    <w:rsid w:val="004E51AD"/>
    <w:rsid w:val="004E546B"/>
    <w:rsid w:val="004E56E8"/>
    <w:rsid w:val="004E6254"/>
    <w:rsid w:val="004E661A"/>
    <w:rsid w:val="004E69A7"/>
    <w:rsid w:val="004E6CA5"/>
    <w:rsid w:val="004E6E83"/>
    <w:rsid w:val="004E737C"/>
    <w:rsid w:val="004F0120"/>
    <w:rsid w:val="004F03E6"/>
    <w:rsid w:val="004F08E1"/>
    <w:rsid w:val="004F12AB"/>
    <w:rsid w:val="004F1465"/>
    <w:rsid w:val="004F1A2B"/>
    <w:rsid w:val="004F211D"/>
    <w:rsid w:val="004F22B0"/>
    <w:rsid w:val="004F233F"/>
    <w:rsid w:val="004F310D"/>
    <w:rsid w:val="004F31D6"/>
    <w:rsid w:val="004F31E4"/>
    <w:rsid w:val="004F31EC"/>
    <w:rsid w:val="004F33B0"/>
    <w:rsid w:val="004F3AFB"/>
    <w:rsid w:val="004F3FB9"/>
    <w:rsid w:val="004F4274"/>
    <w:rsid w:val="004F455C"/>
    <w:rsid w:val="004F48BF"/>
    <w:rsid w:val="004F4CBA"/>
    <w:rsid w:val="004F4F20"/>
    <w:rsid w:val="004F4F2F"/>
    <w:rsid w:val="004F50CF"/>
    <w:rsid w:val="004F5C0C"/>
    <w:rsid w:val="004F5D21"/>
    <w:rsid w:val="004F5ED9"/>
    <w:rsid w:val="004F60F5"/>
    <w:rsid w:val="004F65B3"/>
    <w:rsid w:val="004F67D0"/>
    <w:rsid w:val="004F6B8F"/>
    <w:rsid w:val="004F6E29"/>
    <w:rsid w:val="004F6F29"/>
    <w:rsid w:val="004F7738"/>
    <w:rsid w:val="004F7990"/>
    <w:rsid w:val="004F7FC0"/>
    <w:rsid w:val="0050008D"/>
    <w:rsid w:val="005001C3"/>
    <w:rsid w:val="00500787"/>
    <w:rsid w:val="005008CF"/>
    <w:rsid w:val="00500BD6"/>
    <w:rsid w:val="005019C3"/>
    <w:rsid w:val="00501A1E"/>
    <w:rsid w:val="00501BA6"/>
    <w:rsid w:val="005022E2"/>
    <w:rsid w:val="00502A0B"/>
    <w:rsid w:val="00502A9E"/>
    <w:rsid w:val="0050310C"/>
    <w:rsid w:val="005037A5"/>
    <w:rsid w:val="00503F4B"/>
    <w:rsid w:val="00504130"/>
    <w:rsid w:val="0050446D"/>
    <w:rsid w:val="005044C7"/>
    <w:rsid w:val="005047F3"/>
    <w:rsid w:val="00504928"/>
    <w:rsid w:val="00504DA7"/>
    <w:rsid w:val="0050574D"/>
    <w:rsid w:val="00505797"/>
    <w:rsid w:val="005060BF"/>
    <w:rsid w:val="0050686E"/>
    <w:rsid w:val="00506BA3"/>
    <w:rsid w:val="00506EB4"/>
    <w:rsid w:val="00507018"/>
    <w:rsid w:val="0050729B"/>
    <w:rsid w:val="00507504"/>
    <w:rsid w:val="00507ECB"/>
    <w:rsid w:val="00507F34"/>
    <w:rsid w:val="005100BF"/>
    <w:rsid w:val="00510D61"/>
    <w:rsid w:val="00511B97"/>
    <w:rsid w:val="00512D1B"/>
    <w:rsid w:val="00512D7E"/>
    <w:rsid w:val="00513546"/>
    <w:rsid w:val="005135A6"/>
    <w:rsid w:val="005137D2"/>
    <w:rsid w:val="00513854"/>
    <w:rsid w:val="00513943"/>
    <w:rsid w:val="00514018"/>
    <w:rsid w:val="005140EB"/>
    <w:rsid w:val="00514127"/>
    <w:rsid w:val="0051449A"/>
    <w:rsid w:val="005147BC"/>
    <w:rsid w:val="005149F6"/>
    <w:rsid w:val="00514E01"/>
    <w:rsid w:val="00515219"/>
    <w:rsid w:val="005154AF"/>
    <w:rsid w:val="005154B4"/>
    <w:rsid w:val="00515536"/>
    <w:rsid w:val="00515565"/>
    <w:rsid w:val="0051580D"/>
    <w:rsid w:val="005158FA"/>
    <w:rsid w:val="00515AA1"/>
    <w:rsid w:val="00515C47"/>
    <w:rsid w:val="00515D1E"/>
    <w:rsid w:val="00516311"/>
    <w:rsid w:val="00516536"/>
    <w:rsid w:val="00516647"/>
    <w:rsid w:val="005168F7"/>
    <w:rsid w:val="00516931"/>
    <w:rsid w:val="00516999"/>
    <w:rsid w:val="00516AB2"/>
    <w:rsid w:val="00517187"/>
    <w:rsid w:val="0051752D"/>
    <w:rsid w:val="00517797"/>
    <w:rsid w:val="00517C66"/>
    <w:rsid w:val="00517FF4"/>
    <w:rsid w:val="0052026D"/>
    <w:rsid w:val="005208B1"/>
    <w:rsid w:val="00520B55"/>
    <w:rsid w:val="00520B59"/>
    <w:rsid w:val="00520D5F"/>
    <w:rsid w:val="00520DA1"/>
    <w:rsid w:val="005213DA"/>
    <w:rsid w:val="00521745"/>
    <w:rsid w:val="00521770"/>
    <w:rsid w:val="00523068"/>
    <w:rsid w:val="00523083"/>
    <w:rsid w:val="005230C9"/>
    <w:rsid w:val="005233F9"/>
    <w:rsid w:val="0052390C"/>
    <w:rsid w:val="00523A65"/>
    <w:rsid w:val="00523C6E"/>
    <w:rsid w:val="00523F68"/>
    <w:rsid w:val="00523F7A"/>
    <w:rsid w:val="0052480A"/>
    <w:rsid w:val="00524841"/>
    <w:rsid w:val="00524CDA"/>
    <w:rsid w:val="00525165"/>
    <w:rsid w:val="0052554D"/>
    <w:rsid w:val="005258B8"/>
    <w:rsid w:val="00525A74"/>
    <w:rsid w:val="00526A4C"/>
    <w:rsid w:val="00526CC8"/>
    <w:rsid w:val="00526D09"/>
    <w:rsid w:val="00526FA7"/>
    <w:rsid w:val="0052713A"/>
    <w:rsid w:val="00527429"/>
    <w:rsid w:val="00527749"/>
    <w:rsid w:val="005278E5"/>
    <w:rsid w:val="00527BFD"/>
    <w:rsid w:val="00530022"/>
    <w:rsid w:val="00530122"/>
    <w:rsid w:val="005303B1"/>
    <w:rsid w:val="005304F3"/>
    <w:rsid w:val="005307FE"/>
    <w:rsid w:val="00530981"/>
    <w:rsid w:val="00530A8F"/>
    <w:rsid w:val="00530D49"/>
    <w:rsid w:val="00530EA9"/>
    <w:rsid w:val="00531654"/>
    <w:rsid w:val="00531F98"/>
    <w:rsid w:val="005327C2"/>
    <w:rsid w:val="00532C3B"/>
    <w:rsid w:val="00532E7D"/>
    <w:rsid w:val="00532FBF"/>
    <w:rsid w:val="00533270"/>
    <w:rsid w:val="0053372A"/>
    <w:rsid w:val="00533998"/>
    <w:rsid w:val="00533A2D"/>
    <w:rsid w:val="00533C39"/>
    <w:rsid w:val="00533DF0"/>
    <w:rsid w:val="00533ECA"/>
    <w:rsid w:val="00533F06"/>
    <w:rsid w:val="00534881"/>
    <w:rsid w:val="00534AF3"/>
    <w:rsid w:val="00534E42"/>
    <w:rsid w:val="00534F7F"/>
    <w:rsid w:val="00535095"/>
    <w:rsid w:val="00535375"/>
    <w:rsid w:val="00535454"/>
    <w:rsid w:val="005355F5"/>
    <w:rsid w:val="00535B1D"/>
    <w:rsid w:val="00535B78"/>
    <w:rsid w:val="00535FCD"/>
    <w:rsid w:val="0053624B"/>
    <w:rsid w:val="005365E7"/>
    <w:rsid w:val="0053687E"/>
    <w:rsid w:val="00536D98"/>
    <w:rsid w:val="005371B1"/>
    <w:rsid w:val="00537857"/>
    <w:rsid w:val="00537908"/>
    <w:rsid w:val="00537CA8"/>
    <w:rsid w:val="00540002"/>
    <w:rsid w:val="0054004F"/>
    <w:rsid w:val="005402E7"/>
    <w:rsid w:val="00540336"/>
    <w:rsid w:val="00540371"/>
    <w:rsid w:val="0054039B"/>
    <w:rsid w:val="0054055D"/>
    <w:rsid w:val="00540709"/>
    <w:rsid w:val="005409D9"/>
    <w:rsid w:val="00540A84"/>
    <w:rsid w:val="00540E44"/>
    <w:rsid w:val="00540F3E"/>
    <w:rsid w:val="005411CE"/>
    <w:rsid w:val="00541224"/>
    <w:rsid w:val="0054216E"/>
    <w:rsid w:val="005423FC"/>
    <w:rsid w:val="00542513"/>
    <w:rsid w:val="00542C53"/>
    <w:rsid w:val="00543438"/>
    <w:rsid w:val="005434FB"/>
    <w:rsid w:val="0054387A"/>
    <w:rsid w:val="00543BD6"/>
    <w:rsid w:val="00543F03"/>
    <w:rsid w:val="00544005"/>
    <w:rsid w:val="005441A0"/>
    <w:rsid w:val="0054422B"/>
    <w:rsid w:val="005446EA"/>
    <w:rsid w:val="00544725"/>
    <w:rsid w:val="0054473D"/>
    <w:rsid w:val="00544C41"/>
    <w:rsid w:val="00544CBA"/>
    <w:rsid w:val="00544FFF"/>
    <w:rsid w:val="00545215"/>
    <w:rsid w:val="0054525C"/>
    <w:rsid w:val="0054557D"/>
    <w:rsid w:val="005455BD"/>
    <w:rsid w:val="005457E3"/>
    <w:rsid w:val="00545A11"/>
    <w:rsid w:val="00545BF0"/>
    <w:rsid w:val="00546D66"/>
    <w:rsid w:val="00547459"/>
    <w:rsid w:val="00547923"/>
    <w:rsid w:val="00547AE8"/>
    <w:rsid w:val="00547B7B"/>
    <w:rsid w:val="005502B0"/>
    <w:rsid w:val="005507A3"/>
    <w:rsid w:val="00550A92"/>
    <w:rsid w:val="00550D72"/>
    <w:rsid w:val="00550ED6"/>
    <w:rsid w:val="00550EDA"/>
    <w:rsid w:val="00551EAE"/>
    <w:rsid w:val="00552520"/>
    <w:rsid w:val="00552544"/>
    <w:rsid w:val="00552600"/>
    <w:rsid w:val="005527B0"/>
    <w:rsid w:val="00552A7E"/>
    <w:rsid w:val="00552AAE"/>
    <w:rsid w:val="005531EA"/>
    <w:rsid w:val="005535E5"/>
    <w:rsid w:val="00553688"/>
    <w:rsid w:val="00553916"/>
    <w:rsid w:val="00553BF8"/>
    <w:rsid w:val="00553E6A"/>
    <w:rsid w:val="0055425B"/>
    <w:rsid w:val="005543D1"/>
    <w:rsid w:val="005544EA"/>
    <w:rsid w:val="005545C9"/>
    <w:rsid w:val="0055465E"/>
    <w:rsid w:val="00554A1A"/>
    <w:rsid w:val="00554D75"/>
    <w:rsid w:val="005551F9"/>
    <w:rsid w:val="0055568B"/>
    <w:rsid w:val="005558F6"/>
    <w:rsid w:val="00555A58"/>
    <w:rsid w:val="0055669A"/>
    <w:rsid w:val="005566AA"/>
    <w:rsid w:val="005567B3"/>
    <w:rsid w:val="00556DD2"/>
    <w:rsid w:val="00557077"/>
    <w:rsid w:val="00557311"/>
    <w:rsid w:val="005574FF"/>
    <w:rsid w:val="00557985"/>
    <w:rsid w:val="0056009E"/>
    <w:rsid w:val="0056035C"/>
    <w:rsid w:val="00560855"/>
    <w:rsid w:val="00560A0B"/>
    <w:rsid w:val="00560CAA"/>
    <w:rsid w:val="005615CA"/>
    <w:rsid w:val="005617DE"/>
    <w:rsid w:val="00561F01"/>
    <w:rsid w:val="005623E1"/>
    <w:rsid w:val="005623FC"/>
    <w:rsid w:val="005624FF"/>
    <w:rsid w:val="00563021"/>
    <w:rsid w:val="00563179"/>
    <w:rsid w:val="005631B8"/>
    <w:rsid w:val="0056339A"/>
    <w:rsid w:val="0056352E"/>
    <w:rsid w:val="0056358D"/>
    <w:rsid w:val="00563629"/>
    <w:rsid w:val="005637A9"/>
    <w:rsid w:val="00563A24"/>
    <w:rsid w:val="00563AF4"/>
    <w:rsid w:val="00563E5E"/>
    <w:rsid w:val="00563E79"/>
    <w:rsid w:val="005643CC"/>
    <w:rsid w:val="005643D3"/>
    <w:rsid w:val="00564430"/>
    <w:rsid w:val="005645FD"/>
    <w:rsid w:val="00564865"/>
    <w:rsid w:val="00564EAF"/>
    <w:rsid w:val="00564F29"/>
    <w:rsid w:val="005650F9"/>
    <w:rsid w:val="005651FA"/>
    <w:rsid w:val="005656B7"/>
    <w:rsid w:val="00565A2A"/>
    <w:rsid w:val="00565AA8"/>
    <w:rsid w:val="00565B6F"/>
    <w:rsid w:val="005660E4"/>
    <w:rsid w:val="00566E85"/>
    <w:rsid w:val="005674BE"/>
    <w:rsid w:val="00567EA8"/>
    <w:rsid w:val="005701F9"/>
    <w:rsid w:val="005702A2"/>
    <w:rsid w:val="00570444"/>
    <w:rsid w:val="005704A2"/>
    <w:rsid w:val="005705BB"/>
    <w:rsid w:val="00570730"/>
    <w:rsid w:val="00570D22"/>
    <w:rsid w:val="00571A9F"/>
    <w:rsid w:val="00571D0C"/>
    <w:rsid w:val="00571D33"/>
    <w:rsid w:val="00571DCD"/>
    <w:rsid w:val="00571E22"/>
    <w:rsid w:val="005722E8"/>
    <w:rsid w:val="0057274E"/>
    <w:rsid w:val="0057276C"/>
    <w:rsid w:val="005727F7"/>
    <w:rsid w:val="00572C24"/>
    <w:rsid w:val="00572E5A"/>
    <w:rsid w:val="00573483"/>
    <w:rsid w:val="00573620"/>
    <w:rsid w:val="00573758"/>
    <w:rsid w:val="005737E8"/>
    <w:rsid w:val="005738BB"/>
    <w:rsid w:val="005739FB"/>
    <w:rsid w:val="00574472"/>
    <w:rsid w:val="00574872"/>
    <w:rsid w:val="0057491C"/>
    <w:rsid w:val="00574ED0"/>
    <w:rsid w:val="00574F07"/>
    <w:rsid w:val="00574F58"/>
    <w:rsid w:val="00575623"/>
    <w:rsid w:val="005761E6"/>
    <w:rsid w:val="005768AE"/>
    <w:rsid w:val="0057714A"/>
    <w:rsid w:val="00577918"/>
    <w:rsid w:val="00577B61"/>
    <w:rsid w:val="00580849"/>
    <w:rsid w:val="0058095F"/>
    <w:rsid w:val="00581206"/>
    <w:rsid w:val="0058158E"/>
    <w:rsid w:val="0058169E"/>
    <w:rsid w:val="00581825"/>
    <w:rsid w:val="00581A5E"/>
    <w:rsid w:val="00581DE7"/>
    <w:rsid w:val="00582015"/>
    <w:rsid w:val="00582B5B"/>
    <w:rsid w:val="00582C7F"/>
    <w:rsid w:val="0058316E"/>
    <w:rsid w:val="005833C7"/>
    <w:rsid w:val="00583742"/>
    <w:rsid w:val="00583E26"/>
    <w:rsid w:val="00583FB5"/>
    <w:rsid w:val="00584142"/>
    <w:rsid w:val="005850AC"/>
    <w:rsid w:val="0058539A"/>
    <w:rsid w:val="0058587B"/>
    <w:rsid w:val="00585DD7"/>
    <w:rsid w:val="00585E8C"/>
    <w:rsid w:val="00585EF8"/>
    <w:rsid w:val="00586137"/>
    <w:rsid w:val="005868A8"/>
    <w:rsid w:val="005869D7"/>
    <w:rsid w:val="00586EBB"/>
    <w:rsid w:val="005871E1"/>
    <w:rsid w:val="0058756F"/>
    <w:rsid w:val="005877E4"/>
    <w:rsid w:val="00587C75"/>
    <w:rsid w:val="00587CDB"/>
    <w:rsid w:val="005901A5"/>
    <w:rsid w:val="00590384"/>
    <w:rsid w:val="005903F7"/>
    <w:rsid w:val="005905D8"/>
    <w:rsid w:val="00590B53"/>
    <w:rsid w:val="00590D53"/>
    <w:rsid w:val="00590F64"/>
    <w:rsid w:val="005912B8"/>
    <w:rsid w:val="00592136"/>
    <w:rsid w:val="00592229"/>
    <w:rsid w:val="00592416"/>
    <w:rsid w:val="005925CB"/>
    <w:rsid w:val="0059283B"/>
    <w:rsid w:val="00593195"/>
    <w:rsid w:val="005932CC"/>
    <w:rsid w:val="00593637"/>
    <w:rsid w:val="00593A82"/>
    <w:rsid w:val="0059468F"/>
    <w:rsid w:val="005947CA"/>
    <w:rsid w:val="00594F3B"/>
    <w:rsid w:val="00594FA4"/>
    <w:rsid w:val="00595197"/>
    <w:rsid w:val="00595239"/>
    <w:rsid w:val="0059523E"/>
    <w:rsid w:val="00595BF3"/>
    <w:rsid w:val="00596478"/>
    <w:rsid w:val="00596537"/>
    <w:rsid w:val="00596690"/>
    <w:rsid w:val="005969C8"/>
    <w:rsid w:val="005970BC"/>
    <w:rsid w:val="00597138"/>
    <w:rsid w:val="00597178"/>
    <w:rsid w:val="00597BDA"/>
    <w:rsid w:val="00597C96"/>
    <w:rsid w:val="005A02AA"/>
    <w:rsid w:val="005A02C0"/>
    <w:rsid w:val="005A050A"/>
    <w:rsid w:val="005A065C"/>
    <w:rsid w:val="005A0BBF"/>
    <w:rsid w:val="005A0E3B"/>
    <w:rsid w:val="005A1287"/>
    <w:rsid w:val="005A1371"/>
    <w:rsid w:val="005A1828"/>
    <w:rsid w:val="005A1E7B"/>
    <w:rsid w:val="005A26A9"/>
    <w:rsid w:val="005A26B2"/>
    <w:rsid w:val="005A2899"/>
    <w:rsid w:val="005A2942"/>
    <w:rsid w:val="005A29F6"/>
    <w:rsid w:val="005A2D2A"/>
    <w:rsid w:val="005A330E"/>
    <w:rsid w:val="005A3A68"/>
    <w:rsid w:val="005A3F31"/>
    <w:rsid w:val="005A4290"/>
    <w:rsid w:val="005A4392"/>
    <w:rsid w:val="005A48C8"/>
    <w:rsid w:val="005A4C58"/>
    <w:rsid w:val="005A516C"/>
    <w:rsid w:val="005A51ED"/>
    <w:rsid w:val="005A565A"/>
    <w:rsid w:val="005A5DF1"/>
    <w:rsid w:val="005A616A"/>
    <w:rsid w:val="005A61AC"/>
    <w:rsid w:val="005A61FF"/>
    <w:rsid w:val="005A6584"/>
    <w:rsid w:val="005A6B71"/>
    <w:rsid w:val="005A7182"/>
    <w:rsid w:val="005A75D1"/>
    <w:rsid w:val="005A793A"/>
    <w:rsid w:val="005B04CF"/>
    <w:rsid w:val="005B0651"/>
    <w:rsid w:val="005B0880"/>
    <w:rsid w:val="005B08CB"/>
    <w:rsid w:val="005B0C7B"/>
    <w:rsid w:val="005B1467"/>
    <w:rsid w:val="005B19A5"/>
    <w:rsid w:val="005B1CB5"/>
    <w:rsid w:val="005B1EBF"/>
    <w:rsid w:val="005B2088"/>
    <w:rsid w:val="005B27D2"/>
    <w:rsid w:val="005B2B3B"/>
    <w:rsid w:val="005B3082"/>
    <w:rsid w:val="005B32F6"/>
    <w:rsid w:val="005B36A8"/>
    <w:rsid w:val="005B3F85"/>
    <w:rsid w:val="005B432C"/>
    <w:rsid w:val="005B4401"/>
    <w:rsid w:val="005B4AD6"/>
    <w:rsid w:val="005B4FAF"/>
    <w:rsid w:val="005B504C"/>
    <w:rsid w:val="005B50DC"/>
    <w:rsid w:val="005B528C"/>
    <w:rsid w:val="005B5A72"/>
    <w:rsid w:val="005B5BD5"/>
    <w:rsid w:val="005B610C"/>
    <w:rsid w:val="005B6232"/>
    <w:rsid w:val="005B626D"/>
    <w:rsid w:val="005B676A"/>
    <w:rsid w:val="005B687B"/>
    <w:rsid w:val="005B688E"/>
    <w:rsid w:val="005B6C3A"/>
    <w:rsid w:val="005B6D57"/>
    <w:rsid w:val="005B6E13"/>
    <w:rsid w:val="005B6E45"/>
    <w:rsid w:val="005B75F7"/>
    <w:rsid w:val="005B7A84"/>
    <w:rsid w:val="005B7C94"/>
    <w:rsid w:val="005B7CA4"/>
    <w:rsid w:val="005B7E2B"/>
    <w:rsid w:val="005C010B"/>
    <w:rsid w:val="005C0386"/>
    <w:rsid w:val="005C08ED"/>
    <w:rsid w:val="005C0983"/>
    <w:rsid w:val="005C09A7"/>
    <w:rsid w:val="005C0A1D"/>
    <w:rsid w:val="005C1014"/>
    <w:rsid w:val="005C124F"/>
    <w:rsid w:val="005C1661"/>
    <w:rsid w:val="005C1AB3"/>
    <w:rsid w:val="005C2010"/>
    <w:rsid w:val="005C223B"/>
    <w:rsid w:val="005C25E9"/>
    <w:rsid w:val="005C2D32"/>
    <w:rsid w:val="005C2D71"/>
    <w:rsid w:val="005C37B7"/>
    <w:rsid w:val="005C4292"/>
    <w:rsid w:val="005C453F"/>
    <w:rsid w:val="005C45C6"/>
    <w:rsid w:val="005C5083"/>
    <w:rsid w:val="005C5C8C"/>
    <w:rsid w:val="005C6239"/>
    <w:rsid w:val="005C62F1"/>
    <w:rsid w:val="005C6BD8"/>
    <w:rsid w:val="005C76E7"/>
    <w:rsid w:val="005D002C"/>
    <w:rsid w:val="005D096F"/>
    <w:rsid w:val="005D0BE7"/>
    <w:rsid w:val="005D0DB8"/>
    <w:rsid w:val="005D0F8D"/>
    <w:rsid w:val="005D1472"/>
    <w:rsid w:val="005D2879"/>
    <w:rsid w:val="005D308B"/>
    <w:rsid w:val="005D360A"/>
    <w:rsid w:val="005D3C67"/>
    <w:rsid w:val="005D3F94"/>
    <w:rsid w:val="005D4386"/>
    <w:rsid w:val="005D45F2"/>
    <w:rsid w:val="005D4649"/>
    <w:rsid w:val="005D46D3"/>
    <w:rsid w:val="005D4875"/>
    <w:rsid w:val="005D4A5F"/>
    <w:rsid w:val="005D4BBA"/>
    <w:rsid w:val="005D50C5"/>
    <w:rsid w:val="005D5218"/>
    <w:rsid w:val="005D553C"/>
    <w:rsid w:val="005D5728"/>
    <w:rsid w:val="005D5818"/>
    <w:rsid w:val="005D5A6B"/>
    <w:rsid w:val="005D5AC6"/>
    <w:rsid w:val="005D5E95"/>
    <w:rsid w:val="005D6226"/>
    <w:rsid w:val="005D638D"/>
    <w:rsid w:val="005D63C9"/>
    <w:rsid w:val="005D6538"/>
    <w:rsid w:val="005D657F"/>
    <w:rsid w:val="005D6888"/>
    <w:rsid w:val="005D6B64"/>
    <w:rsid w:val="005D6E82"/>
    <w:rsid w:val="005D71AA"/>
    <w:rsid w:val="005D7240"/>
    <w:rsid w:val="005D7D6D"/>
    <w:rsid w:val="005E00AB"/>
    <w:rsid w:val="005E026E"/>
    <w:rsid w:val="005E0861"/>
    <w:rsid w:val="005E142D"/>
    <w:rsid w:val="005E16CF"/>
    <w:rsid w:val="005E1A4F"/>
    <w:rsid w:val="005E1BA3"/>
    <w:rsid w:val="005E1BE6"/>
    <w:rsid w:val="005E1CB3"/>
    <w:rsid w:val="005E205C"/>
    <w:rsid w:val="005E23AA"/>
    <w:rsid w:val="005E23DA"/>
    <w:rsid w:val="005E25AD"/>
    <w:rsid w:val="005E27DE"/>
    <w:rsid w:val="005E336F"/>
    <w:rsid w:val="005E339D"/>
    <w:rsid w:val="005E33CF"/>
    <w:rsid w:val="005E36D7"/>
    <w:rsid w:val="005E398F"/>
    <w:rsid w:val="005E3A34"/>
    <w:rsid w:val="005E3EB2"/>
    <w:rsid w:val="005E4938"/>
    <w:rsid w:val="005E4F2D"/>
    <w:rsid w:val="005E5C56"/>
    <w:rsid w:val="005E5E31"/>
    <w:rsid w:val="005E624E"/>
    <w:rsid w:val="005E66DF"/>
    <w:rsid w:val="005E673B"/>
    <w:rsid w:val="005E6747"/>
    <w:rsid w:val="005E674C"/>
    <w:rsid w:val="005E68EC"/>
    <w:rsid w:val="005E717E"/>
    <w:rsid w:val="005E79E0"/>
    <w:rsid w:val="005E7AB4"/>
    <w:rsid w:val="005F0D48"/>
    <w:rsid w:val="005F0DCD"/>
    <w:rsid w:val="005F0E4B"/>
    <w:rsid w:val="005F1092"/>
    <w:rsid w:val="005F18CA"/>
    <w:rsid w:val="005F1D82"/>
    <w:rsid w:val="005F266F"/>
    <w:rsid w:val="005F29F8"/>
    <w:rsid w:val="005F2C54"/>
    <w:rsid w:val="005F2E61"/>
    <w:rsid w:val="005F2FBC"/>
    <w:rsid w:val="005F31B6"/>
    <w:rsid w:val="005F368F"/>
    <w:rsid w:val="005F390C"/>
    <w:rsid w:val="005F4484"/>
    <w:rsid w:val="005F45FB"/>
    <w:rsid w:val="005F4817"/>
    <w:rsid w:val="005F4C3D"/>
    <w:rsid w:val="005F518E"/>
    <w:rsid w:val="005F52EF"/>
    <w:rsid w:val="005F5B58"/>
    <w:rsid w:val="005F60DD"/>
    <w:rsid w:val="005F6A1A"/>
    <w:rsid w:val="005F6B16"/>
    <w:rsid w:val="005F6C0D"/>
    <w:rsid w:val="005F7446"/>
    <w:rsid w:val="005F7AFC"/>
    <w:rsid w:val="005F7CF4"/>
    <w:rsid w:val="005F7DBE"/>
    <w:rsid w:val="005F7EAA"/>
    <w:rsid w:val="006000A8"/>
    <w:rsid w:val="00600265"/>
    <w:rsid w:val="006003F9"/>
    <w:rsid w:val="00600814"/>
    <w:rsid w:val="00600B56"/>
    <w:rsid w:val="00600DAE"/>
    <w:rsid w:val="00600ED4"/>
    <w:rsid w:val="0060113B"/>
    <w:rsid w:val="00601522"/>
    <w:rsid w:val="00601532"/>
    <w:rsid w:val="00601572"/>
    <w:rsid w:val="0060190B"/>
    <w:rsid w:val="00601EE6"/>
    <w:rsid w:val="00602048"/>
    <w:rsid w:val="00602100"/>
    <w:rsid w:val="006025F5"/>
    <w:rsid w:val="00602606"/>
    <w:rsid w:val="00602691"/>
    <w:rsid w:val="00602B80"/>
    <w:rsid w:val="00602CD3"/>
    <w:rsid w:val="00602DF4"/>
    <w:rsid w:val="00602F4C"/>
    <w:rsid w:val="00603194"/>
    <w:rsid w:val="006034CB"/>
    <w:rsid w:val="00604031"/>
    <w:rsid w:val="006047FA"/>
    <w:rsid w:val="006048F3"/>
    <w:rsid w:val="00605A8B"/>
    <w:rsid w:val="00605D0C"/>
    <w:rsid w:val="00605DB0"/>
    <w:rsid w:val="00606094"/>
    <w:rsid w:val="006064F5"/>
    <w:rsid w:val="00606938"/>
    <w:rsid w:val="00606B83"/>
    <w:rsid w:val="00607191"/>
    <w:rsid w:val="006072ED"/>
    <w:rsid w:val="0060756B"/>
    <w:rsid w:val="006075FF"/>
    <w:rsid w:val="00607C73"/>
    <w:rsid w:val="00610538"/>
    <w:rsid w:val="00610796"/>
    <w:rsid w:val="00610CCE"/>
    <w:rsid w:val="00610DD4"/>
    <w:rsid w:val="00611109"/>
    <w:rsid w:val="006111DD"/>
    <w:rsid w:val="00611439"/>
    <w:rsid w:val="00611A4C"/>
    <w:rsid w:val="00612900"/>
    <w:rsid w:val="0061294B"/>
    <w:rsid w:val="0061296B"/>
    <w:rsid w:val="00612E9A"/>
    <w:rsid w:val="006130A0"/>
    <w:rsid w:val="006141C5"/>
    <w:rsid w:val="006146E5"/>
    <w:rsid w:val="00614A3E"/>
    <w:rsid w:val="00614AA1"/>
    <w:rsid w:val="00614C03"/>
    <w:rsid w:val="00614EDD"/>
    <w:rsid w:val="00615687"/>
    <w:rsid w:val="006156B1"/>
    <w:rsid w:val="0061591F"/>
    <w:rsid w:val="00615A90"/>
    <w:rsid w:val="00615F6C"/>
    <w:rsid w:val="00616117"/>
    <w:rsid w:val="00616524"/>
    <w:rsid w:val="006167D2"/>
    <w:rsid w:val="006171A2"/>
    <w:rsid w:val="006171C6"/>
    <w:rsid w:val="00617598"/>
    <w:rsid w:val="00617A7C"/>
    <w:rsid w:val="00617F8E"/>
    <w:rsid w:val="006202AA"/>
    <w:rsid w:val="00620305"/>
    <w:rsid w:val="00620310"/>
    <w:rsid w:val="0062039D"/>
    <w:rsid w:val="006203D1"/>
    <w:rsid w:val="00620402"/>
    <w:rsid w:val="00620606"/>
    <w:rsid w:val="006208F5"/>
    <w:rsid w:val="00620F41"/>
    <w:rsid w:val="00621187"/>
    <w:rsid w:val="00621371"/>
    <w:rsid w:val="00621668"/>
    <w:rsid w:val="00621990"/>
    <w:rsid w:val="00621B54"/>
    <w:rsid w:val="00621C8D"/>
    <w:rsid w:val="00621EF1"/>
    <w:rsid w:val="00622626"/>
    <w:rsid w:val="006226FF"/>
    <w:rsid w:val="006233A7"/>
    <w:rsid w:val="00623760"/>
    <w:rsid w:val="00623972"/>
    <w:rsid w:val="00623B6E"/>
    <w:rsid w:val="0062405B"/>
    <w:rsid w:val="006241A9"/>
    <w:rsid w:val="00624490"/>
    <w:rsid w:val="00624ADC"/>
    <w:rsid w:val="00624F7A"/>
    <w:rsid w:val="00625397"/>
    <w:rsid w:val="006255CE"/>
    <w:rsid w:val="00625639"/>
    <w:rsid w:val="00626B26"/>
    <w:rsid w:val="00626D51"/>
    <w:rsid w:val="00626E75"/>
    <w:rsid w:val="00626E79"/>
    <w:rsid w:val="00626EC8"/>
    <w:rsid w:val="00626FD4"/>
    <w:rsid w:val="006273A5"/>
    <w:rsid w:val="006275EE"/>
    <w:rsid w:val="0063027C"/>
    <w:rsid w:val="00630314"/>
    <w:rsid w:val="0063035E"/>
    <w:rsid w:val="00630776"/>
    <w:rsid w:val="006308D9"/>
    <w:rsid w:val="00630DB0"/>
    <w:rsid w:val="00630E12"/>
    <w:rsid w:val="0063160E"/>
    <w:rsid w:val="00631748"/>
    <w:rsid w:val="00631777"/>
    <w:rsid w:val="00631CBB"/>
    <w:rsid w:val="00631FC9"/>
    <w:rsid w:val="00632032"/>
    <w:rsid w:val="006321B3"/>
    <w:rsid w:val="00632247"/>
    <w:rsid w:val="00632C02"/>
    <w:rsid w:val="0063337E"/>
    <w:rsid w:val="0063397F"/>
    <w:rsid w:val="006339B2"/>
    <w:rsid w:val="00633EB2"/>
    <w:rsid w:val="00634420"/>
    <w:rsid w:val="00634509"/>
    <w:rsid w:val="00634CA6"/>
    <w:rsid w:val="006352C6"/>
    <w:rsid w:val="00635EF2"/>
    <w:rsid w:val="00636635"/>
    <w:rsid w:val="00636C66"/>
    <w:rsid w:val="00636C91"/>
    <w:rsid w:val="00636FDF"/>
    <w:rsid w:val="006373A4"/>
    <w:rsid w:val="00637D01"/>
    <w:rsid w:val="00637EEF"/>
    <w:rsid w:val="00637FB8"/>
    <w:rsid w:val="006402E4"/>
    <w:rsid w:val="0064065B"/>
    <w:rsid w:val="00640821"/>
    <w:rsid w:val="0064110E"/>
    <w:rsid w:val="006417AC"/>
    <w:rsid w:val="0064181D"/>
    <w:rsid w:val="00641D0E"/>
    <w:rsid w:val="00642270"/>
    <w:rsid w:val="00642314"/>
    <w:rsid w:val="00642826"/>
    <w:rsid w:val="00642AE0"/>
    <w:rsid w:val="00642B52"/>
    <w:rsid w:val="00642DBE"/>
    <w:rsid w:val="006436EF"/>
    <w:rsid w:val="00643863"/>
    <w:rsid w:val="00643A43"/>
    <w:rsid w:val="00643A82"/>
    <w:rsid w:val="00644124"/>
    <w:rsid w:val="00644661"/>
    <w:rsid w:val="00644AE5"/>
    <w:rsid w:val="00644D01"/>
    <w:rsid w:val="00644F25"/>
    <w:rsid w:val="00645369"/>
    <w:rsid w:val="0064547D"/>
    <w:rsid w:val="00645866"/>
    <w:rsid w:val="006458D4"/>
    <w:rsid w:val="00645C81"/>
    <w:rsid w:val="00645F68"/>
    <w:rsid w:val="00645F9A"/>
    <w:rsid w:val="00646001"/>
    <w:rsid w:val="006461F5"/>
    <w:rsid w:val="00646218"/>
    <w:rsid w:val="006464F5"/>
    <w:rsid w:val="00646B6F"/>
    <w:rsid w:val="0064738D"/>
    <w:rsid w:val="00647409"/>
    <w:rsid w:val="0064772B"/>
    <w:rsid w:val="006504D0"/>
    <w:rsid w:val="0065070F"/>
    <w:rsid w:val="0065081B"/>
    <w:rsid w:val="00650923"/>
    <w:rsid w:val="00650E7A"/>
    <w:rsid w:val="00651E54"/>
    <w:rsid w:val="0065213A"/>
    <w:rsid w:val="006523C3"/>
    <w:rsid w:val="0065254E"/>
    <w:rsid w:val="00652A77"/>
    <w:rsid w:val="00653160"/>
    <w:rsid w:val="00653479"/>
    <w:rsid w:val="00653927"/>
    <w:rsid w:val="00653E57"/>
    <w:rsid w:val="00654F03"/>
    <w:rsid w:val="00654F6F"/>
    <w:rsid w:val="00654FA8"/>
    <w:rsid w:val="006550F7"/>
    <w:rsid w:val="0065547B"/>
    <w:rsid w:val="0065558E"/>
    <w:rsid w:val="0065565B"/>
    <w:rsid w:val="00655670"/>
    <w:rsid w:val="00655CFB"/>
    <w:rsid w:val="006560E2"/>
    <w:rsid w:val="0065613C"/>
    <w:rsid w:val="0065643B"/>
    <w:rsid w:val="00656CAB"/>
    <w:rsid w:val="006573A0"/>
    <w:rsid w:val="0065769D"/>
    <w:rsid w:val="006577F5"/>
    <w:rsid w:val="006578D1"/>
    <w:rsid w:val="00657CB2"/>
    <w:rsid w:val="00660268"/>
    <w:rsid w:val="0066045F"/>
    <w:rsid w:val="00661AC8"/>
    <w:rsid w:val="006621AA"/>
    <w:rsid w:val="0066255E"/>
    <w:rsid w:val="00662591"/>
    <w:rsid w:val="006629F3"/>
    <w:rsid w:val="00662C0F"/>
    <w:rsid w:val="00662E41"/>
    <w:rsid w:val="00663402"/>
    <w:rsid w:val="006638D9"/>
    <w:rsid w:val="00663C57"/>
    <w:rsid w:val="00663CE7"/>
    <w:rsid w:val="006640F8"/>
    <w:rsid w:val="0066440E"/>
    <w:rsid w:val="0066447C"/>
    <w:rsid w:val="0066462D"/>
    <w:rsid w:val="00664945"/>
    <w:rsid w:val="00664987"/>
    <w:rsid w:val="00664B7C"/>
    <w:rsid w:val="00664C0A"/>
    <w:rsid w:val="00664FA9"/>
    <w:rsid w:val="006660D4"/>
    <w:rsid w:val="00666487"/>
    <w:rsid w:val="00666640"/>
    <w:rsid w:val="00666AC1"/>
    <w:rsid w:val="00666FD0"/>
    <w:rsid w:val="00667163"/>
    <w:rsid w:val="0066717C"/>
    <w:rsid w:val="0066718A"/>
    <w:rsid w:val="006672A2"/>
    <w:rsid w:val="006678C2"/>
    <w:rsid w:val="00667A47"/>
    <w:rsid w:val="00670026"/>
    <w:rsid w:val="00670147"/>
    <w:rsid w:val="0067035E"/>
    <w:rsid w:val="0067036D"/>
    <w:rsid w:val="00670390"/>
    <w:rsid w:val="0067088D"/>
    <w:rsid w:val="0067174C"/>
    <w:rsid w:val="006718CD"/>
    <w:rsid w:val="00671999"/>
    <w:rsid w:val="006719AC"/>
    <w:rsid w:val="00672689"/>
    <w:rsid w:val="00672841"/>
    <w:rsid w:val="006729D0"/>
    <w:rsid w:val="00672E8D"/>
    <w:rsid w:val="006739F1"/>
    <w:rsid w:val="00673F2F"/>
    <w:rsid w:val="0067468C"/>
    <w:rsid w:val="00674695"/>
    <w:rsid w:val="00674ADD"/>
    <w:rsid w:val="006751F1"/>
    <w:rsid w:val="006757E3"/>
    <w:rsid w:val="00675C82"/>
    <w:rsid w:val="006760CE"/>
    <w:rsid w:val="00676C72"/>
    <w:rsid w:val="0067708D"/>
    <w:rsid w:val="00677329"/>
    <w:rsid w:val="00677383"/>
    <w:rsid w:val="00677471"/>
    <w:rsid w:val="0067778E"/>
    <w:rsid w:val="00677E63"/>
    <w:rsid w:val="00677F09"/>
    <w:rsid w:val="00680265"/>
    <w:rsid w:val="00680349"/>
    <w:rsid w:val="00680528"/>
    <w:rsid w:val="006805D2"/>
    <w:rsid w:val="00680BDB"/>
    <w:rsid w:val="00680E1B"/>
    <w:rsid w:val="00681834"/>
    <w:rsid w:val="0068248A"/>
    <w:rsid w:val="00682692"/>
    <w:rsid w:val="00682D3D"/>
    <w:rsid w:val="006830FC"/>
    <w:rsid w:val="00683253"/>
    <w:rsid w:val="006837AA"/>
    <w:rsid w:val="00683D28"/>
    <w:rsid w:val="0068446C"/>
    <w:rsid w:val="006847E9"/>
    <w:rsid w:val="006849CE"/>
    <w:rsid w:val="00684E49"/>
    <w:rsid w:val="006857B5"/>
    <w:rsid w:val="00685820"/>
    <w:rsid w:val="00685C4F"/>
    <w:rsid w:val="00685EEF"/>
    <w:rsid w:val="006861B2"/>
    <w:rsid w:val="00686407"/>
    <w:rsid w:val="00686D04"/>
    <w:rsid w:val="0068715C"/>
    <w:rsid w:val="006906A6"/>
    <w:rsid w:val="00690F71"/>
    <w:rsid w:val="00691193"/>
    <w:rsid w:val="006911EE"/>
    <w:rsid w:val="006912E3"/>
    <w:rsid w:val="00691638"/>
    <w:rsid w:val="00691690"/>
    <w:rsid w:val="00691DDD"/>
    <w:rsid w:val="006921D4"/>
    <w:rsid w:val="00692225"/>
    <w:rsid w:val="006922AF"/>
    <w:rsid w:val="00692357"/>
    <w:rsid w:val="006925F6"/>
    <w:rsid w:val="006928EE"/>
    <w:rsid w:val="00692962"/>
    <w:rsid w:val="00692C1F"/>
    <w:rsid w:val="00692D67"/>
    <w:rsid w:val="00692F8A"/>
    <w:rsid w:val="0069306F"/>
    <w:rsid w:val="006932C5"/>
    <w:rsid w:val="006935C1"/>
    <w:rsid w:val="00693974"/>
    <w:rsid w:val="00694033"/>
    <w:rsid w:val="006940B7"/>
    <w:rsid w:val="00694540"/>
    <w:rsid w:val="006946BB"/>
    <w:rsid w:val="00695170"/>
    <w:rsid w:val="006956C4"/>
    <w:rsid w:val="00695972"/>
    <w:rsid w:val="006959B7"/>
    <w:rsid w:val="00695A52"/>
    <w:rsid w:val="00695FBB"/>
    <w:rsid w:val="006965A3"/>
    <w:rsid w:val="00696D8E"/>
    <w:rsid w:val="00696E94"/>
    <w:rsid w:val="00697097"/>
    <w:rsid w:val="006972B8"/>
    <w:rsid w:val="006972FB"/>
    <w:rsid w:val="006979A2"/>
    <w:rsid w:val="006A020D"/>
    <w:rsid w:val="006A02DF"/>
    <w:rsid w:val="006A0B8A"/>
    <w:rsid w:val="006A0E71"/>
    <w:rsid w:val="006A0FF3"/>
    <w:rsid w:val="006A10B1"/>
    <w:rsid w:val="006A116E"/>
    <w:rsid w:val="006A122C"/>
    <w:rsid w:val="006A138C"/>
    <w:rsid w:val="006A18D2"/>
    <w:rsid w:val="006A2359"/>
    <w:rsid w:val="006A25E5"/>
    <w:rsid w:val="006A2798"/>
    <w:rsid w:val="006A2A67"/>
    <w:rsid w:val="006A2A89"/>
    <w:rsid w:val="006A3070"/>
    <w:rsid w:val="006A3160"/>
    <w:rsid w:val="006A34E4"/>
    <w:rsid w:val="006A3877"/>
    <w:rsid w:val="006A3920"/>
    <w:rsid w:val="006A3C17"/>
    <w:rsid w:val="006A3CEF"/>
    <w:rsid w:val="006A3E4C"/>
    <w:rsid w:val="006A441F"/>
    <w:rsid w:val="006A4DAA"/>
    <w:rsid w:val="006A5504"/>
    <w:rsid w:val="006A56BE"/>
    <w:rsid w:val="006A587E"/>
    <w:rsid w:val="006A5CBC"/>
    <w:rsid w:val="006A5D8A"/>
    <w:rsid w:val="006A64EB"/>
    <w:rsid w:val="006A6860"/>
    <w:rsid w:val="006A6946"/>
    <w:rsid w:val="006A6AD6"/>
    <w:rsid w:val="006A6FC1"/>
    <w:rsid w:val="006A756C"/>
    <w:rsid w:val="006A76C3"/>
    <w:rsid w:val="006A7DBA"/>
    <w:rsid w:val="006B0627"/>
    <w:rsid w:val="006B0A70"/>
    <w:rsid w:val="006B0BCB"/>
    <w:rsid w:val="006B1BE3"/>
    <w:rsid w:val="006B22FB"/>
    <w:rsid w:val="006B2954"/>
    <w:rsid w:val="006B297B"/>
    <w:rsid w:val="006B2B68"/>
    <w:rsid w:val="006B2D21"/>
    <w:rsid w:val="006B363C"/>
    <w:rsid w:val="006B3DF5"/>
    <w:rsid w:val="006B45BD"/>
    <w:rsid w:val="006B4772"/>
    <w:rsid w:val="006B487D"/>
    <w:rsid w:val="006B48C5"/>
    <w:rsid w:val="006B49C2"/>
    <w:rsid w:val="006B4AF9"/>
    <w:rsid w:val="006B4D6F"/>
    <w:rsid w:val="006B4E62"/>
    <w:rsid w:val="006B4FC2"/>
    <w:rsid w:val="006B5729"/>
    <w:rsid w:val="006B59D1"/>
    <w:rsid w:val="006B5AA2"/>
    <w:rsid w:val="006B60D4"/>
    <w:rsid w:val="006B67F9"/>
    <w:rsid w:val="006B6DBB"/>
    <w:rsid w:val="006B6FFA"/>
    <w:rsid w:val="006B75EA"/>
    <w:rsid w:val="006B770A"/>
    <w:rsid w:val="006B7CC3"/>
    <w:rsid w:val="006B7D8A"/>
    <w:rsid w:val="006C0440"/>
    <w:rsid w:val="006C097F"/>
    <w:rsid w:val="006C0F4B"/>
    <w:rsid w:val="006C0F54"/>
    <w:rsid w:val="006C15BC"/>
    <w:rsid w:val="006C170B"/>
    <w:rsid w:val="006C2318"/>
    <w:rsid w:val="006C254C"/>
    <w:rsid w:val="006C2562"/>
    <w:rsid w:val="006C294A"/>
    <w:rsid w:val="006C29A1"/>
    <w:rsid w:val="006C3663"/>
    <w:rsid w:val="006C3694"/>
    <w:rsid w:val="006C36C0"/>
    <w:rsid w:val="006C3A2B"/>
    <w:rsid w:val="006C3FEF"/>
    <w:rsid w:val="006C5245"/>
    <w:rsid w:val="006C52B6"/>
    <w:rsid w:val="006C612C"/>
    <w:rsid w:val="006C65CC"/>
    <w:rsid w:val="006C67F5"/>
    <w:rsid w:val="006C68AD"/>
    <w:rsid w:val="006C6937"/>
    <w:rsid w:val="006C6A53"/>
    <w:rsid w:val="006C6C52"/>
    <w:rsid w:val="006C702C"/>
    <w:rsid w:val="006C7332"/>
    <w:rsid w:val="006C7405"/>
    <w:rsid w:val="006C75D2"/>
    <w:rsid w:val="006C7739"/>
    <w:rsid w:val="006C7962"/>
    <w:rsid w:val="006D0C03"/>
    <w:rsid w:val="006D0F1E"/>
    <w:rsid w:val="006D0F40"/>
    <w:rsid w:val="006D116E"/>
    <w:rsid w:val="006D16F2"/>
    <w:rsid w:val="006D18F3"/>
    <w:rsid w:val="006D1B0C"/>
    <w:rsid w:val="006D2BED"/>
    <w:rsid w:val="006D2E6B"/>
    <w:rsid w:val="006D30C1"/>
    <w:rsid w:val="006D3A3E"/>
    <w:rsid w:val="006D3A7B"/>
    <w:rsid w:val="006D4066"/>
    <w:rsid w:val="006D4067"/>
    <w:rsid w:val="006D43D2"/>
    <w:rsid w:val="006D4AA4"/>
    <w:rsid w:val="006D508E"/>
    <w:rsid w:val="006D5667"/>
    <w:rsid w:val="006D57E6"/>
    <w:rsid w:val="006D57F9"/>
    <w:rsid w:val="006D59DA"/>
    <w:rsid w:val="006D5B39"/>
    <w:rsid w:val="006D5B4B"/>
    <w:rsid w:val="006D5E8F"/>
    <w:rsid w:val="006D613E"/>
    <w:rsid w:val="006D63BE"/>
    <w:rsid w:val="006D6953"/>
    <w:rsid w:val="006D6F48"/>
    <w:rsid w:val="006D743E"/>
    <w:rsid w:val="006D7935"/>
    <w:rsid w:val="006D7DE8"/>
    <w:rsid w:val="006D7E79"/>
    <w:rsid w:val="006E0093"/>
    <w:rsid w:val="006E016E"/>
    <w:rsid w:val="006E02A0"/>
    <w:rsid w:val="006E0930"/>
    <w:rsid w:val="006E1374"/>
    <w:rsid w:val="006E16E8"/>
    <w:rsid w:val="006E17B4"/>
    <w:rsid w:val="006E2E2B"/>
    <w:rsid w:val="006E2EA6"/>
    <w:rsid w:val="006E3A62"/>
    <w:rsid w:val="006E3B58"/>
    <w:rsid w:val="006E3E32"/>
    <w:rsid w:val="006E3EE0"/>
    <w:rsid w:val="006E43CF"/>
    <w:rsid w:val="006E452A"/>
    <w:rsid w:val="006E53DB"/>
    <w:rsid w:val="006E569F"/>
    <w:rsid w:val="006E5ABF"/>
    <w:rsid w:val="006E5BC4"/>
    <w:rsid w:val="006E5E77"/>
    <w:rsid w:val="006E5F1A"/>
    <w:rsid w:val="006E6023"/>
    <w:rsid w:val="006E6221"/>
    <w:rsid w:val="006E62EF"/>
    <w:rsid w:val="006E6378"/>
    <w:rsid w:val="006E6B5E"/>
    <w:rsid w:val="006E6C14"/>
    <w:rsid w:val="006E7026"/>
    <w:rsid w:val="006E74F2"/>
    <w:rsid w:val="006E77A8"/>
    <w:rsid w:val="006E79CE"/>
    <w:rsid w:val="006E7A22"/>
    <w:rsid w:val="006E7A62"/>
    <w:rsid w:val="006E7CAE"/>
    <w:rsid w:val="006F0B8C"/>
    <w:rsid w:val="006F1721"/>
    <w:rsid w:val="006F1DCE"/>
    <w:rsid w:val="006F2599"/>
    <w:rsid w:val="006F336D"/>
    <w:rsid w:val="006F3647"/>
    <w:rsid w:val="006F377D"/>
    <w:rsid w:val="006F38A3"/>
    <w:rsid w:val="006F3998"/>
    <w:rsid w:val="006F3A46"/>
    <w:rsid w:val="006F3C6A"/>
    <w:rsid w:val="006F3D8C"/>
    <w:rsid w:val="006F42C0"/>
    <w:rsid w:val="006F4313"/>
    <w:rsid w:val="006F4678"/>
    <w:rsid w:val="006F4B4C"/>
    <w:rsid w:val="006F4EE4"/>
    <w:rsid w:val="006F526A"/>
    <w:rsid w:val="006F5362"/>
    <w:rsid w:val="006F548A"/>
    <w:rsid w:val="006F5A27"/>
    <w:rsid w:val="006F6495"/>
    <w:rsid w:val="006F68AA"/>
    <w:rsid w:val="006F6AAC"/>
    <w:rsid w:val="006F70FB"/>
    <w:rsid w:val="006F7B71"/>
    <w:rsid w:val="006F7F39"/>
    <w:rsid w:val="006F7FB7"/>
    <w:rsid w:val="007002EF"/>
    <w:rsid w:val="00700536"/>
    <w:rsid w:val="00700B2E"/>
    <w:rsid w:val="00701376"/>
    <w:rsid w:val="00701587"/>
    <w:rsid w:val="00701B05"/>
    <w:rsid w:val="007026F3"/>
    <w:rsid w:val="00702843"/>
    <w:rsid w:val="00702B96"/>
    <w:rsid w:val="00702EB4"/>
    <w:rsid w:val="00703717"/>
    <w:rsid w:val="00704074"/>
    <w:rsid w:val="00704783"/>
    <w:rsid w:val="00704B22"/>
    <w:rsid w:val="00705668"/>
    <w:rsid w:val="007057F3"/>
    <w:rsid w:val="007059F0"/>
    <w:rsid w:val="00705B0E"/>
    <w:rsid w:val="00705B17"/>
    <w:rsid w:val="00705F7D"/>
    <w:rsid w:val="0070650F"/>
    <w:rsid w:val="007067A9"/>
    <w:rsid w:val="007071E2"/>
    <w:rsid w:val="007073E2"/>
    <w:rsid w:val="00707428"/>
    <w:rsid w:val="0070784D"/>
    <w:rsid w:val="00707A50"/>
    <w:rsid w:val="00707B7F"/>
    <w:rsid w:val="007101F2"/>
    <w:rsid w:val="00710486"/>
    <w:rsid w:val="00710823"/>
    <w:rsid w:val="00710CA1"/>
    <w:rsid w:val="00710EFC"/>
    <w:rsid w:val="007120B6"/>
    <w:rsid w:val="00712346"/>
    <w:rsid w:val="00712B57"/>
    <w:rsid w:val="007130AE"/>
    <w:rsid w:val="0071312E"/>
    <w:rsid w:val="007131A3"/>
    <w:rsid w:val="007131DD"/>
    <w:rsid w:val="007136B5"/>
    <w:rsid w:val="00713745"/>
    <w:rsid w:val="00713862"/>
    <w:rsid w:val="00713F41"/>
    <w:rsid w:val="00713F8F"/>
    <w:rsid w:val="007144A5"/>
    <w:rsid w:val="00714BE8"/>
    <w:rsid w:val="00714DC7"/>
    <w:rsid w:val="00714F89"/>
    <w:rsid w:val="007158D7"/>
    <w:rsid w:val="00715CD9"/>
    <w:rsid w:val="007161A9"/>
    <w:rsid w:val="00716222"/>
    <w:rsid w:val="007168E2"/>
    <w:rsid w:val="00716C1D"/>
    <w:rsid w:val="0071730C"/>
    <w:rsid w:val="007175F1"/>
    <w:rsid w:val="007178BB"/>
    <w:rsid w:val="00717C6F"/>
    <w:rsid w:val="007203E0"/>
    <w:rsid w:val="00720489"/>
    <w:rsid w:val="007208B8"/>
    <w:rsid w:val="00721330"/>
    <w:rsid w:val="0072184F"/>
    <w:rsid w:val="007218C3"/>
    <w:rsid w:val="00721A02"/>
    <w:rsid w:val="00721D8C"/>
    <w:rsid w:val="00721DEA"/>
    <w:rsid w:val="00721E71"/>
    <w:rsid w:val="00722482"/>
    <w:rsid w:val="007227B0"/>
    <w:rsid w:val="00722951"/>
    <w:rsid w:val="00722A6F"/>
    <w:rsid w:val="00722B02"/>
    <w:rsid w:val="00722C63"/>
    <w:rsid w:val="00722CC4"/>
    <w:rsid w:val="007231A3"/>
    <w:rsid w:val="007233D1"/>
    <w:rsid w:val="0072346F"/>
    <w:rsid w:val="00723493"/>
    <w:rsid w:val="00723502"/>
    <w:rsid w:val="00723876"/>
    <w:rsid w:val="007239E2"/>
    <w:rsid w:val="00723E40"/>
    <w:rsid w:val="007245F1"/>
    <w:rsid w:val="00724A7D"/>
    <w:rsid w:val="007255EF"/>
    <w:rsid w:val="007258DF"/>
    <w:rsid w:val="007259E2"/>
    <w:rsid w:val="00725D23"/>
    <w:rsid w:val="007261B0"/>
    <w:rsid w:val="00726405"/>
    <w:rsid w:val="00726CE1"/>
    <w:rsid w:val="00726EE7"/>
    <w:rsid w:val="00726F9B"/>
    <w:rsid w:val="007270FD"/>
    <w:rsid w:val="007275CD"/>
    <w:rsid w:val="00727661"/>
    <w:rsid w:val="007278F6"/>
    <w:rsid w:val="007279E1"/>
    <w:rsid w:val="00727BB1"/>
    <w:rsid w:val="00727C70"/>
    <w:rsid w:val="00727D0D"/>
    <w:rsid w:val="00727FCD"/>
    <w:rsid w:val="00730063"/>
    <w:rsid w:val="00730327"/>
    <w:rsid w:val="007309A7"/>
    <w:rsid w:val="00730A37"/>
    <w:rsid w:val="00730C21"/>
    <w:rsid w:val="00730FDC"/>
    <w:rsid w:val="007311A3"/>
    <w:rsid w:val="00731320"/>
    <w:rsid w:val="00731F7E"/>
    <w:rsid w:val="0073202C"/>
    <w:rsid w:val="00732059"/>
    <w:rsid w:val="007325F3"/>
    <w:rsid w:val="00732C80"/>
    <w:rsid w:val="00733848"/>
    <w:rsid w:val="0073397B"/>
    <w:rsid w:val="00733B95"/>
    <w:rsid w:val="007341CA"/>
    <w:rsid w:val="0073436A"/>
    <w:rsid w:val="007345AA"/>
    <w:rsid w:val="0073494E"/>
    <w:rsid w:val="00734968"/>
    <w:rsid w:val="00734C90"/>
    <w:rsid w:val="00734DC0"/>
    <w:rsid w:val="007355D5"/>
    <w:rsid w:val="00735857"/>
    <w:rsid w:val="007359A8"/>
    <w:rsid w:val="00735CBC"/>
    <w:rsid w:val="00736316"/>
    <w:rsid w:val="00736E6A"/>
    <w:rsid w:val="007372F7"/>
    <w:rsid w:val="007373AA"/>
    <w:rsid w:val="007374E5"/>
    <w:rsid w:val="00737F4F"/>
    <w:rsid w:val="007401BF"/>
    <w:rsid w:val="00740AEC"/>
    <w:rsid w:val="00740CFA"/>
    <w:rsid w:val="007418AD"/>
    <w:rsid w:val="00741E8C"/>
    <w:rsid w:val="007424D3"/>
    <w:rsid w:val="0074254F"/>
    <w:rsid w:val="0074267A"/>
    <w:rsid w:val="007426BC"/>
    <w:rsid w:val="00742868"/>
    <w:rsid w:val="00742EE8"/>
    <w:rsid w:val="00742F20"/>
    <w:rsid w:val="007435D3"/>
    <w:rsid w:val="00743892"/>
    <w:rsid w:val="00743ADC"/>
    <w:rsid w:val="00743BAC"/>
    <w:rsid w:val="00743FFD"/>
    <w:rsid w:val="007441E3"/>
    <w:rsid w:val="00744227"/>
    <w:rsid w:val="00744503"/>
    <w:rsid w:val="00744B79"/>
    <w:rsid w:val="00744C6A"/>
    <w:rsid w:val="00744FAA"/>
    <w:rsid w:val="00745282"/>
    <w:rsid w:val="00745386"/>
    <w:rsid w:val="007455FA"/>
    <w:rsid w:val="00745B02"/>
    <w:rsid w:val="00745BF2"/>
    <w:rsid w:val="00745C18"/>
    <w:rsid w:val="00745CDF"/>
    <w:rsid w:val="0074609C"/>
    <w:rsid w:val="007461C0"/>
    <w:rsid w:val="007461D8"/>
    <w:rsid w:val="00746A2C"/>
    <w:rsid w:val="00746DAA"/>
    <w:rsid w:val="00747832"/>
    <w:rsid w:val="00747BD6"/>
    <w:rsid w:val="00747CA8"/>
    <w:rsid w:val="00747D04"/>
    <w:rsid w:val="00747EB8"/>
    <w:rsid w:val="0075020F"/>
    <w:rsid w:val="007502FB"/>
    <w:rsid w:val="007505C7"/>
    <w:rsid w:val="0075091F"/>
    <w:rsid w:val="00750ADC"/>
    <w:rsid w:val="00750C1B"/>
    <w:rsid w:val="00751391"/>
    <w:rsid w:val="007516D0"/>
    <w:rsid w:val="007519E7"/>
    <w:rsid w:val="00751CC6"/>
    <w:rsid w:val="00751D44"/>
    <w:rsid w:val="007522C0"/>
    <w:rsid w:val="00752468"/>
    <w:rsid w:val="00752C41"/>
    <w:rsid w:val="00752FCD"/>
    <w:rsid w:val="0075310B"/>
    <w:rsid w:val="007532EC"/>
    <w:rsid w:val="00753532"/>
    <w:rsid w:val="007536FD"/>
    <w:rsid w:val="007538A6"/>
    <w:rsid w:val="00753A6E"/>
    <w:rsid w:val="00753D67"/>
    <w:rsid w:val="00753D97"/>
    <w:rsid w:val="00753DCF"/>
    <w:rsid w:val="00753F38"/>
    <w:rsid w:val="0075410D"/>
    <w:rsid w:val="00754121"/>
    <w:rsid w:val="00754402"/>
    <w:rsid w:val="00754547"/>
    <w:rsid w:val="00754ABD"/>
    <w:rsid w:val="007552EB"/>
    <w:rsid w:val="0075541B"/>
    <w:rsid w:val="007554EF"/>
    <w:rsid w:val="00755737"/>
    <w:rsid w:val="00755B62"/>
    <w:rsid w:val="00755B74"/>
    <w:rsid w:val="00755DEE"/>
    <w:rsid w:val="00755EE2"/>
    <w:rsid w:val="00755F82"/>
    <w:rsid w:val="00756395"/>
    <w:rsid w:val="00756453"/>
    <w:rsid w:val="007565B1"/>
    <w:rsid w:val="007566B4"/>
    <w:rsid w:val="00756B17"/>
    <w:rsid w:val="007572C2"/>
    <w:rsid w:val="007575F8"/>
    <w:rsid w:val="00757619"/>
    <w:rsid w:val="00757772"/>
    <w:rsid w:val="007578B9"/>
    <w:rsid w:val="007579CC"/>
    <w:rsid w:val="00757CF9"/>
    <w:rsid w:val="00757F72"/>
    <w:rsid w:val="00760368"/>
    <w:rsid w:val="0076064F"/>
    <w:rsid w:val="00760A0C"/>
    <w:rsid w:val="00760F13"/>
    <w:rsid w:val="00761481"/>
    <w:rsid w:val="0076154A"/>
    <w:rsid w:val="0076158D"/>
    <w:rsid w:val="00761598"/>
    <w:rsid w:val="00761ADF"/>
    <w:rsid w:val="00761C33"/>
    <w:rsid w:val="00762794"/>
    <w:rsid w:val="00762915"/>
    <w:rsid w:val="00762DA9"/>
    <w:rsid w:val="00763013"/>
    <w:rsid w:val="007630BC"/>
    <w:rsid w:val="0076363D"/>
    <w:rsid w:val="00763995"/>
    <w:rsid w:val="00763A21"/>
    <w:rsid w:val="00763F4E"/>
    <w:rsid w:val="00764254"/>
    <w:rsid w:val="007644FE"/>
    <w:rsid w:val="00764A11"/>
    <w:rsid w:val="00764A1E"/>
    <w:rsid w:val="00764AA9"/>
    <w:rsid w:val="00765785"/>
    <w:rsid w:val="00765DC9"/>
    <w:rsid w:val="007663BE"/>
    <w:rsid w:val="007664D2"/>
    <w:rsid w:val="00766CE9"/>
    <w:rsid w:val="007703A7"/>
    <w:rsid w:val="0077086E"/>
    <w:rsid w:val="00770A39"/>
    <w:rsid w:val="00770ABD"/>
    <w:rsid w:val="00770BC6"/>
    <w:rsid w:val="007711C4"/>
    <w:rsid w:val="007716B2"/>
    <w:rsid w:val="00771C35"/>
    <w:rsid w:val="00771D7A"/>
    <w:rsid w:val="00771F3C"/>
    <w:rsid w:val="00772107"/>
    <w:rsid w:val="00772858"/>
    <w:rsid w:val="00772C12"/>
    <w:rsid w:val="00773422"/>
    <w:rsid w:val="00773CF9"/>
    <w:rsid w:val="00773F5C"/>
    <w:rsid w:val="007742BD"/>
    <w:rsid w:val="0077434E"/>
    <w:rsid w:val="007752CE"/>
    <w:rsid w:val="00775324"/>
    <w:rsid w:val="00775929"/>
    <w:rsid w:val="00775A1E"/>
    <w:rsid w:val="00775E5A"/>
    <w:rsid w:val="00775E5C"/>
    <w:rsid w:val="0077615E"/>
    <w:rsid w:val="00776277"/>
    <w:rsid w:val="007764BE"/>
    <w:rsid w:val="007764F2"/>
    <w:rsid w:val="007767EE"/>
    <w:rsid w:val="00776AF7"/>
    <w:rsid w:val="00776C32"/>
    <w:rsid w:val="00776C8D"/>
    <w:rsid w:val="00776D33"/>
    <w:rsid w:val="00776D44"/>
    <w:rsid w:val="00777074"/>
    <w:rsid w:val="00777D95"/>
    <w:rsid w:val="00780A9B"/>
    <w:rsid w:val="00780F13"/>
    <w:rsid w:val="007814FA"/>
    <w:rsid w:val="00781535"/>
    <w:rsid w:val="0078188C"/>
    <w:rsid w:val="00781FFA"/>
    <w:rsid w:val="00782115"/>
    <w:rsid w:val="00782EBA"/>
    <w:rsid w:val="00782FE5"/>
    <w:rsid w:val="007830F6"/>
    <w:rsid w:val="00783253"/>
    <w:rsid w:val="00783643"/>
    <w:rsid w:val="0078393E"/>
    <w:rsid w:val="00784093"/>
    <w:rsid w:val="00784667"/>
    <w:rsid w:val="00784B17"/>
    <w:rsid w:val="00784BDB"/>
    <w:rsid w:val="00784D48"/>
    <w:rsid w:val="007851F8"/>
    <w:rsid w:val="007852E6"/>
    <w:rsid w:val="00785553"/>
    <w:rsid w:val="007858CD"/>
    <w:rsid w:val="00785D73"/>
    <w:rsid w:val="00786272"/>
    <w:rsid w:val="007862E9"/>
    <w:rsid w:val="00786865"/>
    <w:rsid w:val="007868DE"/>
    <w:rsid w:val="0078717A"/>
    <w:rsid w:val="00787612"/>
    <w:rsid w:val="0078774A"/>
    <w:rsid w:val="0078782C"/>
    <w:rsid w:val="00787AD9"/>
    <w:rsid w:val="00787B9F"/>
    <w:rsid w:val="00787E83"/>
    <w:rsid w:val="00787F04"/>
    <w:rsid w:val="00790233"/>
    <w:rsid w:val="007902DB"/>
    <w:rsid w:val="007907E8"/>
    <w:rsid w:val="00790A1A"/>
    <w:rsid w:val="00790AE1"/>
    <w:rsid w:val="00790CF4"/>
    <w:rsid w:val="00790F9E"/>
    <w:rsid w:val="00790FA8"/>
    <w:rsid w:val="0079136D"/>
    <w:rsid w:val="00791560"/>
    <w:rsid w:val="00791676"/>
    <w:rsid w:val="00791B7F"/>
    <w:rsid w:val="00791BE4"/>
    <w:rsid w:val="00791D5F"/>
    <w:rsid w:val="00791E8A"/>
    <w:rsid w:val="007920E6"/>
    <w:rsid w:val="0079210C"/>
    <w:rsid w:val="007922D1"/>
    <w:rsid w:val="00792634"/>
    <w:rsid w:val="00792A94"/>
    <w:rsid w:val="00792B27"/>
    <w:rsid w:val="00793785"/>
    <w:rsid w:val="00793814"/>
    <w:rsid w:val="00793FCB"/>
    <w:rsid w:val="00794721"/>
    <w:rsid w:val="00794DD8"/>
    <w:rsid w:val="00794DF6"/>
    <w:rsid w:val="007954B1"/>
    <w:rsid w:val="00795938"/>
    <w:rsid w:val="00795B22"/>
    <w:rsid w:val="00795C4E"/>
    <w:rsid w:val="00795CA8"/>
    <w:rsid w:val="00796126"/>
    <w:rsid w:val="007961DE"/>
    <w:rsid w:val="00796905"/>
    <w:rsid w:val="0079755B"/>
    <w:rsid w:val="00797F87"/>
    <w:rsid w:val="007A0284"/>
    <w:rsid w:val="007A0F75"/>
    <w:rsid w:val="007A1883"/>
    <w:rsid w:val="007A195F"/>
    <w:rsid w:val="007A196E"/>
    <w:rsid w:val="007A1B1F"/>
    <w:rsid w:val="007A1EE2"/>
    <w:rsid w:val="007A225E"/>
    <w:rsid w:val="007A2627"/>
    <w:rsid w:val="007A26DE"/>
    <w:rsid w:val="007A283A"/>
    <w:rsid w:val="007A32EB"/>
    <w:rsid w:val="007A348B"/>
    <w:rsid w:val="007A3777"/>
    <w:rsid w:val="007A37F0"/>
    <w:rsid w:val="007A3885"/>
    <w:rsid w:val="007A4079"/>
    <w:rsid w:val="007A4149"/>
    <w:rsid w:val="007A42B7"/>
    <w:rsid w:val="007A474D"/>
    <w:rsid w:val="007A4971"/>
    <w:rsid w:val="007A5421"/>
    <w:rsid w:val="007A5B28"/>
    <w:rsid w:val="007A6066"/>
    <w:rsid w:val="007A6319"/>
    <w:rsid w:val="007A6A45"/>
    <w:rsid w:val="007A6D69"/>
    <w:rsid w:val="007A79BF"/>
    <w:rsid w:val="007B0C25"/>
    <w:rsid w:val="007B1602"/>
    <w:rsid w:val="007B1812"/>
    <w:rsid w:val="007B1B5D"/>
    <w:rsid w:val="007B1BA5"/>
    <w:rsid w:val="007B1D15"/>
    <w:rsid w:val="007B20D3"/>
    <w:rsid w:val="007B222B"/>
    <w:rsid w:val="007B2542"/>
    <w:rsid w:val="007B2749"/>
    <w:rsid w:val="007B2CE4"/>
    <w:rsid w:val="007B2EE3"/>
    <w:rsid w:val="007B2FCB"/>
    <w:rsid w:val="007B3683"/>
    <w:rsid w:val="007B3D7A"/>
    <w:rsid w:val="007B3E02"/>
    <w:rsid w:val="007B3EAA"/>
    <w:rsid w:val="007B455C"/>
    <w:rsid w:val="007B46D2"/>
    <w:rsid w:val="007B47B4"/>
    <w:rsid w:val="007B566E"/>
    <w:rsid w:val="007B57F4"/>
    <w:rsid w:val="007B6743"/>
    <w:rsid w:val="007B6C9E"/>
    <w:rsid w:val="007B6D5C"/>
    <w:rsid w:val="007B6EFC"/>
    <w:rsid w:val="007B6F24"/>
    <w:rsid w:val="007B772A"/>
    <w:rsid w:val="007C0B62"/>
    <w:rsid w:val="007C0D12"/>
    <w:rsid w:val="007C0E9B"/>
    <w:rsid w:val="007C1544"/>
    <w:rsid w:val="007C155F"/>
    <w:rsid w:val="007C1606"/>
    <w:rsid w:val="007C19C9"/>
    <w:rsid w:val="007C1C0A"/>
    <w:rsid w:val="007C1C52"/>
    <w:rsid w:val="007C1C95"/>
    <w:rsid w:val="007C21F4"/>
    <w:rsid w:val="007C2302"/>
    <w:rsid w:val="007C2483"/>
    <w:rsid w:val="007C24C6"/>
    <w:rsid w:val="007C25D4"/>
    <w:rsid w:val="007C28DE"/>
    <w:rsid w:val="007C29C2"/>
    <w:rsid w:val="007C29F6"/>
    <w:rsid w:val="007C34A4"/>
    <w:rsid w:val="007C3813"/>
    <w:rsid w:val="007C3AF7"/>
    <w:rsid w:val="007C3C1A"/>
    <w:rsid w:val="007C3C56"/>
    <w:rsid w:val="007C3D77"/>
    <w:rsid w:val="007C420B"/>
    <w:rsid w:val="007C4A4A"/>
    <w:rsid w:val="007C4FF1"/>
    <w:rsid w:val="007C5121"/>
    <w:rsid w:val="007C5546"/>
    <w:rsid w:val="007C58B6"/>
    <w:rsid w:val="007C6463"/>
    <w:rsid w:val="007C6BA7"/>
    <w:rsid w:val="007C6F2B"/>
    <w:rsid w:val="007C706E"/>
    <w:rsid w:val="007C79CE"/>
    <w:rsid w:val="007C7D69"/>
    <w:rsid w:val="007C7FF3"/>
    <w:rsid w:val="007D03F7"/>
    <w:rsid w:val="007D05C3"/>
    <w:rsid w:val="007D077F"/>
    <w:rsid w:val="007D0D07"/>
    <w:rsid w:val="007D0FDF"/>
    <w:rsid w:val="007D1237"/>
    <w:rsid w:val="007D13F8"/>
    <w:rsid w:val="007D1430"/>
    <w:rsid w:val="007D14D4"/>
    <w:rsid w:val="007D1891"/>
    <w:rsid w:val="007D1D76"/>
    <w:rsid w:val="007D2466"/>
    <w:rsid w:val="007D2958"/>
    <w:rsid w:val="007D320C"/>
    <w:rsid w:val="007D34B7"/>
    <w:rsid w:val="007D3A70"/>
    <w:rsid w:val="007D3B83"/>
    <w:rsid w:val="007D3E42"/>
    <w:rsid w:val="007D3F62"/>
    <w:rsid w:val="007D3FBA"/>
    <w:rsid w:val="007D4235"/>
    <w:rsid w:val="007D4687"/>
    <w:rsid w:val="007D4E82"/>
    <w:rsid w:val="007D587C"/>
    <w:rsid w:val="007D5BF7"/>
    <w:rsid w:val="007D5D14"/>
    <w:rsid w:val="007D5E11"/>
    <w:rsid w:val="007D6430"/>
    <w:rsid w:val="007D6AC2"/>
    <w:rsid w:val="007D6C72"/>
    <w:rsid w:val="007D6D2D"/>
    <w:rsid w:val="007D6F7A"/>
    <w:rsid w:val="007D71D1"/>
    <w:rsid w:val="007D7560"/>
    <w:rsid w:val="007D776B"/>
    <w:rsid w:val="007D77EA"/>
    <w:rsid w:val="007D7ABC"/>
    <w:rsid w:val="007E01BF"/>
    <w:rsid w:val="007E0200"/>
    <w:rsid w:val="007E0C35"/>
    <w:rsid w:val="007E0FBE"/>
    <w:rsid w:val="007E12CC"/>
    <w:rsid w:val="007E1EC7"/>
    <w:rsid w:val="007E2E89"/>
    <w:rsid w:val="007E2F54"/>
    <w:rsid w:val="007E3040"/>
    <w:rsid w:val="007E3980"/>
    <w:rsid w:val="007E3D5F"/>
    <w:rsid w:val="007E4886"/>
    <w:rsid w:val="007E4932"/>
    <w:rsid w:val="007E4E38"/>
    <w:rsid w:val="007E53F6"/>
    <w:rsid w:val="007E587C"/>
    <w:rsid w:val="007E587D"/>
    <w:rsid w:val="007E58C5"/>
    <w:rsid w:val="007E5C5F"/>
    <w:rsid w:val="007E64D1"/>
    <w:rsid w:val="007E6B2B"/>
    <w:rsid w:val="007E6C2B"/>
    <w:rsid w:val="007E6EBF"/>
    <w:rsid w:val="007E72FB"/>
    <w:rsid w:val="007E73A3"/>
    <w:rsid w:val="007E775E"/>
    <w:rsid w:val="007F0147"/>
    <w:rsid w:val="007F076B"/>
    <w:rsid w:val="007F0913"/>
    <w:rsid w:val="007F1584"/>
    <w:rsid w:val="007F175B"/>
    <w:rsid w:val="007F18AF"/>
    <w:rsid w:val="007F20E0"/>
    <w:rsid w:val="007F25D8"/>
    <w:rsid w:val="007F2EE4"/>
    <w:rsid w:val="007F30E5"/>
    <w:rsid w:val="007F31DD"/>
    <w:rsid w:val="007F3316"/>
    <w:rsid w:val="007F3388"/>
    <w:rsid w:val="007F37DB"/>
    <w:rsid w:val="007F3F47"/>
    <w:rsid w:val="007F45E6"/>
    <w:rsid w:val="007F4707"/>
    <w:rsid w:val="007F4998"/>
    <w:rsid w:val="007F4C00"/>
    <w:rsid w:val="007F4F54"/>
    <w:rsid w:val="007F4FFF"/>
    <w:rsid w:val="007F5126"/>
    <w:rsid w:val="007F537D"/>
    <w:rsid w:val="007F6177"/>
    <w:rsid w:val="007F6E01"/>
    <w:rsid w:val="007F710C"/>
    <w:rsid w:val="007F74D3"/>
    <w:rsid w:val="007F750C"/>
    <w:rsid w:val="007F78B7"/>
    <w:rsid w:val="007F7A59"/>
    <w:rsid w:val="007F7C26"/>
    <w:rsid w:val="007F7D70"/>
    <w:rsid w:val="007F7E37"/>
    <w:rsid w:val="007F7FE9"/>
    <w:rsid w:val="00800033"/>
    <w:rsid w:val="0080011F"/>
    <w:rsid w:val="00800DBA"/>
    <w:rsid w:val="00800EFF"/>
    <w:rsid w:val="00801456"/>
    <w:rsid w:val="008016CE"/>
    <w:rsid w:val="00801830"/>
    <w:rsid w:val="008018FE"/>
    <w:rsid w:val="00801B8B"/>
    <w:rsid w:val="0080201E"/>
    <w:rsid w:val="008024AF"/>
    <w:rsid w:val="00802594"/>
    <w:rsid w:val="00802CBD"/>
    <w:rsid w:val="00802EEF"/>
    <w:rsid w:val="0080307F"/>
    <w:rsid w:val="00803200"/>
    <w:rsid w:val="0080362B"/>
    <w:rsid w:val="00803674"/>
    <w:rsid w:val="008039AA"/>
    <w:rsid w:val="00803ABF"/>
    <w:rsid w:val="00803C54"/>
    <w:rsid w:val="00804327"/>
    <w:rsid w:val="008045CF"/>
    <w:rsid w:val="00804980"/>
    <w:rsid w:val="00804D43"/>
    <w:rsid w:val="00804E0B"/>
    <w:rsid w:val="008050DE"/>
    <w:rsid w:val="008052B8"/>
    <w:rsid w:val="00805558"/>
    <w:rsid w:val="008062C3"/>
    <w:rsid w:val="008072ED"/>
    <w:rsid w:val="0080730A"/>
    <w:rsid w:val="0080730E"/>
    <w:rsid w:val="00810695"/>
    <w:rsid w:val="0081088A"/>
    <w:rsid w:val="00810AEE"/>
    <w:rsid w:val="00810B4C"/>
    <w:rsid w:val="00810B75"/>
    <w:rsid w:val="00810D82"/>
    <w:rsid w:val="00810EFC"/>
    <w:rsid w:val="00810FAF"/>
    <w:rsid w:val="008110B8"/>
    <w:rsid w:val="00811545"/>
    <w:rsid w:val="0081199F"/>
    <w:rsid w:val="00811B6D"/>
    <w:rsid w:val="00812552"/>
    <w:rsid w:val="00812786"/>
    <w:rsid w:val="00812BA8"/>
    <w:rsid w:val="00812DBC"/>
    <w:rsid w:val="00812E09"/>
    <w:rsid w:val="0081306C"/>
    <w:rsid w:val="0081308A"/>
    <w:rsid w:val="008136B8"/>
    <w:rsid w:val="008138A6"/>
    <w:rsid w:val="00813935"/>
    <w:rsid w:val="00813DA5"/>
    <w:rsid w:val="00813F1D"/>
    <w:rsid w:val="0081417E"/>
    <w:rsid w:val="0081427C"/>
    <w:rsid w:val="008144AF"/>
    <w:rsid w:val="00814708"/>
    <w:rsid w:val="00814F37"/>
    <w:rsid w:val="00815048"/>
    <w:rsid w:val="0081509F"/>
    <w:rsid w:val="008150C2"/>
    <w:rsid w:val="0081530C"/>
    <w:rsid w:val="00815389"/>
    <w:rsid w:val="0081588D"/>
    <w:rsid w:val="00815E03"/>
    <w:rsid w:val="008165EA"/>
    <w:rsid w:val="00816B89"/>
    <w:rsid w:val="00816F18"/>
    <w:rsid w:val="00820A4D"/>
    <w:rsid w:val="00820C99"/>
    <w:rsid w:val="0082128C"/>
    <w:rsid w:val="0082136E"/>
    <w:rsid w:val="00821529"/>
    <w:rsid w:val="00821C1E"/>
    <w:rsid w:val="00822B6C"/>
    <w:rsid w:val="00822C65"/>
    <w:rsid w:val="0082307B"/>
    <w:rsid w:val="008232BF"/>
    <w:rsid w:val="00823577"/>
    <w:rsid w:val="00823A3D"/>
    <w:rsid w:val="00823B87"/>
    <w:rsid w:val="00823F04"/>
    <w:rsid w:val="00824948"/>
    <w:rsid w:val="00824A2D"/>
    <w:rsid w:val="00824D06"/>
    <w:rsid w:val="00824F8B"/>
    <w:rsid w:val="0082525C"/>
    <w:rsid w:val="00825C8A"/>
    <w:rsid w:val="00826376"/>
    <w:rsid w:val="00826473"/>
    <w:rsid w:val="008265F8"/>
    <w:rsid w:val="008266AB"/>
    <w:rsid w:val="00827703"/>
    <w:rsid w:val="00827A0A"/>
    <w:rsid w:val="00827D59"/>
    <w:rsid w:val="008308C0"/>
    <w:rsid w:val="00831509"/>
    <w:rsid w:val="008316D4"/>
    <w:rsid w:val="008316D5"/>
    <w:rsid w:val="0083178C"/>
    <w:rsid w:val="0083193C"/>
    <w:rsid w:val="00832C48"/>
    <w:rsid w:val="00832D49"/>
    <w:rsid w:val="00833675"/>
    <w:rsid w:val="00833FE1"/>
    <w:rsid w:val="00834316"/>
    <w:rsid w:val="00834765"/>
    <w:rsid w:val="0083496B"/>
    <w:rsid w:val="00834F0F"/>
    <w:rsid w:val="00834F23"/>
    <w:rsid w:val="00835336"/>
    <w:rsid w:val="008354CF"/>
    <w:rsid w:val="008356E4"/>
    <w:rsid w:val="00835889"/>
    <w:rsid w:val="008365D6"/>
    <w:rsid w:val="00836779"/>
    <w:rsid w:val="008372AA"/>
    <w:rsid w:val="00837A21"/>
    <w:rsid w:val="00837DD1"/>
    <w:rsid w:val="008403AE"/>
    <w:rsid w:val="008413A3"/>
    <w:rsid w:val="008413B1"/>
    <w:rsid w:val="00841972"/>
    <w:rsid w:val="00841C40"/>
    <w:rsid w:val="00841DFE"/>
    <w:rsid w:val="00842169"/>
    <w:rsid w:val="00842328"/>
    <w:rsid w:val="00842ABB"/>
    <w:rsid w:val="00842B18"/>
    <w:rsid w:val="00842C30"/>
    <w:rsid w:val="00842DA0"/>
    <w:rsid w:val="008430FD"/>
    <w:rsid w:val="008435EB"/>
    <w:rsid w:val="00843CBE"/>
    <w:rsid w:val="00843E57"/>
    <w:rsid w:val="00844BAA"/>
    <w:rsid w:val="00844C7C"/>
    <w:rsid w:val="00844E94"/>
    <w:rsid w:val="0084508A"/>
    <w:rsid w:val="008455EC"/>
    <w:rsid w:val="00845618"/>
    <w:rsid w:val="008457C3"/>
    <w:rsid w:val="00845804"/>
    <w:rsid w:val="00846340"/>
    <w:rsid w:val="00846618"/>
    <w:rsid w:val="008466C3"/>
    <w:rsid w:val="00846C5A"/>
    <w:rsid w:val="0084712A"/>
    <w:rsid w:val="0084737D"/>
    <w:rsid w:val="008476B6"/>
    <w:rsid w:val="00847A00"/>
    <w:rsid w:val="00847A71"/>
    <w:rsid w:val="00847E0C"/>
    <w:rsid w:val="00847E34"/>
    <w:rsid w:val="00847E48"/>
    <w:rsid w:val="00850451"/>
    <w:rsid w:val="008504DC"/>
    <w:rsid w:val="00850CB7"/>
    <w:rsid w:val="0085121D"/>
    <w:rsid w:val="008518DC"/>
    <w:rsid w:val="00851C39"/>
    <w:rsid w:val="00851CFC"/>
    <w:rsid w:val="00851D91"/>
    <w:rsid w:val="00852528"/>
    <w:rsid w:val="0085298E"/>
    <w:rsid w:val="00852AB8"/>
    <w:rsid w:val="00852EF7"/>
    <w:rsid w:val="00853032"/>
    <w:rsid w:val="00853082"/>
    <w:rsid w:val="00853BFB"/>
    <w:rsid w:val="00854573"/>
    <w:rsid w:val="008549B3"/>
    <w:rsid w:val="00854E6C"/>
    <w:rsid w:val="008556DA"/>
    <w:rsid w:val="00855B75"/>
    <w:rsid w:val="00855C5E"/>
    <w:rsid w:val="00856129"/>
    <w:rsid w:val="008562C7"/>
    <w:rsid w:val="00856442"/>
    <w:rsid w:val="00856627"/>
    <w:rsid w:val="008567AD"/>
    <w:rsid w:val="0085681D"/>
    <w:rsid w:val="008568F1"/>
    <w:rsid w:val="00856C01"/>
    <w:rsid w:val="00856C88"/>
    <w:rsid w:val="00856F2F"/>
    <w:rsid w:val="0085718D"/>
    <w:rsid w:val="0085721A"/>
    <w:rsid w:val="00857B56"/>
    <w:rsid w:val="00857ECF"/>
    <w:rsid w:val="008601D8"/>
    <w:rsid w:val="00860A90"/>
    <w:rsid w:val="00860C8E"/>
    <w:rsid w:val="00861310"/>
    <w:rsid w:val="00861376"/>
    <w:rsid w:val="0086181D"/>
    <w:rsid w:val="008619B0"/>
    <w:rsid w:val="00861B07"/>
    <w:rsid w:val="00861B75"/>
    <w:rsid w:val="00861FB9"/>
    <w:rsid w:val="0086222D"/>
    <w:rsid w:val="00862383"/>
    <w:rsid w:val="00862BE5"/>
    <w:rsid w:val="00862DF9"/>
    <w:rsid w:val="00862F67"/>
    <w:rsid w:val="00863BB1"/>
    <w:rsid w:val="008644BD"/>
    <w:rsid w:val="008649FB"/>
    <w:rsid w:val="00864A18"/>
    <w:rsid w:val="00864ADB"/>
    <w:rsid w:val="008653D5"/>
    <w:rsid w:val="008657F3"/>
    <w:rsid w:val="0086599C"/>
    <w:rsid w:val="00865D01"/>
    <w:rsid w:val="00865F3F"/>
    <w:rsid w:val="008660B1"/>
    <w:rsid w:val="0086678E"/>
    <w:rsid w:val="008669FE"/>
    <w:rsid w:val="00866EBB"/>
    <w:rsid w:val="0086710C"/>
    <w:rsid w:val="008672A9"/>
    <w:rsid w:val="00867770"/>
    <w:rsid w:val="008679E8"/>
    <w:rsid w:val="00867BBB"/>
    <w:rsid w:val="0087005F"/>
    <w:rsid w:val="00870587"/>
    <w:rsid w:val="00870A5F"/>
    <w:rsid w:val="00870C23"/>
    <w:rsid w:val="008714D3"/>
    <w:rsid w:val="008717B1"/>
    <w:rsid w:val="00871A9A"/>
    <w:rsid w:val="00872151"/>
    <w:rsid w:val="008729C7"/>
    <w:rsid w:val="00873079"/>
    <w:rsid w:val="00873F3E"/>
    <w:rsid w:val="008743B7"/>
    <w:rsid w:val="00874579"/>
    <w:rsid w:val="00874592"/>
    <w:rsid w:val="0087461A"/>
    <w:rsid w:val="0087462D"/>
    <w:rsid w:val="0087467A"/>
    <w:rsid w:val="00874E8A"/>
    <w:rsid w:val="00875257"/>
    <w:rsid w:val="00875483"/>
    <w:rsid w:val="0087559D"/>
    <w:rsid w:val="008758E9"/>
    <w:rsid w:val="00875918"/>
    <w:rsid w:val="0087591B"/>
    <w:rsid w:val="00875EB8"/>
    <w:rsid w:val="008767CC"/>
    <w:rsid w:val="0087710D"/>
    <w:rsid w:val="008777D4"/>
    <w:rsid w:val="008778D1"/>
    <w:rsid w:val="00877A38"/>
    <w:rsid w:val="0088019F"/>
    <w:rsid w:val="00880363"/>
    <w:rsid w:val="00880391"/>
    <w:rsid w:val="00880811"/>
    <w:rsid w:val="008810EB"/>
    <w:rsid w:val="0088130F"/>
    <w:rsid w:val="008814A9"/>
    <w:rsid w:val="00881996"/>
    <w:rsid w:val="00881A59"/>
    <w:rsid w:val="00881F61"/>
    <w:rsid w:val="00882130"/>
    <w:rsid w:val="00882300"/>
    <w:rsid w:val="008827B2"/>
    <w:rsid w:val="008827C3"/>
    <w:rsid w:val="00882BCF"/>
    <w:rsid w:val="00882D56"/>
    <w:rsid w:val="00882F24"/>
    <w:rsid w:val="008837E4"/>
    <w:rsid w:val="008838DE"/>
    <w:rsid w:val="00883CDC"/>
    <w:rsid w:val="008847D8"/>
    <w:rsid w:val="0088483E"/>
    <w:rsid w:val="00884A8B"/>
    <w:rsid w:val="00884ADA"/>
    <w:rsid w:val="00884CE7"/>
    <w:rsid w:val="008856B0"/>
    <w:rsid w:val="00885A12"/>
    <w:rsid w:val="00885EF8"/>
    <w:rsid w:val="0088650C"/>
    <w:rsid w:val="00886BA4"/>
    <w:rsid w:val="00886C72"/>
    <w:rsid w:val="00886FF3"/>
    <w:rsid w:val="00887E9C"/>
    <w:rsid w:val="00887F0D"/>
    <w:rsid w:val="00890291"/>
    <w:rsid w:val="0089052D"/>
    <w:rsid w:val="00890540"/>
    <w:rsid w:val="008907A1"/>
    <w:rsid w:val="008908C9"/>
    <w:rsid w:val="00890B4A"/>
    <w:rsid w:val="00890B75"/>
    <w:rsid w:val="00891957"/>
    <w:rsid w:val="00891EF3"/>
    <w:rsid w:val="00891FDF"/>
    <w:rsid w:val="00892150"/>
    <w:rsid w:val="0089246E"/>
    <w:rsid w:val="0089268A"/>
    <w:rsid w:val="008926CB"/>
    <w:rsid w:val="00892B25"/>
    <w:rsid w:val="00892E9F"/>
    <w:rsid w:val="00892FB0"/>
    <w:rsid w:val="00893348"/>
    <w:rsid w:val="0089346A"/>
    <w:rsid w:val="008934CB"/>
    <w:rsid w:val="0089367E"/>
    <w:rsid w:val="00893A6B"/>
    <w:rsid w:val="00893DE3"/>
    <w:rsid w:val="0089413E"/>
    <w:rsid w:val="00894693"/>
    <w:rsid w:val="00894846"/>
    <w:rsid w:val="008949D9"/>
    <w:rsid w:val="008956EB"/>
    <w:rsid w:val="008959A6"/>
    <w:rsid w:val="0089630F"/>
    <w:rsid w:val="008965C4"/>
    <w:rsid w:val="00896950"/>
    <w:rsid w:val="00896A17"/>
    <w:rsid w:val="00896EFA"/>
    <w:rsid w:val="00897443"/>
    <w:rsid w:val="00897AB2"/>
    <w:rsid w:val="00897C6C"/>
    <w:rsid w:val="00897D1B"/>
    <w:rsid w:val="00897DBB"/>
    <w:rsid w:val="008A0012"/>
    <w:rsid w:val="008A0194"/>
    <w:rsid w:val="008A0782"/>
    <w:rsid w:val="008A0964"/>
    <w:rsid w:val="008A1058"/>
    <w:rsid w:val="008A16E9"/>
    <w:rsid w:val="008A19C4"/>
    <w:rsid w:val="008A1B0B"/>
    <w:rsid w:val="008A1FD9"/>
    <w:rsid w:val="008A2272"/>
    <w:rsid w:val="008A26F7"/>
    <w:rsid w:val="008A2E6C"/>
    <w:rsid w:val="008A3440"/>
    <w:rsid w:val="008A3CE9"/>
    <w:rsid w:val="008A429C"/>
    <w:rsid w:val="008A4C06"/>
    <w:rsid w:val="008A4CC8"/>
    <w:rsid w:val="008A4ED7"/>
    <w:rsid w:val="008A5430"/>
    <w:rsid w:val="008A5565"/>
    <w:rsid w:val="008A57A9"/>
    <w:rsid w:val="008A5805"/>
    <w:rsid w:val="008A5A73"/>
    <w:rsid w:val="008A6BBB"/>
    <w:rsid w:val="008A6D7C"/>
    <w:rsid w:val="008A7141"/>
    <w:rsid w:val="008A717E"/>
    <w:rsid w:val="008A71FF"/>
    <w:rsid w:val="008A7910"/>
    <w:rsid w:val="008A795E"/>
    <w:rsid w:val="008A79F8"/>
    <w:rsid w:val="008A7FC9"/>
    <w:rsid w:val="008B042F"/>
    <w:rsid w:val="008B06A9"/>
    <w:rsid w:val="008B09A5"/>
    <w:rsid w:val="008B1005"/>
    <w:rsid w:val="008B104B"/>
    <w:rsid w:val="008B119E"/>
    <w:rsid w:val="008B11EC"/>
    <w:rsid w:val="008B1273"/>
    <w:rsid w:val="008B162D"/>
    <w:rsid w:val="008B1923"/>
    <w:rsid w:val="008B1BB5"/>
    <w:rsid w:val="008B1C2A"/>
    <w:rsid w:val="008B1CF6"/>
    <w:rsid w:val="008B1EB4"/>
    <w:rsid w:val="008B1F8D"/>
    <w:rsid w:val="008B2278"/>
    <w:rsid w:val="008B2348"/>
    <w:rsid w:val="008B23D5"/>
    <w:rsid w:val="008B249C"/>
    <w:rsid w:val="008B251E"/>
    <w:rsid w:val="008B2536"/>
    <w:rsid w:val="008B279E"/>
    <w:rsid w:val="008B2AA3"/>
    <w:rsid w:val="008B2DA5"/>
    <w:rsid w:val="008B2E82"/>
    <w:rsid w:val="008B2F4B"/>
    <w:rsid w:val="008B3913"/>
    <w:rsid w:val="008B399E"/>
    <w:rsid w:val="008B3DA3"/>
    <w:rsid w:val="008B3DFB"/>
    <w:rsid w:val="008B3F1F"/>
    <w:rsid w:val="008B3F63"/>
    <w:rsid w:val="008B416A"/>
    <w:rsid w:val="008B46BA"/>
    <w:rsid w:val="008B492A"/>
    <w:rsid w:val="008B4ADC"/>
    <w:rsid w:val="008B4C86"/>
    <w:rsid w:val="008B4E0E"/>
    <w:rsid w:val="008B5096"/>
    <w:rsid w:val="008B50A2"/>
    <w:rsid w:val="008B5AA3"/>
    <w:rsid w:val="008B5B4C"/>
    <w:rsid w:val="008B5CA4"/>
    <w:rsid w:val="008B6515"/>
    <w:rsid w:val="008B6798"/>
    <w:rsid w:val="008B6F45"/>
    <w:rsid w:val="008B72C4"/>
    <w:rsid w:val="008C0412"/>
    <w:rsid w:val="008C0997"/>
    <w:rsid w:val="008C0A97"/>
    <w:rsid w:val="008C0AA6"/>
    <w:rsid w:val="008C1900"/>
    <w:rsid w:val="008C1E6B"/>
    <w:rsid w:val="008C217A"/>
    <w:rsid w:val="008C21F0"/>
    <w:rsid w:val="008C2370"/>
    <w:rsid w:val="008C329C"/>
    <w:rsid w:val="008C3546"/>
    <w:rsid w:val="008C3677"/>
    <w:rsid w:val="008C3C9E"/>
    <w:rsid w:val="008C4D79"/>
    <w:rsid w:val="008C4FD0"/>
    <w:rsid w:val="008C5066"/>
    <w:rsid w:val="008C52C4"/>
    <w:rsid w:val="008C53C5"/>
    <w:rsid w:val="008C5B56"/>
    <w:rsid w:val="008C5D23"/>
    <w:rsid w:val="008C603A"/>
    <w:rsid w:val="008C6081"/>
    <w:rsid w:val="008C695C"/>
    <w:rsid w:val="008C6A25"/>
    <w:rsid w:val="008C6CD0"/>
    <w:rsid w:val="008C708F"/>
    <w:rsid w:val="008C7756"/>
    <w:rsid w:val="008C779D"/>
    <w:rsid w:val="008D0215"/>
    <w:rsid w:val="008D044D"/>
    <w:rsid w:val="008D0507"/>
    <w:rsid w:val="008D0828"/>
    <w:rsid w:val="008D0965"/>
    <w:rsid w:val="008D16C2"/>
    <w:rsid w:val="008D1D94"/>
    <w:rsid w:val="008D1E5B"/>
    <w:rsid w:val="008D2108"/>
    <w:rsid w:val="008D2716"/>
    <w:rsid w:val="008D2949"/>
    <w:rsid w:val="008D294B"/>
    <w:rsid w:val="008D29E6"/>
    <w:rsid w:val="008D2D2E"/>
    <w:rsid w:val="008D302C"/>
    <w:rsid w:val="008D31F3"/>
    <w:rsid w:val="008D36B4"/>
    <w:rsid w:val="008D3776"/>
    <w:rsid w:val="008D38D7"/>
    <w:rsid w:val="008D3B39"/>
    <w:rsid w:val="008D3BC6"/>
    <w:rsid w:val="008D3CC5"/>
    <w:rsid w:val="008D3D44"/>
    <w:rsid w:val="008D4C58"/>
    <w:rsid w:val="008D50EE"/>
    <w:rsid w:val="008D51F0"/>
    <w:rsid w:val="008D56FD"/>
    <w:rsid w:val="008D5811"/>
    <w:rsid w:val="008D597D"/>
    <w:rsid w:val="008D5B47"/>
    <w:rsid w:val="008D5D99"/>
    <w:rsid w:val="008D5F8D"/>
    <w:rsid w:val="008D64AE"/>
    <w:rsid w:val="008D65B1"/>
    <w:rsid w:val="008D6765"/>
    <w:rsid w:val="008D6A65"/>
    <w:rsid w:val="008D6CF7"/>
    <w:rsid w:val="008D6EF6"/>
    <w:rsid w:val="008D6F0B"/>
    <w:rsid w:val="008D7FEC"/>
    <w:rsid w:val="008E05EE"/>
    <w:rsid w:val="008E0663"/>
    <w:rsid w:val="008E080E"/>
    <w:rsid w:val="008E16EB"/>
    <w:rsid w:val="008E188F"/>
    <w:rsid w:val="008E212D"/>
    <w:rsid w:val="008E2568"/>
    <w:rsid w:val="008E2C46"/>
    <w:rsid w:val="008E35EF"/>
    <w:rsid w:val="008E3B7E"/>
    <w:rsid w:val="008E3D74"/>
    <w:rsid w:val="008E3F18"/>
    <w:rsid w:val="008E46CF"/>
    <w:rsid w:val="008E480A"/>
    <w:rsid w:val="008E4CA4"/>
    <w:rsid w:val="008E5323"/>
    <w:rsid w:val="008E5E3C"/>
    <w:rsid w:val="008E64B6"/>
    <w:rsid w:val="008E6600"/>
    <w:rsid w:val="008E6715"/>
    <w:rsid w:val="008E6783"/>
    <w:rsid w:val="008E6DC0"/>
    <w:rsid w:val="008E6DC8"/>
    <w:rsid w:val="008E702D"/>
    <w:rsid w:val="008E7625"/>
    <w:rsid w:val="008E76A3"/>
    <w:rsid w:val="008E7808"/>
    <w:rsid w:val="008E78E0"/>
    <w:rsid w:val="008E7F37"/>
    <w:rsid w:val="008F01C4"/>
    <w:rsid w:val="008F02BA"/>
    <w:rsid w:val="008F074E"/>
    <w:rsid w:val="008F07C4"/>
    <w:rsid w:val="008F08B3"/>
    <w:rsid w:val="008F0CC0"/>
    <w:rsid w:val="008F10B1"/>
    <w:rsid w:val="008F170D"/>
    <w:rsid w:val="008F175F"/>
    <w:rsid w:val="008F1D09"/>
    <w:rsid w:val="008F20F1"/>
    <w:rsid w:val="008F22E7"/>
    <w:rsid w:val="008F22F8"/>
    <w:rsid w:val="008F23B1"/>
    <w:rsid w:val="008F25BE"/>
    <w:rsid w:val="008F2927"/>
    <w:rsid w:val="008F2BD9"/>
    <w:rsid w:val="008F31CC"/>
    <w:rsid w:val="008F347A"/>
    <w:rsid w:val="008F36A7"/>
    <w:rsid w:val="008F3D6D"/>
    <w:rsid w:val="008F41E8"/>
    <w:rsid w:val="008F432B"/>
    <w:rsid w:val="008F44AD"/>
    <w:rsid w:val="008F471A"/>
    <w:rsid w:val="008F479E"/>
    <w:rsid w:val="008F4A22"/>
    <w:rsid w:val="008F4C4A"/>
    <w:rsid w:val="008F5BDD"/>
    <w:rsid w:val="008F5BED"/>
    <w:rsid w:val="008F5CB5"/>
    <w:rsid w:val="008F62D9"/>
    <w:rsid w:val="008F692B"/>
    <w:rsid w:val="008F6B4C"/>
    <w:rsid w:val="008F70A8"/>
    <w:rsid w:val="008F7566"/>
    <w:rsid w:val="008F77C4"/>
    <w:rsid w:val="0090005C"/>
    <w:rsid w:val="00900193"/>
    <w:rsid w:val="00900211"/>
    <w:rsid w:val="0090056F"/>
    <w:rsid w:val="00900896"/>
    <w:rsid w:val="00900A0A"/>
    <w:rsid w:val="00900D5E"/>
    <w:rsid w:val="00900D95"/>
    <w:rsid w:val="0090132B"/>
    <w:rsid w:val="00901DD1"/>
    <w:rsid w:val="00902382"/>
    <w:rsid w:val="00902749"/>
    <w:rsid w:val="00903318"/>
    <w:rsid w:val="0090351C"/>
    <w:rsid w:val="00904069"/>
    <w:rsid w:val="009046E6"/>
    <w:rsid w:val="00904776"/>
    <w:rsid w:val="00905330"/>
    <w:rsid w:val="0090582B"/>
    <w:rsid w:val="00905BD6"/>
    <w:rsid w:val="00906315"/>
    <w:rsid w:val="009066DA"/>
    <w:rsid w:val="0090672D"/>
    <w:rsid w:val="00906763"/>
    <w:rsid w:val="009067EB"/>
    <w:rsid w:val="00906937"/>
    <w:rsid w:val="00906B51"/>
    <w:rsid w:val="0090738F"/>
    <w:rsid w:val="009073CB"/>
    <w:rsid w:val="00907A05"/>
    <w:rsid w:val="00907AC2"/>
    <w:rsid w:val="00907B2C"/>
    <w:rsid w:val="00907B3E"/>
    <w:rsid w:val="00911395"/>
    <w:rsid w:val="0091154B"/>
    <w:rsid w:val="009118D8"/>
    <w:rsid w:val="00911AE9"/>
    <w:rsid w:val="009123F6"/>
    <w:rsid w:val="00912730"/>
    <w:rsid w:val="00912B57"/>
    <w:rsid w:val="0091311A"/>
    <w:rsid w:val="0091313F"/>
    <w:rsid w:val="00913305"/>
    <w:rsid w:val="009133D1"/>
    <w:rsid w:val="00913FFD"/>
    <w:rsid w:val="00914322"/>
    <w:rsid w:val="00914544"/>
    <w:rsid w:val="00914D75"/>
    <w:rsid w:val="0091618E"/>
    <w:rsid w:val="009165DD"/>
    <w:rsid w:val="00916B4D"/>
    <w:rsid w:val="00916D66"/>
    <w:rsid w:val="00916E8D"/>
    <w:rsid w:val="00917139"/>
    <w:rsid w:val="00917BEA"/>
    <w:rsid w:val="00917C5E"/>
    <w:rsid w:val="00917CB5"/>
    <w:rsid w:val="00917FBF"/>
    <w:rsid w:val="00920108"/>
    <w:rsid w:val="00920178"/>
    <w:rsid w:val="00920440"/>
    <w:rsid w:val="009206BE"/>
    <w:rsid w:val="009206DA"/>
    <w:rsid w:val="00920839"/>
    <w:rsid w:val="0092091E"/>
    <w:rsid w:val="00920A11"/>
    <w:rsid w:val="00921152"/>
    <w:rsid w:val="00921447"/>
    <w:rsid w:val="009214CE"/>
    <w:rsid w:val="0092151F"/>
    <w:rsid w:val="0092170F"/>
    <w:rsid w:val="009219C2"/>
    <w:rsid w:val="00921BEA"/>
    <w:rsid w:val="00922112"/>
    <w:rsid w:val="00922423"/>
    <w:rsid w:val="00922E2D"/>
    <w:rsid w:val="00922F4B"/>
    <w:rsid w:val="0092335A"/>
    <w:rsid w:val="009236B1"/>
    <w:rsid w:val="00924874"/>
    <w:rsid w:val="00924BE1"/>
    <w:rsid w:val="00924DE9"/>
    <w:rsid w:val="009250E8"/>
    <w:rsid w:val="0092556A"/>
    <w:rsid w:val="00925900"/>
    <w:rsid w:val="009259E2"/>
    <w:rsid w:val="00926421"/>
    <w:rsid w:val="00926598"/>
    <w:rsid w:val="00926851"/>
    <w:rsid w:val="00926CF1"/>
    <w:rsid w:val="00926CF3"/>
    <w:rsid w:val="00926F09"/>
    <w:rsid w:val="00926F17"/>
    <w:rsid w:val="009276CC"/>
    <w:rsid w:val="00927E4F"/>
    <w:rsid w:val="00927FCC"/>
    <w:rsid w:val="009300F6"/>
    <w:rsid w:val="0093029B"/>
    <w:rsid w:val="00930309"/>
    <w:rsid w:val="00930897"/>
    <w:rsid w:val="00930E7C"/>
    <w:rsid w:val="00931063"/>
    <w:rsid w:val="00931148"/>
    <w:rsid w:val="009312DF"/>
    <w:rsid w:val="00931824"/>
    <w:rsid w:val="00931896"/>
    <w:rsid w:val="00931975"/>
    <w:rsid w:val="00932132"/>
    <w:rsid w:val="00932CFA"/>
    <w:rsid w:val="00932EE1"/>
    <w:rsid w:val="009330EE"/>
    <w:rsid w:val="00933818"/>
    <w:rsid w:val="00933A2A"/>
    <w:rsid w:val="00933B84"/>
    <w:rsid w:val="0093475B"/>
    <w:rsid w:val="0093507A"/>
    <w:rsid w:val="0093533D"/>
    <w:rsid w:val="0093534A"/>
    <w:rsid w:val="009354FD"/>
    <w:rsid w:val="009358F8"/>
    <w:rsid w:val="009358FF"/>
    <w:rsid w:val="009359BA"/>
    <w:rsid w:val="00935ED0"/>
    <w:rsid w:val="00936C06"/>
    <w:rsid w:val="00936CCC"/>
    <w:rsid w:val="00937337"/>
    <w:rsid w:val="00937544"/>
    <w:rsid w:val="00940082"/>
    <w:rsid w:val="00940B55"/>
    <w:rsid w:val="00940D0D"/>
    <w:rsid w:val="00940E08"/>
    <w:rsid w:val="009411A3"/>
    <w:rsid w:val="0094122C"/>
    <w:rsid w:val="0094163A"/>
    <w:rsid w:val="00941E62"/>
    <w:rsid w:val="0094258D"/>
    <w:rsid w:val="00942AF8"/>
    <w:rsid w:val="00942FAF"/>
    <w:rsid w:val="0094324D"/>
    <w:rsid w:val="009434D7"/>
    <w:rsid w:val="0094366A"/>
    <w:rsid w:val="009437BD"/>
    <w:rsid w:val="00943D7B"/>
    <w:rsid w:val="00943E51"/>
    <w:rsid w:val="00944014"/>
    <w:rsid w:val="0094444F"/>
    <w:rsid w:val="00944C30"/>
    <w:rsid w:val="00944DF3"/>
    <w:rsid w:val="00944E5A"/>
    <w:rsid w:val="00944FE2"/>
    <w:rsid w:val="009452F8"/>
    <w:rsid w:val="00945901"/>
    <w:rsid w:val="00946721"/>
    <w:rsid w:val="009467DD"/>
    <w:rsid w:val="00946801"/>
    <w:rsid w:val="00946C02"/>
    <w:rsid w:val="0094702A"/>
    <w:rsid w:val="00947EB4"/>
    <w:rsid w:val="00950725"/>
    <w:rsid w:val="0095087C"/>
    <w:rsid w:val="00950C62"/>
    <w:rsid w:val="009512CF"/>
    <w:rsid w:val="00952571"/>
    <w:rsid w:val="009525FC"/>
    <w:rsid w:val="00952875"/>
    <w:rsid w:val="009537F1"/>
    <w:rsid w:val="009537F6"/>
    <w:rsid w:val="009538B8"/>
    <w:rsid w:val="00953991"/>
    <w:rsid w:val="009540FF"/>
    <w:rsid w:val="00954155"/>
    <w:rsid w:val="00954505"/>
    <w:rsid w:val="009546BE"/>
    <w:rsid w:val="009547E5"/>
    <w:rsid w:val="00954B05"/>
    <w:rsid w:val="00954BB8"/>
    <w:rsid w:val="00955584"/>
    <w:rsid w:val="0095563C"/>
    <w:rsid w:val="00955922"/>
    <w:rsid w:val="00955DDA"/>
    <w:rsid w:val="00955F8B"/>
    <w:rsid w:val="0095611F"/>
    <w:rsid w:val="00956251"/>
    <w:rsid w:val="00956A56"/>
    <w:rsid w:val="00956A8B"/>
    <w:rsid w:val="00957B87"/>
    <w:rsid w:val="00957E9B"/>
    <w:rsid w:val="00957F16"/>
    <w:rsid w:val="00960288"/>
    <w:rsid w:val="00960500"/>
    <w:rsid w:val="00960BDC"/>
    <w:rsid w:val="0096133C"/>
    <w:rsid w:val="00961382"/>
    <w:rsid w:val="009613A0"/>
    <w:rsid w:val="00961BC5"/>
    <w:rsid w:val="00961C07"/>
    <w:rsid w:val="00961F16"/>
    <w:rsid w:val="00962D36"/>
    <w:rsid w:val="00962F28"/>
    <w:rsid w:val="00962F4D"/>
    <w:rsid w:val="009632FD"/>
    <w:rsid w:val="00963573"/>
    <w:rsid w:val="00963A94"/>
    <w:rsid w:val="00963B66"/>
    <w:rsid w:val="00963DBE"/>
    <w:rsid w:val="00963E95"/>
    <w:rsid w:val="00964585"/>
    <w:rsid w:val="009646F9"/>
    <w:rsid w:val="0096480F"/>
    <w:rsid w:val="00964B56"/>
    <w:rsid w:val="00964DD1"/>
    <w:rsid w:val="009650A0"/>
    <w:rsid w:val="00965345"/>
    <w:rsid w:val="00965539"/>
    <w:rsid w:val="009655D2"/>
    <w:rsid w:val="00965601"/>
    <w:rsid w:val="00965930"/>
    <w:rsid w:val="00965C81"/>
    <w:rsid w:val="009661A2"/>
    <w:rsid w:val="009661F2"/>
    <w:rsid w:val="00966B55"/>
    <w:rsid w:val="00966BF9"/>
    <w:rsid w:val="00966D3B"/>
    <w:rsid w:val="00967071"/>
    <w:rsid w:val="0096719A"/>
    <w:rsid w:val="00967641"/>
    <w:rsid w:val="00967DC7"/>
    <w:rsid w:val="00967EDB"/>
    <w:rsid w:val="0097014F"/>
    <w:rsid w:val="00970849"/>
    <w:rsid w:val="0097093D"/>
    <w:rsid w:val="0097167B"/>
    <w:rsid w:val="00971689"/>
    <w:rsid w:val="009718BA"/>
    <w:rsid w:val="00971AE1"/>
    <w:rsid w:val="00971F49"/>
    <w:rsid w:val="0097210C"/>
    <w:rsid w:val="00972285"/>
    <w:rsid w:val="00972441"/>
    <w:rsid w:val="0097288B"/>
    <w:rsid w:val="00972C3C"/>
    <w:rsid w:val="009732CB"/>
    <w:rsid w:val="0097340C"/>
    <w:rsid w:val="00973904"/>
    <w:rsid w:val="009739A7"/>
    <w:rsid w:val="009739B0"/>
    <w:rsid w:val="00973E93"/>
    <w:rsid w:val="00973FB0"/>
    <w:rsid w:val="0097443E"/>
    <w:rsid w:val="00974A85"/>
    <w:rsid w:val="00975723"/>
    <w:rsid w:val="00975B84"/>
    <w:rsid w:val="009762AE"/>
    <w:rsid w:val="009764A9"/>
    <w:rsid w:val="00976F1E"/>
    <w:rsid w:val="00976FDC"/>
    <w:rsid w:val="00977073"/>
    <w:rsid w:val="00977591"/>
    <w:rsid w:val="00977780"/>
    <w:rsid w:val="0097782B"/>
    <w:rsid w:val="009778D2"/>
    <w:rsid w:val="00977B0C"/>
    <w:rsid w:val="00980470"/>
    <w:rsid w:val="00980884"/>
    <w:rsid w:val="00980C39"/>
    <w:rsid w:val="00980C6B"/>
    <w:rsid w:val="00980F53"/>
    <w:rsid w:val="009810B9"/>
    <w:rsid w:val="0098146A"/>
    <w:rsid w:val="009815C1"/>
    <w:rsid w:val="00982204"/>
    <w:rsid w:val="009825E7"/>
    <w:rsid w:val="00983082"/>
    <w:rsid w:val="009832E1"/>
    <w:rsid w:val="00983C68"/>
    <w:rsid w:val="00984233"/>
    <w:rsid w:val="009842E0"/>
    <w:rsid w:val="00984467"/>
    <w:rsid w:val="0098464E"/>
    <w:rsid w:val="009847C1"/>
    <w:rsid w:val="00984DFD"/>
    <w:rsid w:val="0098508F"/>
    <w:rsid w:val="00985419"/>
    <w:rsid w:val="009855A5"/>
    <w:rsid w:val="0098560D"/>
    <w:rsid w:val="00985CA0"/>
    <w:rsid w:val="00985DB3"/>
    <w:rsid w:val="00985EE8"/>
    <w:rsid w:val="00986848"/>
    <w:rsid w:val="00986EAF"/>
    <w:rsid w:val="00986F10"/>
    <w:rsid w:val="00987199"/>
    <w:rsid w:val="00987783"/>
    <w:rsid w:val="00987B67"/>
    <w:rsid w:val="00987C01"/>
    <w:rsid w:val="00987FBF"/>
    <w:rsid w:val="009909FB"/>
    <w:rsid w:val="00990D00"/>
    <w:rsid w:val="00990D2F"/>
    <w:rsid w:val="00990E50"/>
    <w:rsid w:val="00991900"/>
    <w:rsid w:val="00991F3D"/>
    <w:rsid w:val="00992076"/>
    <w:rsid w:val="009920DC"/>
    <w:rsid w:val="00992462"/>
    <w:rsid w:val="009926C4"/>
    <w:rsid w:val="009926E0"/>
    <w:rsid w:val="0099271A"/>
    <w:rsid w:val="009927DB"/>
    <w:rsid w:val="00992889"/>
    <w:rsid w:val="009928B9"/>
    <w:rsid w:val="00992C56"/>
    <w:rsid w:val="00992EFD"/>
    <w:rsid w:val="00993A05"/>
    <w:rsid w:val="00993FE2"/>
    <w:rsid w:val="00994108"/>
    <w:rsid w:val="00994238"/>
    <w:rsid w:val="009945DB"/>
    <w:rsid w:val="00994802"/>
    <w:rsid w:val="0099520C"/>
    <w:rsid w:val="00995284"/>
    <w:rsid w:val="009952BB"/>
    <w:rsid w:val="009954BB"/>
    <w:rsid w:val="00995653"/>
    <w:rsid w:val="00995D70"/>
    <w:rsid w:val="00995D78"/>
    <w:rsid w:val="00995F44"/>
    <w:rsid w:val="0099635D"/>
    <w:rsid w:val="0099658C"/>
    <w:rsid w:val="00996E11"/>
    <w:rsid w:val="009972F0"/>
    <w:rsid w:val="00997C0A"/>
    <w:rsid w:val="009A0361"/>
    <w:rsid w:val="009A0471"/>
    <w:rsid w:val="009A052E"/>
    <w:rsid w:val="009A0639"/>
    <w:rsid w:val="009A123A"/>
    <w:rsid w:val="009A17A2"/>
    <w:rsid w:val="009A1B36"/>
    <w:rsid w:val="009A1EE1"/>
    <w:rsid w:val="009A2087"/>
    <w:rsid w:val="009A2150"/>
    <w:rsid w:val="009A2319"/>
    <w:rsid w:val="009A2477"/>
    <w:rsid w:val="009A299B"/>
    <w:rsid w:val="009A2A00"/>
    <w:rsid w:val="009A2CCE"/>
    <w:rsid w:val="009A32EB"/>
    <w:rsid w:val="009A36F0"/>
    <w:rsid w:val="009A3738"/>
    <w:rsid w:val="009A38A6"/>
    <w:rsid w:val="009A3A07"/>
    <w:rsid w:val="009A3B5E"/>
    <w:rsid w:val="009A5AE4"/>
    <w:rsid w:val="009A5B76"/>
    <w:rsid w:val="009A711E"/>
    <w:rsid w:val="009A7A55"/>
    <w:rsid w:val="009B036B"/>
    <w:rsid w:val="009B0BDF"/>
    <w:rsid w:val="009B1193"/>
    <w:rsid w:val="009B11D7"/>
    <w:rsid w:val="009B29FB"/>
    <w:rsid w:val="009B2DB3"/>
    <w:rsid w:val="009B2F95"/>
    <w:rsid w:val="009B329F"/>
    <w:rsid w:val="009B33DF"/>
    <w:rsid w:val="009B394C"/>
    <w:rsid w:val="009B3C5A"/>
    <w:rsid w:val="009B3FBE"/>
    <w:rsid w:val="009B421C"/>
    <w:rsid w:val="009B4738"/>
    <w:rsid w:val="009B490D"/>
    <w:rsid w:val="009B4A71"/>
    <w:rsid w:val="009B5029"/>
    <w:rsid w:val="009B50A6"/>
    <w:rsid w:val="009B53A1"/>
    <w:rsid w:val="009B543B"/>
    <w:rsid w:val="009B6B0C"/>
    <w:rsid w:val="009B70E2"/>
    <w:rsid w:val="009B73CC"/>
    <w:rsid w:val="009B7F80"/>
    <w:rsid w:val="009C0414"/>
    <w:rsid w:val="009C0C72"/>
    <w:rsid w:val="009C0FBC"/>
    <w:rsid w:val="009C117E"/>
    <w:rsid w:val="009C193D"/>
    <w:rsid w:val="009C1D13"/>
    <w:rsid w:val="009C20BE"/>
    <w:rsid w:val="009C23EE"/>
    <w:rsid w:val="009C297E"/>
    <w:rsid w:val="009C2DEC"/>
    <w:rsid w:val="009C2E72"/>
    <w:rsid w:val="009C33B7"/>
    <w:rsid w:val="009C369F"/>
    <w:rsid w:val="009C3931"/>
    <w:rsid w:val="009C3C51"/>
    <w:rsid w:val="009C4234"/>
    <w:rsid w:val="009C4420"/>
    <w:rsid w:val="009C476D"/>
    <w:rsid w:val="009C4B1E"/>
    <w:rsid w:val="009C4EA8"/>
    <w:rsid w:val="009C503C"/>
    <w:rsid w:val="009C50C2"/>
    <w:rsid w:val="009C51FE"/>
    <w:rsid w:val="009C5CA7"/>
    <w:rsid w:val="009C5DE2"/>
    <w:rsid w:val="009C6237"/>
    <w:rsid w:val="009C623F"/>
    <w:rsid w:val="009C6361"/>
    <w:rsid w:val="009C6413"/>
    <w:rsid w:val="009C647B"/>
    <w:rsid w:val="009C6580"/>
    <w:rsid w:val="009C6B0F"/>
    <w:rsid w:val="009C6BFB"/>
    <w:rsid w:val="009C7120"/>
    <w:rsid w:val="009C7174"/>
    <w:rsid w:val="009C7D8D"/>
    <w:rsid w:val="009D002C"/>
    <w:rsid w:val="009D07EC"/>
    <w:rsid w:val="009D08DA"/>
    <w:rsid w:val="009D09FD"/>
    <w:rsid w:val="009D11CD"/>
    <w:rsid w:val="009D12AD"/>
    <w:rsid w:val="009D13FB"/>
    <w:rsid w:val="009D1550"/>
    <w:rsid w:val="009D17A9"/>
    <w:rsid w:val="009D2833"/>
    <w:rsid w:val="009D2FBA"/>
    <w:rsid w:val="009D325D"/>
    <w:rsid w:val="009D34CC"/>
    <w:rsid w:val="009D369C"/>
    <w:rsid w:val="009D389E"/>
    <w:rsid w:val="009D3B4F"/>
    <w:rsid w:val="009D3D96"/>
    <w:rsid w:val="009D403F"/>
    <w:rsid w:val="009D479C"/>
    <w:rsid w:val="009D4A63"/>
    <w:rsid w:val="009D4C4E"/>
    <w:rsid w:val="009D5213"/>
    <w:rsid w:val="009D537E"/>
    <w:rsid w:val="009D57DA"/>
    <w:rsid w:val="009D5D46"/>
    <w:rsid w:val="009D614F"/>
    <w:rsid w:val="009D6341"/>
    <w:rsid w:val="009D6C83"/>
    <w:rsid w:val="009D6F00"/>
    <w:rsid w:val="009D6FD9"/>
    <w:rsid w:val="009D7052"/>
    <w:rsid w:val="009D712B"/>
    <w:rsid w:val="009D72D8"/>
    <w:rsid w:val="009D733A"/>
    <w:rsid w:val="009D7462"/>
    <w:rsid w:val="009D7517"/>
    <w:rsid w:val="009D785A"/>
    <w:rsid w:val="009D7DCC"/>
    <w:rsid w:val="009D7EC0"/>
    <w:rsid w:val="009E015A"/>
    <w:rsid w:val="009E05D6"/>
    <w:rsid w:val="009E092E"/>
    <w:rsid w:val="009E0FFC"/>
    <w:rsid w:val="009E11A9"/>
    <w:rsid w:val="009E1210"/>
    <w:rsid w:val="009E16D8"/>
    <w:rsid w:val="009E24E7"/>
    <w:rsid w:val="009E2773"/>
    <w:rsid w:val="009E286E"/>
    <w:rsid w:val="009E2BB7"/>
    <w:rsid w:val="009E2FC7"/>
    <w:rsid w:val="009E324A"/>
    <w:rsid w:val="009E32FC"/>
    <w:rsid w:val="009E3461"/>
    <w:rsid w:val="009E376B"/>
    <w:rsid w:val="009E3776"/>
    <w:rsid w:val="009E37ED"/>
    <w:rsid w:val="009E38CD"/>
    <w:rsid w:val="009E39AB"/>
    <w:rsid w:val="009E3E76"/>
    <w:rsid w:val="009E4089"/>
    <w:rsid w:val="009E416C"/>
    <w:rsid w:val="009E41AF"/>
    <w:rsid w:val="009E4512"/>
    <w:rsid w:val="009E465E"/>
    <w:rsid w:val="009E4663"/>
    <w:rsid w:val="009E51C2"/>
    <w:rsid w:val="009E534D"/>
    <w:rsid w:val="009E5564"/>
    <w:rsid w:val="009E5658"/>
    <w:rsid w:val="009E56E5"/>
    <w:rsid w:val="009E5716"/>
    <w:rsid w:val="009E5EE6"/>
    <w:rsid w:val="009E6123"/>
    <w:rsid w:val="009E6CE8"/>
    <w:rsid w:val="009E6D57"/>
    <w:rsid w:val="009E7057"/>
    <w:rsid w:val="009E7522"/>
    <w:rsid w:val="009E7B0B"/>
    <w:rsid w:val="009E7C17"/>
    <w:rsid w:val="009E7E35"/>
    <w:rsid w:val="009F0618"/>
    <w:rsid w:val="009F0704"/>
    <w:rsid w:val="009F0C1E"/>
    <w:rsid w:val="009F0D95"/>
    <w:rsid w:val="009F1228"/>
    <w:rsid w:val="009F12BA"/>
    <w:rsid w:val="009F1445"/>
    <w:rsid w:val="009F20F0"/>
    <w:rsid w:val="009F250A"/>
    <w:rsid w:val="009F3034"/>
    <w:rsid w:val="009F3634"/>
    <w:rsid w:val="009F365C"/>
    <w:rsid w:val="009F4182"/>
    <w:rsid w:val="009F49C6"/>
    <w:rsid w:val="009F4B95"/>
    <w:rsid w:val="009F4E1B"/>
    <w:rsid w:val="009F509B"/>
    <w:rsid w:val="009F52A6"/>
    <w:rsid w:val="009F581B"/>
    <w:rsid w:val="009F5976"/>
    <w:rsid w:val="009F5A4E"/>
    <w:rsid w:val="009F668E"/>
    <w:rsid w:val="009F6873"/>
    <w:rsid w:val="009F691F"/>
    <w:rsid w:val="009F69E4"/>
    <w:rsid w:val="009F6B8D"/>
    <w:rsid w:val="009F7320"/>
    <w:rsid w:val="009F734C"/>
    <w:rsid w:val="009F7688"/>
    <w:rsid w:val="009F77DB"/>
    <w:rsid w:val="009F7BCB"/>
    <w:rsid w:val="00A00898"/>
    <w:rsid w:val="00A00948"/>
    <w:rsid w:val="00A009CD"/>
    <w:rsid w:val="00A00CF2"/>
    <w:rsid w:val="00A00D35"/>
    <w:rsid w:val="00A01332"/>
    <w:rsid w:val="00A01963"/>
    <w:rsid w:val="00A01A42"/>
    <w:rsid w:val="00A01E73"/>
    <w:rsid w:val="00A01F01"/>
    <w:rsid w:val="00A02854"/>
    <w:rsid w:val="00A02937"/>
    <w:rsid w:val="00A033CD"/>
    <w:rsid w:val="00A0367E"/>
    <w:rsid w:val="00A037BF"/>
    <w:rsid w:val="00A03957"/>
    <w:rsid w:val="00A03F9E"/>
    <w:rsid w:val="00A04119"/>
    <w:rsid w:val="00A043CE"/>
    <w:rsid w:val="00A04458"/>
    <w:rsid w:val="00A04774"/>
    <w:rsid w:val="00A047B9"/>
    <w:rsid w:val="00A049E0"/>
    <w:rsid w:val="00A04A03"/>
    <w:rsid w:val="00A059C7"/>
    <w:rsid w:val="00A05D25"/>
    <w:rsid w:val="00A05E38"/>
    <w:rsid w:val="00A06EE0"/>
    <w:rsid w:val="00A0795B"/>
    <w:rsid w:val="00A07B7C"/>
    <w:rsid w:val="00A102AF"/>
    <w:rsid w:val="00A102D3"/>
    <w:rsid w:val="00A1064B"/>
    <w:rsid w:val="00A106AB"/>
    <w:rsid w:val="00A10D2B"/>
    <w:rsid w:val="00A111A1"/>
    <w:rsid w:val="00A120CA"/>
    <w:rsid w:val="00A12835"/>
    <w:rsid w:val="00A1293C"/>
    <w:rsid w:val="00A12DA9"/>
    <w:rsid w:val="00A12DC1"/>
    <w:rsid w:val="00A12E61"/>
    <w:rsid w:val="00A13B59"/>
    <w:rsid w:val="00A1409F"/>
    <w:rsid w:val="00A14988"/>
    <w:rsid w:val="00A15095"/>
    <w:rsid w:val="00A1521B"/>
    <w:rsid w:val="00A15653"/>
    <w:rsid w:val="00A157AD"/>
    <w:rsid w:val="00A15AE6"/>
    <w:rsid w:val="00A1632E"/>
    <w:rsid w:val="00A16741"/>
    <w:rsid w:val="00A1689F"/>
    <w:rsid w:val="00A16A39"/>
    <w:rsid w:val="00A16AAC"/>
    <w:rsid w:val="00A16EF1"/>
    <w:rsid w:val="00A1713B"/>
    <w:rsid w:val="00A17742"/>
    <w:rsid w:val="00A17A91"/>
    <w:rsid w:val="00A17BD7"/>
    <w:rsid w:val="00A17EBC"/>
    <w:rsid w:val="00A20162"/>
    <w:rsid w:val="00A20B05"/>
    <w:rsid w:val="00A20B92"/>
    <w:rsid w:val="00A20E42"/>
    <w:rsid w:val="00A213C5"/>
    <w:rsid w:val="00A2156C"/>
    <w:rsid w:val="00A217C9"/>
    <w:rsid w:val="00A219A6"/>
    <w:rsid w:val="00A21D51"/>
    <w:rsid w:val="00A2229C"/>
    <w:rsid w:val="00A225D5"/>
    <w:rsid w:val="00A22A1A"/>
    <w:rsid w:val="00A22C16"/>
    <w:rsid w:val="00A22E30"/>
    <w:rsid w:val="00A23012"/>
    <w:rsid w:val="00A23014"/>
    <w:rsid w:val="00A23027"/>
    <w:rsid w:val="00A2310D"/>
    <w:rsid w:val="00A23379"/>
    <w:rsid w:val="00A236B1"/>
    <w:rsid w:val="00A23822"/>
    <w:rsid w:val="00A23932"/>
    <w:rsid w:val="00A23CF0"/>
    <w:rsid w:val="00A23D2B"/>
    <w:rsid w:val="00A25236"/>
    <w:rsid w:val="00A2677C"/>
    <w:rsid w:val="00A26A01"/>
    <w:rsid w:val="00A26BF8"/>
    <w:rsid w:val="00A26FF7"/>
    <w:rsid w:val="00A2703E"/>
    <w:rsid w:val="00A270A1"/>
    <w:rsid w:val="00A27532"/>
    <w:rsid w:val="00A27B13"/>
    <w:rsid w:val="00A27F01"/>
    <w:rsid w:val="00A301AB"/>
    <w:rsid w:val="00A3040B"/>
    <w:rsid w:val="00A3050C"/>
    <w:rsid w:val="00A308D9"/>
    <w:rsid w:val="00A313A7"/>
    <w:rsid w:val="00A313B9"/>
    <w:rsid w:val="00A31568"/>
    <w:rsid w:val="00A318AA"/>
    <w:rsid w:val="00A31DF9"/>
    <w:rsid w:val="00A31F01"/>
    <w:rsid w:val="00A326C2"/>
    <w:rsid w:val="00A32713"/>
    <w:rsid w:val="00A32BA1"/>
    <w:rsid w:val="00A32DE9"/>
    <w:rsid w:val="00A3314E"/>
    <w:rsid w:val="00A3323B"/>
    <w:rsid w:val="00A33813"/>
    <w:rsid w:val="00A338CB"/>
    <w:rsid w:val="00A34318"/>
    <w:rsid w:val="00A3471F"/>
    <w:rsid w:val="00A34839"/>
    <w:rsid w:val="00A3502A"/>
    <w:rsid w:val="00A350C0"/>
    <w:rsid w:val="00A35DCA"/>
    <w:rsid w:val="00A360C9"/>
    <w:rsid w:val="00A3717F"/>
    <w:rsid w:val="00A3750D"/>
    <w:rsid w:val="00A37684"/>
    <w:rsid w:val="00A37B9B"/>
    <w:rsid w:val="00A37C61"/>
    <w:rsid w:val="00A400F2"/>
    <w:rsid w:val="00A40118"/>
    <w:rsid w:val="00A40319"/>
    <w:rsid w:val="00A4096B"/>
    <w:rsid w:val="00A4098C"/>
    <w:rsid w:val="00A41686"/>
    <w:rsid w:val="00A41DFC"/>
    <w:rsid w:val="00A41EBA"/>
    <w:rsid w:val="00A42246"/>
    <w:rsid w:val="00A423A4"/>
    <w:rsid w:val="00A42657"/>
    <w:rsid w:val="00A429D1"/>
    <w:rsid w:val="00A42CCE"/>
    <w:rsid w:val="00A42CEB"/>
    <w:rsid w:val="00A43A89"/>
    <w:rsid w:val="00A43B6E"/>
    <w:rsid w:val="00A43C48"/>
    <w:rsid w:val="00A43DBE"/>
    <w:rsid w:val="00A440C7"/>
    <w:rsid w:val="00A44675"/>
    <w:rsid w:val="00A452BE"/>
    <w:rsid w:val="00A45457"/>
    <w:rsid w:val="00A454F2"/>
    <w:rsid w:val="00A46070"/>
    <w:rsid w:val="00A462B5"/>
    <w:rsid w:val="00A465D5"/>
    <w:rsid w:val="00A46828"/>
    <w:rsid w:val="00A46A07"/>
    <w:rsid w:val="00A46E8E"/>
    <w:rsid w:val="00A47095"/>
    <w:rsid w:val="00A471EA"/>
    <w:rsid w:val="00A47575"/>
    <w:rsid w:val="00A47716"/>
    <w:rsid w:val="00A47BA8"/>
    <w:rsid w:val="00A47C04"/>
    <w:rsid w:val="00A47D6E"/>
    <w:rsid w:val="00A50086"/>
    <w:rsid w:val="00A507D9"/>
    <w:rsid w:val="00A507F4"/>
    <w:rsid w:val="00A50A6D"/>
    <w:rsid w:val="00A50A7D"/>
    <w:rsid w:val="00A50D18"/>
    <w:rsid w:val="00A5156D"/>
    <w:rsid w:val="00A51D80"/>
    <w:rsid w:val="00A524FA"/>
    <w:rsid w:val="00A525A2"/>
    <w:rsid w:val="00A531AA"/>
    <w:rsid w:val="00A532B3"/>
    <w:rsid w:val="00A53599"/>
    <w:rsid w:val="00A536B3"/>
    <w:rsid w:val="00A537D8"/>
    <w:rsid w:val="00A54367"/>
    <w:rsid w:val="00A54439"/>
    <w:rsid w:val="00A54C4C"/>
    <w:rsid w:val="00A55124"/>
    <w:rsid w:val="00A55593"/>
    <w:rsid w:val="00A5592A"/>
    <w:rsid w:val="00A56144"/>
    <w:rsid w:val="00A563AD"/>
    <w:rsid w:val="00A56EE5"/>
    <w:rsid w:val="00A5713F"/>
    <w:rsid w:val="00A57A3C"/>
    <w:rsid w:val="00A57A3E"/>
    <w:rsid w:val="00A60206"/>
    <w:rsid w:val="00A60239"/>
    <w:rsid w:val="00A607D8"/>
    <w:rsid w:val="00A60DCF"/>
    <w:rsid w:val="00A60DDD"/>
    <w:rsid w:val="00A60E8E"/>
    <w:rsid w:val="00A61063"/>
    <w:rsid w:val="00A615E0"/>
    <w:rsid w:val="00A6192B"/>
    <w:rsid w:val="00A61B86"/>
    <w:rsid w:val="00A62491"/>
    <w:rsid w:val="00A62A81"/>
    <w:rsid w:val="00A63061"/>
    <w:rsid w:val="00A63E9D"/>
    <w:rsid w:val="00A64A68"/>
    <w:rsid w:val="00A64AC9"/>
    <w:rsid w:val="00A64B88"/>
    <w:rsid w:val="00A64F39"/>
    <w:rsid w:val="00A65488"/>
    <w:rsid w:val="00A656B0"/>
    <w:rsid w:val="00A65A81"/>
    <w:rsid w:val="00A65B50"/>
    <w:rsid w:val="00A65D83"/>
    <w:rsid w:val="00A65E1E"/>
    <w:rsid w:val="00A6641F"/>
    <w:rsid w:val="00A66660"/>
    <w:rsid w:val="00A666DE"/>
    <w:rsid w:val="00A6672C"/>
    <w:rsid w:val="00A66DA4"/>
    <w:rsid w:val="00A66E98"/>
    <w:rsid w:val="00A67319"/>
    <w:rsid w:val="00A67A5D"/>
    <w:rsid w:val="00A67DEF"/>
    <w:rsid w:val="00A67F64"/>
    <w:rsid w:val="00A70562"/>
    <w:rsid w:val="00A7098B"/>
    <w:rsid w:val="00A70D40"/>
    <w:rsid w:val="00A713AD"/>
    <w:rsid w:val="00A71945"/>
    <w:rsid w:val="00A71C9A"/>
    <w:rsid w:val="00A71F5A"/>
    <w:rsid w:val="00A729ED"/>
    <w:rsid w:val="00A72CF8"/>
    <w:rsid w:val="00A732FC"/>
    <w:rsid w:val="00A73311"/>
    <w:rsid w:val="00A73749"/>
    <w:rsid w:val="00A73D34"/>
    <w:rsid w:val="00A73F74"/>
    <w:rsid w:val="00A74747"/>
    <w:rsid w:val="00A74842"/>
    <w:rsid w:val="00A748D9"/>
    <w:rsid w:val="00A74CD9"/>
    <w:rsid w:val="00A74E96"/>
    <w:rsid w:val="00A75773"/>
    <w:rsid w:val="00A75C5A"/>
    <w:rsid w:val="00A75EF3"/>
    <w:rsid w:val="00A76689"/>
    <w:rsid w:val="00A76806"/>
    <w:rsid w:val="00A76854"/>
    <w:rsid w:val="00A76EC6"/>
    <w:rsid w:val="00A77437"/>
    <w:rsid w:val="00A774E1"/>
    <w:rsid w:val="00A77934"/>
    <w:rsid w:val="00A77AB1"/>
    <w:rsid w:val="00A77C8F"/>
    <w:rsid w:val="00A803AC"/>
    <w:rsid w:val="00A8050E"/>
    <w:rsid w:val="00A806D0"/>
    <w:rsid w:val="00A807C0"/>
    <w:rsid w:val="00A80AED"/>
    <w:rsid w:val="00A80B7B"/>
    <w:rsid w:val="00A80BB4"/>
    <w:rsid w:val="00A80C9B"/>
    <w:rsid w:val="00A81002"/>
    <w:rsid w:val="00A812F9"/>
    <w:rsid w:val="00A81544"/>
    <w:rsid w:val="00A8173F"/>
    <w:rsid w:val="00A81A65"/>
    <w:rsid w:val="00A820D6"/>
    <w:rsid w:val="00A82103"/>
    <w:rsid w:val="00A82617"/>
    <w:rsid w:val="00A82CF2"/>
    <w:rsid w:val="00A835A7"/>
    <w:rsid w:val="00A8377D"/>
    <w:rsid w:val="00A83982"/>
    <w:rsid w:val="00A83B13"/>
    <w:rsid w:val="00A83F34"/>
    <w:rsid w:val="00A843BA"/>
    <w:rsid w:val="00A8453E"/>
    <w:rsid w:val="00A845E8"/>
    <w:rsid w:val="00A849A1"/>
    <w:rsid w:val="00A84B60"/>
    <w:rsid w:val="00A84DD7"/>
    <w:rsid w:val="00A84EAE"/>
    <w:rsid w:val="00A85134"/>
    <w:rsid w:val="00A855EB"/>
    <w:rsid w:val="00A858CB"/>
    <w:rsid w:val="00A85946"/>
    <w:rsid w:val="00A85A81"/>
    <w:rsid w:val="00A85D1C"/>
    <w:rsid w:val="00A861C9"/>
    <w:rsid w:val="00A8635D"/>
    <w:rsid w:val="00A863CB"/>
    <w:rsid w:val="00A86541"/>
    <w:rsid w:val="00A86D18"/>
    <w:rsid w:val="00A86FEA"/>
    <w:rsid w:val="00A87155"/>
    <w:rsid w:val="00A8728B"/>
    <w:rsid w:val="00A872A1"/>
    <w:rsid w:val="00A874DB"/>
    <w:rsid w:val="00A87535"/>
    <w:rsid w:val="00A876DD"/>
    <w:rsid w:val="00A87BF8"/>
    <w:rsid w:val="00A904D2"/>
    <w:rsid w:val="00A909CD"/>
    <w:rsid w:val="00A90A63"/>
    <w:rsid w:val="00A90DD5"/>
    <w:rsid w:val="00A914D4"/>
    <w:rsid w:val="00A91758"/>
    <w:rsid w:val="00A91C4B"/>
    <w:rsid w:val="00A92027"/>
    <w:rsid w:val="00A92520"/>
    <w:rsid w:val="00A9280D"/>
    <w:rsid w:val="00A92E98"/>
    <w:rsid w:val="00A93D3D"/>
    <w:rsid w:val="00A94160"/>
    <w:rsid w:val="00A94173"/>
    <w:rsid w:val="00A94279"/>
    <w:rsid w:val="00A944B5"/>
    <w:rsid w:val="00A94524"/>
    <w:rsid w:val="00A9470C"/>
    <w:rsid w:val="00A94C73"/>
    <w:rsid w:val="00A94EA8"/>
    <w:rsid w:val="00A94FA5"/>
    <w:rsid w:val="00A95443"/>
    <w:rsid w:val="00A95F1C"/>
    <w:rsid w:val="00A95F3D"/>
    <w:rsid w:val="00A96295"/>
    <w:rsid w:val="00A96D15"/>
    <w:rsid w:val="00A97684"/>
    <w:rsid w:val="00A97C18"/>
    <w:rsid w:val="00AA005C"/>
    <w:rsid w:val="00AA088D"/>
    <w:rsid w:val="00AA0A76"/>
    <w:rsid w:val="00AA0BE7"/>
    <w:rsid w:val="00AA0D75"/>
    <w:rsid w:val="00AA143A"/>
    <w:rsid w:val="00AA1516"/>
    <w:rsid w:val="00AA16CE"/>
    <w:rsid w:val="00AA1CD1"/>
    <w:rsid w:val="00AA2088"/>
    <w:rsid w:val="00AA22FC"/>
    <w:rsid w:val="00AA2646"/>
    <w:rsid w:val="00AA2B28"/>
    <w:rsid w:val="00AA2E5A"/>
    <w:rsid w:val="00AA2EB0"/>
    <w:rsid w:val="00AA3394"/>
    <w:rsid w:val="00AA39D8"/>
    <w:rsid w:val="00AA3B5F"/>
    <w:rsid w:val="00AA4291"/>
    <w:rsid w:val="00AA4605"/>
    <w:rsid w:val="00AA47E6"/>
    <w:rsid w:val="00AA4941"/>
    <w:rsid w:val="00AA4C63"/>
    <w:rsid w:val="00AA4F02"/>
    <w:rsid w:val="00AA52DF"/>
    <w:rsid w:val="00AA53A5"/>
    <w:rsid w:val="00AA53EC"/>
    <w:rsid w:val="00AA5F90"/>
    <w:rsid w:val="00AA60AC"/>
    <w:rsid w:val="00AA6B56"/>
    <w:rsid w:val="00AA6ECC"/>
    <w:rsid w:val="00AA70B7"/>
    <w:rsid w:val="00AA7D2E"/>
    <w:rsid w:val="00AA7DFC"/>
    <w:rsid w:val="00AA7ECB"/>
    <w:rsid w:val="00AB02A2"/>
    <w:rsid w:val="00AB0647"/>
    <w:rsid w:val="00AB0B85"/>
    <w:rsid w:val="00AB206B"/>
    <w:rsid w:val="00AB212E"/>
    <w:rsid w:val="00AB218F"/>
    <w:rsid w:val="00AB23B3"/>
    <w:rsid w:val="00AB2867"/>
    <w:rsid w:val="00AB2E47"/>
    <w:rsid w:val="00AB343B"/>
    <w:rsid w:val="00AB3BD8"/>
    <w:rsid w:val="00AB4069"/>
    <w:rsid w:val="00AB42C0"/>
    <w:rsid w:val="00AB48F1"/>
    <w:rsid w:val="00AB4A2F"/>
    <w:rsid w:val="00AB5587"/>
    <w:rsid w:val="00AB5758"/>
    <w:rsid w:val="00AB5FCB"/>
    <w:rsid w:val="00AB6094"/>
    <w:rsid w:val="00AB682F"/>
    <w:rsid w:val="00AB6D36"/>
    <w:rsid w:val="00AB7746"/>
    <w:rsid w:val="00AB78CA"/>
    <w:rsid w:val="00AB7D8C"/>
    <w:rsid w:val="00AB7DF4"/>
    <w:rsid w:val="00AB7F7E"/>
    <w:rsid w:val="00AC0B4B"/>
    <w:rsid w:val="00AC0BBB"/>
    <w:rsid w:val="00AC0D6D"/>
    <w:rsid w:val="00AC0DB1"/>
    <w:rsid w:val="00AC129A"/>
    <w:rsid w:val="00AC158E"/>
    <w:rsid w:val="00AC1C3C"/>
    <w:rsid w:val="00AC20E5"/>
    <w:rsid w:val="00AC21D4"/>
    <w:rsid w:val="00AC2311"/>
    <w:rsid w:val="00AC2CB2"/>
    <w:rsid w:val="00AC3047"/>
    <w:rsid w:val="00AC3C06"/>
    <w:rsid w:val="00AC4154"/>
    <w:rsid w:val="00AC4CB3"/>
    <w:rsid w:val="00AC4FFD"/>
    <w:rsid w:val="00AC581C"/>
    <w:rsid w:val="00AC614F"/>
    <w:rsid w:val="00AC6621"/>
    <w:rsid w:val="00AC680F"/>
    <w:rsid w:val="00AC6ABB"/>
    <w:rsid w:val="00AC71E1"/>
    <w:rsid w:val="00AC74FC"/>
    <w:rsid w:val="00AC796F"/>
    <w:rsid w:val="00AC7A2C"/>
    <w:rsid w:val="00AC7D0F"/>
    <w:rsid w:val="00AD01BE"/>
    <w:rsid w:val="00AD05C3"/>
    <w:rsid w:val="00AD05FC"/>
    <w:rsid w:val="00AD0676"/>
    <w:rsid w:val="00AD0D97"/>
    <w:rsid w:val="00AD0F44"/>
    <w:rsid w:val="00AD110E"/>
    <w:rsid w:val="00AD135E"/>
    <w:rsid w:val="00AD1985"/>
    <w:rsid w:val="00AD1C11"/>
    <w:rsid w:val="00AD1D85"/>
    <w:rsid w:val="00AD1F9C"/>
    <w:rsid w:val="00AD2232"/>
    <w:rsid w:val="00AD270F"/>
    <w:rsid w:val="00AD34EE"/>
    <w:rsid w:val="00AD457F"/>
    <w:rsid w:val="00AD4674"/>
    <w:rsid w:val="00AD485A"/>
    <w:rsid w:val="00AD48E9"/>
    <w:rsid w:val="00AD5790"/>
    <w:rsid w:val="00AD596E"/>
    <w:rsid w:val="00AD5BAF"/>
    <w:rsid w:val="00AD5BB2"/>
    <w:rsid w:val="00AD5CA9"/>
    <w:rsid w:val="00AD5CBC"/>
    <w:rsid w:val="00AD5DC1"/>
    <w:rsid w:val="00AD61C8"/>
    <w:rsid w:val="00AD6227"/>
    <w:rsid w:val="00AD6288"/>
    <w:rsid w:val="00AD63DF"/>
    <w:rsid w:val="00AD64A5"/>
    <w:rsid w:val="00AD66B9"/>
    <w:rsid w:val="00AD7936"/>
    <w:rsid w:val="00AD7A68"/>
    <w:rsid w:val="00AE0128"/>
    <w:rsid w:val="00AE0550"/>
    <w:rsid w:val="00AE06BE"/>
    <w:rsid w:val="00AE091B"/>
    <w:rsid w:val="00AE09DF"/>
    <w:rsid w:val="00AE10B4"/>
    <w:rsid w:val="00AE1273"/>
    <w:rsid w:val="00AE142A"/>
    <w:rsid w:val="00AE18B9"/>
    <w:rsid w:val="00AE1BB7"/>
    <w:rsid w:val="00AE1D25"/>
    <w:rsid w:val="00AE1D7C"/>
    <w:rsid w:val="00AE1E5C"/>
    <w:rsid w:val="00AE1FED"/>
    <w:rsid w:val="00AE2ABF"/>
    <w:rsid w:val="00AE2AD4"/>
    <w:rsid w:val="00AE2C61"/>
    <w:rsid w:val="00AE3304"/>
    <w:rsid w:val="00AE3578"/>
    <w:rsid w:val="00AE392F"/>
    <w:rsid w:val="00AE4A34"/>
    <w:rsid w:val="00AE5209"/>
    <w:rsid w:val="00AE5242"/>
    <w:rsid w:val="00AE5625"/>
    <w:rsid w:val="00AE5892"/>
    <w:rsid w:val="00AE637F"/>
    <w:rsid w:val="00AE65BB"/>
    <w:rsid w:val="00AE6F25"/>
    <w:rsid w:val="00AE6F5F"/>
    <w:rsid w:val="00AE71FE"/>
    <w:rsid w:val="00AE788D"/>
    <w:rsid w:val="00AE7B23"/>
    <w:rsid w:val="00AF0885"/>
    <w:rsid w:val="00AF0D71"/>
    <w:rsid w:val="00AF0FD8"/>
    <w:rsid w:val="00AF1733"/>
    <w:rsid w:val="00AF17F3"/>
    <w:rsid w:val="00AF183C"/>
    <w:rsid w:val="00AF195E"/>
    <w:rsid w:val="00AF1ED6"/>
    <w:rsid w:val="00AF2295"/>
    <w:rsid w:val="00AF242F"/>
    <w:rsid w:val="00AF2A67"/>
    <w:rsid w:val="00AF2FD6"/>
    <w:rsid w:val="00AF32FA"/>
    <w:rsid w:val="00AF33EB"/>
    <w:rsid w:val="00AF347B"/>
    <w:rsid w:val="00AF3554"/>
    <w:rsid w:val="00AF35F3"/>
    <w:rsid w:val="00AF3C47"/>
    <w:rsid w:val="00AF3EC6"/>
    <w:rsid w:val="00AF3EED"/>
    <w:rsid w:val="00AF4523"/>
    <w:rsid w:val="00AF4566"/>
    <w:rsid w:val="00AF4652"/>
    <w:rsid w:val="00AF4775"/>
    <w:rsid w:val="00AF48E9"/>
    <w:rsid w:val="00AF49F2"/>
    <w:rsid w:val="00AF4A39"/>
    <w:rsid w:val="00AF4D7B"/>
    <w:rsid w:val="00AF4DDC"/>
    <w:rsid w:val="00AF5E15"/>
    <w:rsid w:val="00AF5F07"/>
    <w:rsid w:val="00AF6A14"/>
    <w:rsid w:val="00AF7088"/>
    <w:rsid w:val="00AF71C0"/>
    <w:rsid w:val="00AF72C8"/>
    <w:rsid w:val="00AF78D1"/>
    <w:rsid w:val="00B00490"/>
    <w:rsid w:val="00B00739"/>
    <w:rsid w:val="00B00863"/>
    <w:rsid w:val="00B010D7"/>
    <w:rsid w:val="00B011C5"/>
    <w:rsid w:val="00B012B8"/>
    <w:rsid w:val="00B01A1C"/>
    <w:rsid w:val="00B01A28"/>
    <w:rsid w:val="00B01BC2"/>
    <w:rsid w:val="00B01C9B"/>
    <w:rsid w:val="00B01E46"/>
    <w:rsid w:val="00B01EAF"/>
    <w:rsid w:val="00B021F9"/>
    <w:rsid w:val="00B02DC0"/>
    <w:rsid w:val="00B03218"/>
    <w:rsid w:val="00B0339A"/>
    <w:rsid w:val="00B03592"/>
    <w:rsid w:val="00B03752"/>
    <w:rsid w:val="00B03A22"/>
    <w:rsid w:val="00B03E3A"/>
    <w:rsid w:val="00B04406"/>
    <w:rsid w:val="00B04547"/>
    <w:rsid w:val="00B05397"/>
    <w:rsid w:val="00B0544E"/>
    <w:rsid w:val="00B054CD"/>
    <w:rsid w:val="00B05607"/>
    <w:rsid w:val="00B05BDF"/>
    <w:rsid w:val="00B05DB2"/>
    <w:rsid w:val="00B05DD4"/>
    <w:rsid w:val="00B05DEE"/>
    <w:rsid w:val="00B06037"/>
    <w:rsid w:val="00B063AA"/>
    <w:rsid w:val="00B067C8"/>
    <w:rsid w:val="00B0712C"/>
    <w:rsid w:val="00B071BA"/>
    <w:rsid w:val="00B07531"/>
    <w:rsid w:val="00B076D7"/>
    <w:rsid w:val="00B07FD6"/>
    <w:rsid w:val="00B10186"/>
    <w:rsid w:val="00B10B4B"/>
    <w:rsid w:val="00B10CAB"/>
    <w:rsid w:val="00B111FC"/>
    <w:rsid w:val="00B113B5"/>
    <w:rsid w:val="00B114B1"/>
    <w:rsid w:val="00B11D3E"/>
    <w:rsid w:val="00B11E1F"/>
    <w:rsid w:val="00B11E3E"/>
    <w:rsid w:val="00B11F32"/>
    <w:rsid w:val="00B11FF7"/>
    <w:rsid w:val="00B1228B"/>
    <w:rsid w:val="00B12B6F"/>
    <w:rsid w:val="00B130F3"/>
    <w:rsid w:val="00B132C7"/>
    <w:rsid w:val="00B13AAC"/>
    <w:rsid w:val="00B13CDE"/>
    <w:rsid w:val="00B13DB5"/>
    <w:rsid w:val="00B13E99"/>
    <w:rsid w:val="00B141C4"/>
    <w:rsid w:val="00B144EC"/>
    <w:rsid w:val="00B147AD"/>
    <w:rsid w:val="00B14A1F"/>
    <w:rsid w:val="00B14A40"/>
    <w:rsid w:val="00B14D02"/>
    <w:rsid w:val="00B14E0E"/>
    <w:rsid w:val="00B164F4"/>
    <w:rsid w:val="00B17117"/>
    <w:rsid w:val="00B17392"/>
    <w:rsid w:val="00B1751A"/>
    <w:rsid w:val="00B17B01"/>
    <w:rsid w:val="00B17CB1"/>
    <w:rsid w:val="00B17E1C"/>
    <w:rsid w:val="00B20339"/>
    <w:rsid w:val="00B20604"/>
    <w:rsid w:val="00B20807"/>
    <w:rsid w:val="00B21010"/>
    <w:rsid w:val="00B218DD"/>
    <w:rsid w:val="00B21F7D"/>
    <w:rsid w:val="00B223E5"/>
    <w:rsid w:val="00B225BD"/>
    <w:rsid w:val="00B229E6"/>
    <w:rsid w:val="00B22B52"/>
    <w:rsid w:val="00B22B6C"/>
    <w:rsid w:val="00B22E21"/>
    <w:rsid w:val="00B22E84"/>
    <w:rsid w:val="00B23216"/>
    <w:rsid w:val="00B23472"/>
    <w:rsid w:val="00B237F8"/>
    <w:rsid w:val="00B23948"/>
    <w:rsid w:val="00B23958"/>
    <w:rsid w:val="00B23DE1"/>
    <w:rsid w:val="00B24202"/>
    <w:rsid w:val="00B24334"/>
    <w:rsid w:val="00B24619"/>
    <w:rsid w:val="00B249A2"/>
    <w:rsid w:val="00B24A14"/>
    <w:rsid w:val="00B24F71"/>
    <w:rsid w:val="00B250C8"/>
    <w:rsid w:val="00B25298"/>
    <w:rsid w:val="00B252B9"/>
    <w:rsid w:val="00B2555C"/>
    <w:rsid w:val="00B256A1"/>
    <w:rsid w:val="00B25E6A"/>
    <w:rsid w:val="00B2603E"/>
    <w:rsid w:val="00B261B2"/>
    <w:rsid w:val="00B2638B"/>
    <w:rsid w:val="00B269C5"/>
    <w:rsid w:val="00B26DBD"/>
    <w:rsid w:val="00B2731F"/>
    <w:rsid w:val="00B2770F"/>
    <w:rsid w:val="00B27769"/>
    <w:rsid w:val="00B27864"/>
    <w:rsid w:val="00B300C3"/>
    <w:rsid w:val="00B30146"/>
    <w:rsid w:val="00B30712"/>
    <w:rsid w:val="00B30E42"/>
    <w:rsid w:val="00B31066"/>
    <w:rsid w:val="00B31140"/>
    <w:rsid w:val="00B31500"/>
    <w:rsid w:val="00B316F7"/>
    <w:rsid w:val="00B3197E"/>
    <w:rsid w:val="00B31D6A"/>
    <w:rsid w:val="00B32470"/>
    <w:rsid w:val="00B325D4"/>
    <w:rsid w:val="00B3276D"/>
    <w:rsid w:val="00B32AC4"/>
    <w:rsid w:val="00B330EA"/>
    <w:rsid w:val="00B3399B"/>
    <w:rsid w:val="00B33F58"/>
    <w:rsid w:val="00B34A3B"/>
    <w:rsid w:val="00B34C96"/>
    <w:rsid w:val="00B35242"/>
    <w:rsid w:val="00B35C3A"/>
    <w:rsid w:val="00B35CB1"/>
    <w:rsid w:val="00B35DB2"/>
    <w:rsid w:val="00B3609D"/>
    <w:rsid w:val="00B36220"/>
    <w:rsid w:val="00B3631F"/>
    <w:rsid w:val="00B36356"/>
    <w:rsid w:val="00B365C2"/>
    <w:rsid w:val="00B36F94"/>
    <w:rsid w:val="00B370C7"/>
    <w:rsid w:val="00B3718A"/>
    <w:rsid w:val="00B401AE"/>
    <w:rsid w:val="00B4028B"/>
    <w:rsid w:val="00B40420"/>
    <w:rsid w:val="00B40833"/>
    <w:rsid w:val="00B40E1A"/>
    <w:rsid w:val="00B40FA7"/>
    <w:rsid w:val="00B4114D"/>
    <w:rsid w:val="00B41430"/>
    <w:rsid w:val="00B414FA"/>
    <w:rsid w:val="00B41D72"/>
    <w:rsid w:val="00B41E69"/>
    <w:rsid w:val="00B41EB7"/>
    <w:rsid w:val="00B4265E"/>
    <w:rsid w:val="00B426AC"/>
    <w:rsid w:val="00B42A17"/>
    <w:rsid w:val="00B43B57"/>
    <w:rsid w:val="00B43B78"/>
    <w:rsid w:val="00B442D8"/>
    <w:rsid w:val="00B44480"/>
    <w:rsid w:val="00B44F37"/>
    <w:rsid w:val="00B452E7"/>
    <w:rsid w:val="00B4542A"/>
    <w:rsid w:val="00B456A0"/>
    <w:rsid w:val="00B45910"/>
    <w:rsid w:val="00B45B8D"/>
    <w:rsid w:val="00B45C49"/>
    <w:rsid w:val="00B45C98"/>
    <w:rsid w:val="00B45CE4"/>
    <w:rsid w:val="00B465DC"/>
    <w:rsid w:val="00B466E6"/>
    <w:rsid w:val="00B4675D"/>
    <w:rsid w:val="00B46788"/>
    <w:rsid w:val="00B467E1"/>
    <w:rsid w:val="00B46C41"/>
    <w:rsid w:val="00B4747C"/>
    <w:rsid w:val="00B4760A"/>
    <w:rsid w:val="00B500E7"/>
    <w:rsid w:val="00B50AA1"/>
    <w:rsid w:val="00B50BE8"/>
    <w:rsid w:val="00B50EC0"/>
    <w:rsid w:val="00B510D9"/>
    <w:rsid w:val="00B51904"/>
    <w:rsid w:val="00B521CE"/>
    <w:rsid w:val="00B5252D"/>
    <w:rsid w:val="00B526C3"/>
    <w:rsid w:val="00B52ED2"/>
    <w:rsid w:val="00B52EEB"/>
    <w:rsid w:val="00B536EE"/>
    <w:rsid w:val="00B53BB4"/>
    <w:rsid w:val="00B54211"/>
    <w:rsid w:val="00B542EF"/>
    <w:rsid w:val="00B54315"/>
    <w:rsid w:val="00B5435E"/>
    <w:rsid w:val="00B5481D"/>
    <w:rsid w:val="00B54B75"/>
    <w:rsid w:val="00B56103"/>
    <w:rsid w:val="00B56669"/>
    <w:rsid w:val="00B567CD"/>
    <w:rsid w:val="00B568D9"/>
    <w:rsid w:val="00B56AB0"/>
    <w:rsid w:val="00B57450"/>
    <w:rsid w:val="00B575DD"/>
    <w:rsid w:val="00B5783E"/>
    <w:rsid w:val="00B6016F"/>
    <w:rsid w:val="00B603F7"/>
    <w:rsid w:val="00B604E3"/>
    <w:rsid w:val="00B609CB"/>
    <w:rsid w:val="00B6167A"/>
    <w:rsid w:val="00B616C6"/>
    <w:rsid w:val="00B61804"/>
    <w:rsid w:val="00B61A43"/>
    <w:rsid w:val="00B61CF9"/>
    <w:rsid w:val="00B62084"/>
    <w:rsid w:val="00B6273E"/>
    <w:rsid w:val="00B62D8C"/>
    <w:rsid w:val="00B630EB"/>
    <w:rsid w:val="00B638C4"/>
    <w:rsid w:val="00B63C40"/>
    <w:rsid w:val="00B64197"/>
    <w:rsid w:val="00B6428C"/>
    <w:rsid w:val="00B64A3C"/>
    <w:rsid w:val="00B64BD5"/>
    <w:rsid w:val="00B6521F"/>
    <w:rsid w:val="00B65358"/>
    <w:rsid w:val="00B65599"/>
    <w:rsid w:val="00B65A8A"/>
    <w:rsid w:val="00B663AC"/>
    <w:rsid w:val="00B6645A"/>
    <w:rsid w:val="00B664DE"/>
    <w:rsid w:val="00B66B43"/>
    <w:rsid w:val="00B67316"/>
    <w:rsid w:val="00B6759B"/>
    <w:rsid w:val="00B67685"/>
    <w:rsid w:val="00B67697"/>
    <w:rsid w:val="00B6775C"/>
    <w:rsid w:val="00B67AA3"/>
    <w:rsid w:val="00B67AD1"/>
    <w:rsid w:val="00B67B38"/>
    <w:rsid w:val="00B67BFD"/>
    <w:rsid w:val="00B67EF1"/>
    <w:rsid w:val="00B7004E"/>
    <w:rsid w:val="00B70268"/>
    <w:rsid w:val="00B70412"/>
    <w:rsid w:val="00B70540"/>
    <w:rsid w:val="00B7081E"/>
    <w:rsid w:val="00B70E9F"/>
    <w:rsid w:val="00B7141B"/>
    <w:rsid w:val="00B7148F"/>
    <w:rsid w:val="00B71526"/>
    <w:rsid w:val="00B7164D"/>
    <w:rsid w:val="00B71DF3"/>
    <w:rsid w:val="00B72137"/>
    <w:rsid w:val="00B722D4"/>
    <w:rsid w:val="00B72541"/>
    <w:rsid w:val="00B72B03"/>
    <w:rsid w:val="00B732A5"/>
    <w:rsid w:val="00B740E3"/>
    <w:rsid w:val="00B742FA"/>
    <w:rsid w:val="00B74B62"/>
    <w:rsid w:val="00B74E13"/>
    <w:rsid w:val="00B750A9"/>
    <w:rsid w:val="00B750C6"/>
    <w:rsid w:val="00B75AA2"/>
    <w:rsid w:val="00B75BCC"/>
    <w:rsid w:val="00B75DF6"/>
    <w:rsid w:val="00B75F48"/>
    <w:rsid w:val="00B76006"/>
    <w:rsid w:val="00B766A6"/>
    <w:rsid w:val="00B76D43"/>
    <w:rsid w:val="00B76EEB"/>
    <w:rsid w:val="00B76F4A"/>
    <w:rsid w:val="00B77183"/>
    <w:rsid w:val="00B771D2"/>
    <w:rsid w:val="00B77412"/>
    <w:rsid w:val="00B77C11"/>
    <w:rsid w:val="00B77DCF"/>
    <w:rsid w:val="00B801A4"/>
    <w:rsid w:val="00B80433"/>
    <w:rsid w:val="00B8043B"/>
    <w:rsid w:val="00B804A0"/>
    <w:rsid w:val="00B807E9"/>
    <w:rsid w:val="00B80AB7"/>
    <w:rsid w:val="00B80CCF"/>
    <w:rsid w:val="00B80DFE"/>
    <w:rsid w:val="00B8112E"/>
    <w:rsid w:val="00B8117B"/>
    <w:rsid w:val="00B81188"/>
    <w:rsid w:val="00B81189"/>
    <w:rsid w:val="00B819ED"/>
    <w:rsid w:val="00B8285C"/>
    <w:rsid w:val="00B8296B"/>
    <w:rsid w:val="00B82A23"/>
    <w:rsid w:val="00B82AEF"/>
    <w:rsid w:val="00B82DA7"/>
    <w:rsid w:val="00B830E9"/>
    <w:rsid w:val="00B83119"/>
    <w:rsid w:val="00B837C0"/>
    <w:rsid w:val="00B83BEB"/>
    <w:rsid w:val="00B84980"/>
    <w:rsid w:val="00B84A22"/>
    <w:rsid w:val="00B84AC7"/>
    <w:rsid w:val="00B859DD"/>
    <w:rsid w:val="00B85E89"/>
    <w:rsid w:val="00B86273"/>
    <w:rsid w:val="00B8627B"/>
    <w:rsid w:val="00B862BA"/>
    <w:rsid w:val="00B862F6"/>
    <w:rsid w:val="00B866B2"/>
    <w:rsid w:val="00B8690F"/>
    <w:rsid w:val="00B8698C"/>
    <w:rsid w:val="00B87258"/>
    <w:rsid w:val="00B87A0E"/>
    <w:rsid w:val="00B87CEF"/>
    <w:rsid w:val="00B87DD8"/>
    <w:rsid w:val="00B87E4C"/>
    <w:rsid w:val="00B9004F"/>
    <w:rsid w:val="00B9042C"/>
    <w:rsid w:val="00B90951"/>
    <w:rsid w:val="00B90A10"/>
    <w:rsid w:val="00B90D26"/>
    <w:rsid w:val="00B90E19"/>
    <w:rsid w:val="00B90EFB"/>
    <w:rsid w:val="00B91449"/>
    <w:rsid w:val="00B91ADD"/>
    <w:rsid w:val="00B91B4D"/>
    <w:rsid w:val="00B91F24"/>
    <w:rsid w:val="00B922E6"/>
    <w:rsid w:val="00B9236F"/>
    <w:rsid w:val="00B928AB"/>
    <w:rsid w:val="00B9292F"/>
    <w:rsid w:val="00B92BFC"/>
    <w:rsid w:val="00B931CD"/>
    <w:rsid w:val="00B9337E"/>
    <w:rsid w:val="00B9394B"/>
    <w:rsid w:val="00B93A98"/>
    <w:rsid w:val="00B93D80"/>
    <w:rsid w:val="00B9416A"/>
    <w:rsid w:val="00B943CA"/>
    <w:rsid w:val="00B94567"/>
    <w:rsid w:val="00B94D92"/>
    <w:rsid w:val="00B94F69"/>
    <w:rsid w:val="00B9501E"/>
    <w:rsid w:val="00B959E3"/>
    <w:rsid w:val="00B9604E"/>
    <w:rsid w:val="00B961CD"/>
    <w:rsid w:val="00B96500"/>
    <w:rsid w:val="00B969F2"/>
    <w:rsid w:val="00B96B14"/>
    <w:rsid w:val="00B97AA5"/>
    <w:rsid w:val="00B97AB1"/>
    <w:rsid w:val="00BA08EB"/>
    <w:rsid w:val="00BA0AFB"/>
    <w:rsid w:val="00BA0E54"/>
    <w:rsid w:val="00BA11CF"/>
    <w:rsid w:val="00BA1408"/>
    <w:rsid w:val="00BA1491"/>
    <w:rsid w:val="00BA1628"/>
    <w:rsid w:val="00BA180A"/>
    <w:rsid w:val="00BA1BDF"/>
    <w:rsid w:val="00BA1C1B"/>
    <w:rsid w:val="00BA1CB8"/>
    <w:rsid w:val="00BA2048"/>
    <w:rsid w:val="00BA28B6"/>
    <w:rsid w:val="00BA2A49"/>
    <w:rsid w:val="00BA2BFF"/>
    <w:rsid w:val="00BA2C21"/>
    <w:rsid w:val="00BA2E28"/>
    <w:rsid w:val="00BA3263"/>
    <w:rsid w:val="00BA3375"/>
    <w:rsid w:val="00BA338D"/>
    <w:rsid w:val="00BA3BC7"/>
    <w:rsid w:val="00BA3CB8"/>
    <w:rsid w:val="00BA42B5"/>
    <w:rsid w:val="00BA4488"/>
    <w:rsid w:val="00BA474F"/>
    <w:rsid w:val="00BA500C"/>
    <w:rsid w:val="00BA5B13"/>
    <w:rsid w:val="00BA5CB0"/>
    <w:rsid w:val="00BA5D22"/>
    <w:rsid w:val="00BA607D"/>
    <w:rsid w:val="00BA67A0"/>
    <w:rsid w:val="00BA6B5A"/>
    <w:rsid w:val="00BA70E5"/>
    <w:rsid w:val="00BA7447"/>
    <w:rsid w:val="00BA77D8"/>
    <w:rsid w:val="00BA79BA"/>
    <w:rsid w:val="00BB0F9D"/>
    <w:rsid w:val="00BB0FF2"/>
    <w:rsid w:val="00BB1708"/>
    <w:rsid w:val="00BB17D1"/>
    <w:rsid w:val="00BB187A"/>
    <w:rsid w:val="00BB197F"/>
    <w:rsid w:val="00BB1A21"/>
    <w:rsid w:val="00BB2273"/>
    <w:rsid w:val="00BB2339"/>
    <w:rsid w:val="00BB23C0"/>
    <w:rsid w:val="00BB26C5"/>
    <w:rsid w:val="00BB2C51"/>
    <w:rsid w:val="00BB2CDF"/>
    <w:rsid w:val="00BB2E5D"/>
    <w:rsid w:val="00BB3220"/>
    <w:rsid w:val="00BB3644"/>
    <w:rsid w:val="00BB3840"/>
    <w:rsid w:val="00BB3944"/>
    <w:rsid w:val="00BB3BC3"/>
    <w:rsid w:val="00BB3DF2"/>
    <w:rsid w:val="00BB3F6E"/>
    <w:rsid w:val="00BB4148"/>
    <w:rsid w:val="00BB4222"/>
    <w:rsid w:val="00BB4955"/>
    <w:rsid w:val="00BB4C44"/>
    <w:rsid w:val="00BB6044"/>
    <w:rsid w:val="00BB6E43"/>
    <w:rsid w:val="00BB6FD0"/>
    <w:rsid w:val="00BB7991"/>
    <w:rsid w:val="00BB79CE"/>
    <w:rsid w:val="00BC040F"/>
    <w:rsid w:val="00BC0B9C"/>
    <w:rsid w:val="00BC0C92"/>
    <w:rsid w:val="00BC0E49"/>
    <w:rsid w:val="00BC14C6"/>
    <w:rsid w:val="00BC1913"/>
    <w:rsid w:val="00BC1E7B"/>
    <w:rsid w:val="00BC20C3"/>
    <w:rsid w:val="00BC2474"/>
    <w:rsid w:val="00BC2548"/>
    <w:rsid w:val="00BC2C05"/>
    <w:rsid w:val="00BC2E3E"/>
    <w:rsid w:val="00BC3186"/>
    <w:rsid w:val="00BC335C"/>
    <w:rsid w:val="00BC3611"/>
    <w:rsid w:val="00BC366E"/>
    <w:rsid w:val="00BC3CA9"/>
    <w:rsid w:val="00BC41CC"/>
    <w:rsid w:val="00BC4432"/>
    <w:rsid w:val="00BC4A3C"/>
    <w:rsid w:val="00BC4F28"/>
    <w:rsid w:val="00BC5A95"/>
    <w:rsid w:val="00BC5EA4"/>
    <w:rsid w:val="00BC5F68"/>
    <w:rsid w:val="00BC61FF"/>
    <w:rsid w:val="00BC7555"/>
    <w:rsid w:val="00BC791F"/>
    <w:rsid w:val="00BC7FDE"/>
    <w:rsid w:val="00BD0027"/>
    <w:rsid w:val="00BD0628"/>
    <w:rsid w:val="00BD073B"/>
    <w:rsid w:val="00BD147A"/>
    <w:rsid w:val="00BD1485"/>
    <w:rsid w:val="00BD1908"/>
    <w:rsid w:val="00BD1BC1"/>
    <w:rsid w:val="00BD1D12"/>
    <w:rsid w:val="00BD1F51"/>
    <w:rsid w:val="00BD2257"/>
    <w:rsid w:val="00BD2360"/>
    <w:rsid w:val="00BD2879"/>
    <w:rsid w:val="00BD2985"/>
    <w:rsid w:val="00BD2BA1"/>
    <w:rsid w:val="00BD3A41"/>
    <w:rsid w:val="00BD4216"/>
    <w:rsid w:val="00BD4A60"/>
    <w:rsid w:val="00BD4C72"/>
    <w:rsid w:val="00BD510B"/>
    <w:rsid w:val="00BD5424"/>
    <w:rsid w:val="00BD5790"/>
    <w:rsid w:val="00BD5906"/>
    <w:rsid w:val="00BD5BC3"/>
    <w:rsid w:val="00BD5D75"/>
    <w:rsid w:val="00BD5D77"/>
    <w:rsid w:val="00BD5E92"/>
    <w:rsid w:val="00BD672A"/>
    <w:rsid w:val="00BD6CEE"/>
    <w:rsid w:val="00BD7371"/>
    <w:rsid w:val="00BD7393"/>
    <w:rsid w:val="00BD776C"/>
    <w:rsid w:val="00BD7944"/>
    <w:rsid w:val="00BD7946"/>
    <w:rsid w:val="00BE0202"/>
    <w:rsid w:val="00BE03C0"/>
    <w:rsid w:val="00BE0555"/>
    <w:rsid w:val="00BE059A"/>
    <w:rsid w:val="00BE065E"/>
    <w:rsid w:val="00BE0709"/>
    <w:rsid w:val="00BE079F"/>
    <w:rsid w:val="00BE07D9"/>
    <w:rsid w:val="00BE0D25"/>
    <w:rsid w:val="00BE15C7"/>
    <w:rsid w:val="00BE171C"/>
    <w:rsid w:val="00BE2105"/>
    <w:rsid w:val="00BE2450"/>
    <w:rsid w:val="00BE24A6"/>
    <w:rsid w:val="00BE2524"/>
    <w:rsid w:val="00BE25A9"/>
    <w:rsid w:val="00BE2A05"/>
    <w:rsid w:val="00BE31E0"/>
    <w:rsid w:val="00BE3806"/>
    <w:rsid w:val="00BE3891"/>
    <w:rsid w:val="00BE42BF"/>
    <w:rsid w:val="00BE4BE7"/>
    <w:rsid w:val="00BE4C6D"/>
    <w:rsid w:val="00BE4DAE"/>
    <w:rsid w:val="00BE4E04"/>
    <w:rsid w:val="00BE5C12"/>
    <w:rsid w:val="00BE5C95"/>
    <w:rsid w:val="00BE6A94"/>
    <w:rsid w:val="00BE6F72"/>
    <w:rsid w:val="00BE7341"/>
    <w:rsid w:val="00BE7449"/>
    <w:rsid w:val="00BE78A5"/>
    <w:rsid w:val="00BE7A6F"/>
    <w:rsid w:val="00BE7EBF"/>
    <w:rsid w:val="00BF0A3C"/>
    <w:rsid w:val="00BF0EB9"/>
    <w:rsid w:val="00BF1502"/>
    <w:rsid w:val="00BF1517"/>
    <w:rsid w:val="00BF165F"/>
    <w:rsid w:val="00BF1D9F"/>
    <w:rsid w:val="00BF1DD4"/>
    <w:rsid w:val="00BF24E1"/>
    <w:rsid w:val="00BF24ED"/>
    <w:rsid w:val="00BF2549"/>
    <w:rsid w:val="00BF2649"/>
    <w:rsid w:val="00BF2CCF"/>
    <w:rsid w:val="00BF2F5A"/>
    <w:rsid w:val="00BF3954"/>
    <w:rsid w:val="00BF3A1C"/>
    <w:rsid w:val="00BF3B2B"/>
    <w:rsid w:val="00BF3BD7"/>
    <w:rsid w:val="00BF3DAC"/>
    <w:rsid w:val="00BF3EC8"/>
    <w:rsid w:val="00BF3F00"/>
    <w:rsid w:val="00BF3FEF"/>
    <w:rsid w:val="00BF4382"/>
    <w:rsid w:val="00BF4386"/>
    <w:rsid w:val="00BF44E1"/>
    <w:rsid w:val="00BF4656"/>
    <w:rsid w:val="00BF49F9"/>
    <w:rsid w:val="00BF4F3F"/>
    <w:rsid w:val="00BF5380"/>
    <w:rsid w:val="00BF57FA"/>
    <w:rsid w:val="00BF5D56"/>
    <w:rsid w:val="00BF5F0F"/>
    <w:rsid w:val="00BF5FB8"/>
    <w:rsid w:val="00BF6A2D"/>
    <w:rsid w:val="00BF6A67"/>
    <w:rsid w:val="00BF6C32"/>
    <w:rsid w:val="00BF6D04"/>
    <w:rsid w:val="00BF6D8A"/>
    <w:rsid w:val="00BF7572"/>
    <w:rsid w:val="00BF75FD"/>
    <w:rsid w:val="00BF7647"/>
    <w:rsid w:val="00BF766C"/>
    <w:rsid w:val="00BF76A2"/>
    <w:rsid w:val="00BF7E16"/>
    <w:rsid w:val="00C003DD"/>
    <w:rsid w:val="00C0057C"/>
    <w:rsid w:val="00C00658"/>
    <w:rsid w:val="00C01406"/>
    <w:rsid w:val="00C01712"/>
    <w:rsid w:val="00C022D6"/>
    <w:rsid w:val="00C02FBC"/>
    <w:rsid w:val="00C02FCC"/>
    <w:rsid w:val="00C032F0"/>
    <w:rsid w:val="00C03819"/>
    <w:rsid w:val="00C03BA4"/>
    <w:rsid w:val="00C04C0E"/>
    <w:rsid w:val="00C04CBB"/>
    <w:rsid w:val="00C04DCE"/>
    <w:rsid w:val="00C052E4"/>
    <w:rsid w:val="00C057E7"/>
    <w:rsid w:val="00C059DF"/>
    <w:rsid w:val="00C05A68"/>
    <w:rsid w:val="00C06041"/>
    <w:rsid w:val="00C060BA"/>
    <w:rsid w:val="00C060BB"/>
    <w:rsid w:val="00C069BD"/>
    <w:rsid w:val="00C06AE5"/>
    <w:rsid w:val="00C06D1C"/>
    <w:rsid w:val="00C06EEE"/>
    <w:rsid w:val="00C0734B"/>
    <w:rsid w:val="00C075BA"/>
    <w:rsid w:val="00C100D9"/>
    <w:rsid w:val="00C100FD"/>
    <w:rsid w:val="00C10B57"/>
    <w:rsid w:val="00C10C09"/>
    <w:rsid w:val="00C10FF4"/>
    <w:rsid w:val="00C1120B"/>
    <w:rsid w:val="00C11338"/>
    <w:rsid w:val="00C11A19"/>
    <w:rsid w:val="00C11F85"/>
    <w:rsid w:val="00C121BA"/>
    <w:rsid w:val="00C12363"/>
    <w:rsid w:val="00C1259A"/>
    <w:rsid w:val="00C12886"/>
    <w:rsid w:val="00C128F9"/>
    <w:rsid w:val="00C12990"/>
    <w:rsid w:val="00C13FB8"/>
    <w:rsid w:val="00C1434F"/>
    <w:rsid w:val="00C146B2"/>
    <w:rsid w:val="00C147BE"/>
    <w:rsid w:val="00C148EB"/>
    <w:rsid w:val="00C14CEA"/>
    <w:rsid w:val="00C14E76"/>
    <w:rsid w:val="00C153C6"/>
    <w:rsid w:val="00C1543A"/>
    <w:rsid w:val="00C1548F"/>
    <w:rsid w:val="00C15491"/>
    <w:rsid w:val="00C15672"/>
    <w:rsid w:val="00C157FF"/>
    <w:rsid w:val="00C15942"/>
    <w:rsid w:val="00C15A4E"/>
    <w:rsid w:val="00C1662A"/>
    <w:rsid w:val="00C16A28"/>
    <w:rsid w:val="00C16B6F"/>
    <w:rsid w:val="00C17065"/>
    <w:rsid w:val="00C172A8"/>
    <w:rsid w:val="00C174C3"/>
    <w:rsid w:val="00C17697"/>
    <w:rsid w:val="00C1771C"/>
    <w:rsid w:val="00C1775D"/>
    <w:rsid w:val="00C179B9"/>
    <w:rsid w:val="00C17C9F"/>
    <w:rsid w:val="00C20379"/>
    <w:rsid w:val="00C207F4"/>
    <w:rsid w:val="00C210B1"/>
    <w:rsid w:val="00C2165A"/>
    <w:rsid w:val="00C21D07"/>
    <w:rsid w:val="00C22297"/>
    <w:rsid w:val="00C22A3E"/>
    <w:rsid w:val="00C22C40"/>
    <w:rsid w:val="00C22D37"/>
    <w:rsid w:val="00C2303F"/>
    <w:rsid w:val="00C23155"/>
    <w:rsid w:val="00C2327B"/>
    <w:rsid w:val="00C23541"/>
    <w:rsid w:val="00C2383F"/>
    <w:rsid w:val="00C23B7A"/>
    <w:rsid w:val="00C23DCB"/>
    <w:rsid w:val="00C2444F"/>
    <w:rsid w:val="00C24553"/>
    <w:rsid w:val="00C248CB"/>
    <w:rsid w:val="00C24A2C"/>
    <w:rsid w:val="00C24C7F"/>
    <w:rsid w:val="00C251A6"/>
    <w:rsid w:val="00C25A95"/>
    <w:rsid w:val="00C25BCA"/>
    <w:rsid w:val="00C25FD3"/>
    <w:rsid w:val="00C2642A"/>
    <w:rsid w:val="00C26563"/>
    <w:rsid w:val="00C26DDA"/>
    <w:rsid w:val="00C2707B"/>
    <w:rsid w:val="00C275BD"/>
    <w:rsid w:val="00C27940"/>
    <w:rsid w:val="00C30442"/>
    <w:rsid w:val="00C306FB"/>
    <w:rsid w:val="00C30BDA"/>
    <w:rsid w:val="00C30F44"/>
    <w:rsid w:val="00C30FAD"/>
    <w:rsid w:val="00C3102F"/>
    <w:rsid w:val="00C31512"/>
    <w:rsid w:val="00C31542"/>
    <w:rsid w:val="00C315AC"/>
    <w:rsid w:val="00C3173A"/>
    <w:rsid w:val="00C325F2"/>
    <w:rsid w:val="00C32876"/>
    <w:rsid w:val="00C328EC"/>
    <w:rsid w:val="00C32907"/>
    <w:rsid w:val="00C3365A"/>
    <w:rsid w:val="00C3381B"/>
    <w:rsid w:val="00C338AD"/>
    <w:rsid w:val="00C33E85"/>
    <w:rsid w:val="00C34379"/>
    <w:rsid w:val="00C3456B"/>
    <w:rsid w:val="00C34F51"/>
    <w:rsid w:val="00C362F0"/>
    <w:rsid w:val="00C36616"/>
    <w:rsid w:val="00C36A06"/>
    <w:rsid w:val="00C36FA4"/>
    <w:rsid w:val="00C36FE9"/>
    <w:rsid w:val="00C37786"/>
    <w:rsid w:val="00C377CF"/>
    <w:rsid w:val="00C378C3"/>
    <w:rsid w:val="00C37CFC"/>
    <w:rsid w:val="00C37D5C"/>
    <w:rsid w:val="00C404CE"/>
    <w:rsid w:val="00C40C84"/>
    <w:rsid w:val="00C40C92"/>
    <w:rsid w:val="00C41ABF"/>
    <w:rsid w:val="00C41E9C"/>
    <w:rsid w:val="00C41FD7"/>
    <w:rsid w:val="00C42319"/>
    <w:rsid w:val="00C4252E"/>
    <w:rsid w:val="00C427AA"/>
    <w:rsid w:val="00C42843"/>
    <w:rsid w:val="00C42BA6"/>
    <w:rsid w:val="00C42DED"/>
    <w:rsid w:val="00C43306"/>
    <w:rsid w:val="00C435CE"/>
    <w:rsid w:val="00C4376E"/>
    <w:rsid w:val="00C43AF5"/>
    <w:rsid w:val="00C446FF"/>
    <w:rsid w:val="00C44710"/>
    <w:rsid w:val="00C4515A"/>
    <w:rsid w:val="00C45292"/>
    <w:rsid w:val="00C452E3"/>
    <w:rsid w:val="00C45983"/>
    <w:rsid w:val="00C464CC"/>
    <w:rsid w:val="00C46652"/>
    <w:rsid w:val="00C4731A"/>
    <w:rsid w:val="00C473BF"/>
    <w:rsid w:val="00C47BCB"/>
    <w:rsid w:val="00C47C68"/>
    <w:rsid w:val="00C47DC5"/>
    <w:rsid w:val="00C47EB7"/>
    <w:rsid w:val="00C47F0E"/>
    <w:rsid w:val="00C50094"/>
    <w:rsid w:val="00C504F7"/>
    <w:rsid w:val="00C505FB"/>
    <w:rsid w:val="00C5067B"/>
    <w:rsid w:val="00C507B5"/>
    <w:rsid w:val="00C50A58"/>
    <w:rsid w:val="00C50DCA"/>
    <w:rsid w:val="00C50F9F"/>
    <w:rsid w:val="00C5149C"/>
    <w:rsid w:val="00C517C9"/>
    <w:rsid w:val="00C51882"/>
    <w:rsid w:val="00C51DF1"/>
    <w:rsid w:val="00C525E3"/>
    <w:rsid w:val="00C527D9"/>
    <w:rsid w:val="00C52DA8"/>
    <w:rsid w:val="00C52E9B"/>
    <w:rsid w:val="00C52F24"/>
    <w:rsid w:val="00C5316B"/>
    <w:rsid w:val="00C534AE"/>
    <w:rsid w:val="00C535C4"/>
    <w:rsid w:val="00C53A32"/>
    <w:rsid w:val="00C53D24"/>
    <w:rsid w:val="00C54144"/>
    <w:rsid w:val="00C55041"/>
    <w:rsid w:val="00C55452"/>
    <w:rsid w:val="00C55A50"/>
    <w:rsid w:val="00C55C17"/>
    <w:rsid w:val="00C56C2B"/>
    <w:rsid w:val="00C56EFD"/>
    <w:rsid w:val="00C57229"/>
    <w:rsid w:val="00C57302"/>
    <w:rsid w:val="00C57AAF"/>
    <w:rsid w:val="00C6040D"/>
    <w:rsid w:val="00C6041D"/>
    <w:rsid w:val="00C605C0"/>
    <w:rsid w:val="00C6093F"/>
    <w:rsid w:val="00C60DE2"/>
    <w:rsid w:val="00C6160F"/>
    <w:rsid w:val="00C61BD8"/>
    <w:rsid w:val="00C62413"/>
    <w:rsid w:val="00C62F16"/>
    <w:rsid w:val="00C62FA1"/>
    <w:rsid w:val="00C63190"/>
    <w:rsid w:val="00C6331C"/>
    <w:rsid w:val="00C6357B"/>
    <w:rsid w:val="00C63908"/>
    <w:rsid w:val="00C63FE2"/>
    <w:rsid w:val="00C64140"/>
    <w:rsid w:val="00C6417E"/>
    <w:rsid w:val="00C64698"/>
    <w:rsid w:val="00C64779"/>
    <w:rsid w:val="00C64A7B"/>
    <w:rsid w:val="00C65059"/>
    <w:rsid w:val="00C65317"/>
    <w:rsid w:val="00C65A59"/>
    <w:rsid w:val="00C65BAF"/>
    <w:rsid w:val="00C65D20"/>
    <w:rsid w:val="00C663D2"/>
    <w:rsid w:val="00C669D7"/>
    <w:rsid w:val="00C6702C"/>
    <w:rsid w:val="00C67215"/>
    <w:rsid w:val="00C672FF"/>
    <w:rsid w:val="00C6745B"/>
    <w:rsid w:val="00C678D8"/>
    <w:rsid w:val="00C67929"/>
    <w:rsid w:val="00C67AC2"/>
    <w:rsid w:val="00C67E45"/>
    <w:rsid w:val="00C70270"/>
    <w:rsid w:val="00C702A0"/>
    <w:rsid w:val="00C7053A"/>
    <w:rsid w:val="00C70CB9"/>
    <w:rsid w:val="00C712E3"/>
    <w:rsid w:val="00C716C3"/>
    <w:rsid w:val="00C71C2C"/>
    <w:rsid w:val="00C7208F"/>
    <w:rsid w:val="00C7215F"/>
    <w:rsid w:val="00C72178"/>
    <w:rsid w:val="00C72550"/>
    <w:rsid w:val="00C72554"/>
    <w:rsid w:val="00C7291C"/>
    <w:rsid w:val="00C7296B"/>
    <w:rsid w:val="00C729A5"/>
    <w:rsid w:val="00C72B1C"/>
    <w:rsid w:val="00C72D38"/>
    <w:rsid w:val="00C73280"/>
    <w:rsid w:val="00C733E3"/>
    <w:rsid w:val="00C73588"/>
    <w:rsid w:val="00C7366C"/>
    <w:rsid w:val="00C73F1F"/>
    <w:rsid w:val="00C7406B"/>
    <w:rsid w:val="00C7435D"/>
    <w:rsid w:val="00C74426"/>
    <w:rsid w:val="00C744BF"/>
    <w:rsid w:val="00C75082"/>
    <w:rsid w:val="00C751BF"/>
    <w:rsid w:val="00C75421"/>
    <w:rsid w:val="00C75F99"/>
    <w:rsid w:val="00C763A4"/>
    <w:rsid w:val="00C76B3B"/>
    <w:rsid w:val="00C76C3E"/>
    <w:rsid w:val="00C774D0"/>
    <w:rsid w:val="00C774D1"/>
    <w:rsid w:val="00C77588"/>
    <w:rsid w:val="00C77807"/>
    <w:rsid w:val="00C77CD8"/>
    <w:rsid w:val="00C8036B"/>
    <w:rsid w:val="00C804BE"/>
    <w:rsid w:val="00C80EE0"/>
    <w:rsid w:val="00C8131A"/>
    <w:rsid w:val="00C81329"/>
    <w:rsid w:val="00C81331"/>
    <w:rsid w:val="00C813B4"/>
    <w:rsid w:val="00C8196F"/>
    <w:rsid w:val="00C81DB1"/>
    <w:rsid w:val="00C822C7"/>
    <w:rsid w:val="00C828ED"/>
    <w:rsid w:val="00C82970"/>
    <w:rsid w:val="00C82C05"/>
    <w:rsid w:val="00C830BF"/>
    <w:rsid w:val="00C8325B"/>
    <w:rsid w:val="00C83333"/>
    <w:rsid w:val="00C834A8"/>
    <w:rsid w:val="00C83522"/>
    <w:rsid w:val="00C837B9"/>
    <w:rsid w:val="00C838A3"/>
    <w:rsid w:val="00C8397A"/>
    <w:rsid w:val="00C83C2E"/>
    <w:rsid w:val="00C840CC"/>
    <w:rsid w:val="00C8436E"/>
    <w:rsid w:val="00C84388"/>
    <w:rsid w:val="00C84559"/>
    <w:rsid w:val="00C84578"/>
    <w:rsid w:val="00C8494F"/>
    <w:rsid w:val="00C84EF2"/>
    <w:rsid w:val="00C851EB"/>
    <w:rsid w:val="00C86120"/>
    <w:rsid w:val="00C866B3"/>
    <w:rsid w:val="00C86AA5"/>
    <w:rsid w:val="00C87C68"/>
    <w:rsid w:val="00C87F63"/>
    <w:rsid w:val="00C902D4"/>
    <w:rsid w:val="00C903D9"/>
    <w:rsid w:val="00C90812"/>
    <w:rsid w:val="00C90C33"/>
    <w:rsid w:val="00C90E35"/>
    <w:rsid w:val="00C911A2"/>
    <w:rsid w:val="00C91661"/>
    <w:rsid w:val="00C918B8"/>
    <w:rsid w:val="00C91D89"/>
    <w:rsid w:val="00C91DCE"/>
    <w:rsid w:val="00C91DF2"/>
    <w:rsid w:val="00C91E4C"/>
    <w:rsid w:val="00C92151"/>
    <w:rsid w:val="00C9222D"/>
    <w:rsid w:val="00C92253"/>
    <w:rsid w:val="00C927C2"/>
    <w:rsid w:val="00C92F06"/>
    <w:rsid w:val="00C9331D"/>
    <w:rsid w:val="00C9394D"/>
    <w:rsid w:val="00C93E1B"/>
    <w:rsid w:val="00C93F3A"/>
    <w:rsid w:val="00C9414B"/>
    <w:rsid w:val="00C94C82"/>
    <w:rsid w:val="00C94EE0"/>
    <w:rsid w:val="00C952B6"/>
    <w:rsid w:val="00C952E4"/>
    <w:rsid w:val="00C95BCB"/>
    <w:rsid w:val="00C95D70"/>
    <w:rsid w:val="00C960B5"/>
    <w:rsid w:val="00C960B8"/>
    <w:rsid w:val="00C961D7"/>
    <w:rsid w:val="00C9643C"/>
    <w:rsid w:val="00C96A25"/>
    <w:rsid w:val="00C96AD5"/>
    <w:rsid w:val="00C96B4A"/>
    <w:rsid w:val="00C96DA1"/>
    <w:rsid w:val="00C96EBA"/>
    <w:rsid w:val="00C9723C"/>
    <w:rsid w:val="00C973FB"/>
    <w:rsid w:val="00C9754A"/>
    <w:rsid w:val="00CA0075"/>
    <w:rsid w:val="00CA0441"/>
    <w:rsid w:val="00CA08C3"/>
    <w:rsid w:val="00CA0AE1"/>
    <w:rsid w:val="00CA0C4F"/>
    <w:rsid w:val="00CA0DB7"/>
    <w:rsid w:val="00CA1B7A"/>
    <w:rsid w:val="00CA23E9"/>
    <w:rsid w:val="00CA2421"/>
    <w:rsid w:val="00CA268B"/>
    <w:rsid w:val="00CA2B20"/>
    <w:rsid w:val="00CA2F1D"/>
    <w:rsid w:val="00CA3427"/>
    <w:rsid w:val="00CA38CC"/>
    <w:rsid w:val="00CA3B72"/>
    <w:rsid w:val="00CA3CC0"/>
    <w:rsid w:val="00CA3CF5"/>
    <w:rsid w:val="00CA3EB9"/>
    <w:rsid w:val="00CA4010"/>
    <w:rsid w:val="00CA44C2"/>
    <w:rsid w:val="00CA4F5E"/>
    <w:rsid w:val="00CA5016"/>
    <w:rsid w:val="00CA58F3"/>
    <w:rsid w:val="00CA5A14"/>
    <w:rsid w:val="00CA5A23"/>
    <w:rsid w:val="00CA5D7F"/>
    <w:rsid w:val="00CA6013"/>
    <w:rsid w:val="00CA65CD"/>
    <w:rsid w:val="00CA6742"/>
    <w:rsid w:val="00CA7083"/>
    <w:rsid w:val="00CA7333"/>
    <w:rsid w:val="00CA7AD6"/>
    <w:rsid w:val="00CA7D47"/>
    <w:rsid w:val="00CB063F"/>
    <w:rsid w:val="00CB0794"/>
    <w:rsid w:val="00CB0D57"/>
    <w:rsid w:val="00CB0D72"/>
    <w:rsid w:val="00CB0E6B"/>
    <w:rsid w:val="00CB1528"/>
    <w:rsid w:val="00CB15D7"/>
    <w:rsid w:val="00CB1671"/>
    <w:rsid w:val="00CB1F3D"/>
    <w:rsid w:val="00CB1FA6"/>
    <w:rsid w:val="00CB202B"/>
    <w:rsid w:val="00CB2084"/>
    <w:rsid w:val="00CB2221"/>
    <w:rsid w:val="00CB2393"/>
    <w:rsid w:val="00CB23CE"/>
    <w:rsid w:val="00CB288E"/>
    <w:rsid w:val="00CB3A37"/>
    <w:rsid w:val="00CB3A50"/>
    <w:rsid w:val="00CB40F9"/>
    <w:rsid w:val="00CB4119"/>
    <w:rsid w:val="00CB42EC"/>
    <w:rsid w:val="00CB4A7B"/>
    <w:rsid w:val="00CB4B2B"/>
    <w:rsid w:val="00CB4E20"/>
    <w:rsid w:val="00CB4EC9"/>
    <w:rsid w:val="00CB5195"/>
    <w:rsid w:val="00CB5556"/>
    <w:rsid w:val="00CB57DF"/>
    <w:rsid w:val="00CB5FC6"/>
    <w:rsid w:val="00CB79C3"/>
    <w:rsid w:val="00CC016A"/>
    <w:rsid w:val="00CC0FDC"/>
    <w:rsid w:val="00CC15ED"/>
    <w:rsid w:val="00CC16A7"/>
    <w:rsid w:val="00CC1760"/>
    <w:rsid w:val="00CC1BE7"/>
    <w:rsid w:val="00CC1D1B"/>
    <w:rsid w:val="00CC1DD5"/>
    <w:rsid w:val="00CC257F"/>
    <w:rsid w:val="00CC2CB0"/>
    <w:rsid w:val="00CC2D4A"/>
    <w:rsid w:val="00CC31F3"/>
    <w:rsid w:val="00CC32F9"/>
    <w:rsid w:val="00CC34FE"/>
    <w:rsid w:val="00CC3D68"/>
    <w:rsid w:val="00CC3D9D"/>
    <w:rsid w:val="00CC3E67"/>
    <w:rsid w:val="00CC4197"/>
    <w:rsid w:val="00CC44C1"/>
    <w:rsid w:val="00CC4AEE"/>
    <w:rsid w:val="00CC4BC7"/>
    <w:rsid w:val="00CC4C58"/>
    <w:rsid w:val="00CC4E7D"/>
    <w:rsid w:val="00CC5912"/>
    <w:rsid w:val="00CC5ADB"/>
    <w:rsid w:val="00CC5B35"/>
    <w:rsid w:val="00CC5C2B"/>
    <w:rsid w:val="00CC6259"/>
    <w:rsid w:val="00CC6529"/>
    <w:rsid w:val="00CC65F4"/>
    <w:rsid w:val="00CC6665"/>
    <w:rsid w:val="00CC700A"/>
    <w:rsid w:val="00CC7266"/>
    <w:rsid w:val="00CC7A41"/>
    <w:rsid w:val="00CC7EF5"/>
    <w:rsid w:val="00CD0292"/>
    <w:rsid w:val="00CD0AF1"/>
    <w:rsid w:val="00CD0DF2"/>
    <w:rsid w:val="00CD0FEC"/>
    <w:rsid w:val="00CD139F"/>
    <w:rsid w:val="00CD1505"/>
    <w:rsid w:val="00CD168E"/>
    <w:rsid w:val="00CD1936"/>
    <w:rsid w:val="00CD1D22"/>
    <w:rsid w:val="00CD21BD"/>
    <w:rsid w:val="00CD2308"/>
    <w:rsid w:val="00CD25B5"/>
    <w:rsid w:val="00CD2B6B"/>
    <w:rsid w:val="00CD2BDF"/>
    <w:rsid w:val="00CD3429"/>
    <w:rsid w:val="00CD3526"/>
    <w:rsid w:val="00CD4331"/>
    <w:rsid w:val="00CD4717"/>
    <w:rsid w:val="00CD4D75"/>
    <w:rsid w:val="00CD5279"/>
    <w:rsid w:val="00CD537F"/>
    <w:rsid w:val="00CD5793"/>
    <w:rsid w:val="00CD6674"/>
    <w:rsid w:val="00CD6D53"/>
    <w:rsid w:val="00CD6FA3"/>
    <w:rsid w:val="00CD7107"/>
    <w:rsid w:val="00CD745A"/>
    <w:rsid w:val="00CD7760"/>
    <w:rsid w:val="00CD781E"/>
    <w:rsid w:val="00CD7AF9"/>
    <w:rsid w:val="00CD7C8D"/>
    <w:rsid w:val="00CD7E8F"/>
    <w:rsid w:val="00CE00FB"/>
    <w:rsid w:val="00CE014D"/>
    <w:rsid w:val="00CE02EC"/>
    <w:rsid w:val="00CE030F"/>
    <w:rsid w:val="00CE05E9"/>
    <w:rsid w:val="00CE0932"/>
    <w:rsid w:val="00CE0B85"/>
    <w:rsid w:val="00CE0F3D"/>
    <w:rsid w:val="00CE0F5B"/>
    <w:rsid w:val="00CE1556"/>
    <w:rsid w:val="00CE164B"/>
    <w:rsid w:val="00CE176B"/>
    <w:rsid w:val="00CE1F40"/>
    <w:rsid w:val="00CE2168"/>
    <w:rsid w:val="00CE2927"/>
    <w:rsid w:val="00CE30BC"/>
    <w:rsid w:val="00CE3681"/>
    <w:rsid w:val="00CE3F73"/>
    <w:rsid w:val="00CE41ED"/>
    <w:rsid w:val="00CE4482"/>
    <w:rsid w:val="00CE4BD4"/>
    <w:rsid w:val="00CE4CFA"/>
    <w:rsid w:val="00CE501C"/>
    <w:rsid w:val="00CE511A"/>
    <w:rsid w:val="00CE528B"/>
    <w:rsid w:val="00CE58B0"/>
    <w:rsid w:val="00CE5A81"/>
    <w:rsid w:val="00CE5E61"/>
    <w:rsid w:val="00CE631C"/>
    <w:rsid w:val="00CE678C"/>
    <w:rsid w:val="00CE67CA"/>
    <w:rsid w:val="00CE684B"/>
    <w:rsid w:val="00CE6851"/>
    <w:rsid w:val="00CE6872"/>
    <w:rsid w:val="00CE6E1A"/>
    <w:rsid w:val="00CE6ED1"/>
    <w:rsid w:val="00CE6F16"/>
    <w:rsid w:val="00CE7120"/>
    <w:rsid w:val="00CE7142"/>
    <w:rsid w:val="00CE74AF"/>
    <w:rsid w:val="00CE759D"/>
    <w:rsid w:val="00CE762F"/>
    <w:rsid w:val="00CE76B1"/>
    <w:rsid w:val="00CE7981"/>
    <w:rsid w:val="00CE7C93"/>
    <w:rsid w:val="00CF01C0"/>
    <w:rsid w:val="00CF076E"/>
    <w:rsid w:val="00CF0788"/>
    <w:rsid w:val="00CF0AC9"/>
    <w:rsid w:val="00CF108F"/>
    <w:rsid w:val="00CF113A"/>
    <w:rsid w:val="00CF1188"/>
    <w:rsid w:val="00CF1246"/>
    <w:rsid w:val="00CF1882"/>
    <w:rsid w:val="00CF1B7B"/>
    <w:rsid w:val="00CF1BD8"/>
    <w:rsid w:val="00CF1ED2"/>
    <w:rsid w:val="00CF20A9"/>
    <w:rsid w:val="00CF22D3"/>
    <w:rsid w:val="00CF23A1"/>
    <w:rsid w:val="00CF2A80"/>
    <w:rsid w:val="00CF2B73"/>
    <w:rsid w:val="00CF2B79"/>
    <w:rsid w:val="00CF4033"/>
    <w:rsid w:val="00CF43C9"/>
    <w:rsid w:val="00CF4550"/>
    <w:rsid w:val="00CF457E"/>
    <w:rsid w:val="00CF4820"/>
    <w:rsid w:val="00CF58F1"/>
    <w:rsid w:val="00CF59C6"/>
    <w:rsid w:val="00CF5AE6"/>
    <w:rsid w:val="00CF5C2E"/>
    <w:rsid w:val="00CF5CB5"/>
    <w:rsid w:val="00CF5CCD"/>
    <w:rsid w:val="00CF6A9B"/>
    <w:rsid w:val="00CF6CAC"/>
    <w:rsid w:val="00CF6DAB"/>
    <w:rsid w:val="00CF6EC4"/>
    <w:rsid w:val="00CF7054"/>
    <w:rsid w:val="00CF708F"/>
    <w:rsid w:val="00CF76A3"/>
    <w:rsid w:val="00CF7B0C"/>
    <w:rsid w:val="00D0012C"/>
    <w:rsid w:val="00D003B6"/>
    <w:rsid w:val="00D00498"/>
    <w:rsid w:val="00D00BF3"/>
    <w:rsid w:val="00D016C4"/>
    <w:rsid w:val="00D01CE7"/>
    <w:rsid w:val="00D02317"/>
    <w:rsid w:val="00D02682"/>
    <w:rsid w:val="00D0271E"/>
    <w:rsid w:val="00D02B84"/>
    <w:rsid w:val="00D02E29"/>
    <w:rsid w:val="00D02EB8"/>
    <w:rsid w:val="00D03074"/>
    <w:rsid w:val="00D03190"/>
    <w:rsid w:val="00D03B9C"/>
    <w:rsid w:val="00D03BF7"/>
    <w:rsid w:val="00D03C5A"/>
    <w:rsid w:val="00D03D27"/>
    <w:rsid w:val="00D03D68"/>
    <w:rsid w:val="00D03DD7"/>
    <w:rsid w:val="00D046AB"/>
    <w:rsid w:val="00D04BB3"/>
    <w:rsid w:val="00D05046"/>
    <w:rsid w:val="00D05501"/>
    <w:rsid w:val="00D0550F"/>
    <w:rsid w:val="00D0570A"/>
    <w:rsid w:val="00D05B20"/>
    <w:rsid w:val="00D05D42"/>
    <w:rsid w:val="00D05E32"/>
    <w:rsid w:val="00D06151"/>
    <w:rsid w:val="00D066F6"/>
    <w:rsid w:val="00D06A43"/>
    <w:rsid w:val="00D06A48"/>
    <w:rsid w:val="00D06BBE"/>
    <w:rsid w:val="00D06C39"/>
    <w:rsid w:val="00D06E19"/>
    <w:rsid w:val="00D072D4"/>
    <w:rsid w:val="00D07308"/>
    <w:rsid w:val="00D073F4"/>
    <w:rsid w:val="00D07472"/>
    <w:rsid w:val="00D079C0"/>
    <w:rsid w:val="00D079CC"/>
    <w:rsid w:val="00D11568"/>
    <w:rsid w:val="00D116B2"/>
    <w:rsid w:val="00D11AC9"/>
    <w:rsid w:val="00D11D89"/>
    <w:rsid w:val="00D11D8E"/>
    <w:rsid w:val="00D11FDC"/>
    <w:rsid w:val="00D12616"/>
    <w:rsid w:val="00D13462"/>
    <w:rsid w:val="00D138BE"/>
    <w:rsid w:val="00D1395B"/>
    <w:rsid w:val="00D14545"/>
    <w:rsid w:val="00D14811"/>
    <w:rsid w:val="00D14F42"/>
    <w:rsid w:val="00D15255"/>
    <w:rsid w:val="00D15C0D"/>
    <w:rsid w:val="00D160E0"/>
    <w:rsid w:val="00D1624F"/>
    <w:rsid w:val="00D16640"/>
    <w:rsid w:val="00D1674D"/>
    <w:rsid w:val="00D16BE6"/>
    <w:rsid w:val="00D16E7F"/>
    <w:rsid w:val="00D170DF"/>
    <w:rsid w:val="00D1725B"/>
    <w:rsid w:val="00D1729A"/>
    <w:rsid w:val="00D177D7"/>
    <w:rsid w:val="00D179EA"/>
    <w:rsid w:val="00D17D79"/>
    <w:rsid w:val="00D17ECD"/>
    <w:rsid w:val="00D201A8"/>
    <w:rsid w:val="00D20427"/>
    <w:rsid w:val="00D20734"/>
    <w:rsid w:val="00D2156E"/>
    <w:rsid w:val="00D21796"/>
    <w:rsid w:val="00D2181E"/>
    <w:rsid w:val="00D218C5"/>
    <w:rsid w:val="00D21B64"/>
    <w:rsid w:val="00D21FD9"/>
    <w:rsid w:val="00D2228B"/>
    <w:rsid w:val="00D22334"/>
    <w:rsid w:val="00D2244C"/>
    <w:rsid w:val="00D22535"/>
    <w:rsid w:val="00D226AC"/>
    <w:rsid w:val="00D235A9"/>
    <w:rsid w:val="00D23A3B"/>
    <w:rsid w:val="00D23D36"/>
    <w:rsid w:val="00D23D81"/>
    <w:rsid w:val="00D246DB"/>
    <w:rsid w:val="00D248FE"/>
    <w:rsid w:val="00D2499D"/>
    <w:rsid w:val="00D24AC6"/>
    <w:rsid w:val="00D24C8D"/>
    <w:rsid w:val="00D253AB"/>
    <w:rsid w:val="00D25A69"/>
    <w:rsid w:val="00D25C96"/>
    <w:rsid w:val="00D26B03"/>
    <w:rsid w:val="00D26BEA"/>
    <w:rsid w:val="00D26D29"/>
    <w:rsid w:val="00D26D5E"/>
    <w:rsid w:val="00D2753C"/>
    <w:rsid w:val="00D27D6F"/>
    <w:rsid w:val="00D3065D"/>
    <w:rsid w:val="00D30B7B"/>
    <w:rsid w:val="00D30F2A"/>
    <w:rsid w:val="00D318B7"/>
    <w:rsid w:val="00D319D9"/>
    <w:rsid w:val="00D31A25"/>
    <w:rsid w:val="00D31D96"/>
    <w:rsid w:val="00D322B8"/>
    <w:rsid w:val="00D32364"/>
    <w:rsid w:val="00D32D80"/>
    <w:rsid w:val="00D33F74"/>
    <w:rsid w:val="00D33F86"/>
    <w:rsid w:val="00D3429B"/>
    <w:rsid w:val="00D34820"/>
    <w:rsid w:val="00D34A31"/>
    <w:rsid w:val="00D34A3E"/>
    <w:rsid w:val="00D34D73"/>
    <w:rsid w:val="00D34E2F"/>
    <w:rsid w:val="00D34E95"/>
    <w:rsid w:val="00D350E9"/>
    <w:rsid w:val="00D352ED"/>
    <w:rsid w:val="00D3536D"/>
    <w:rsid w:val="00D3549B"/>
    <w:rsid w:val="00D35A12"/>
    <w:rsid w:val="00D35D85"/>
    <w:rsid w:val="00D36399"/>
    <w:rsid w:val="00D37018"/>
    <w:rsid w:val="00D374F7"/>
    <w:rsid w:val="00D37965"/>
    <w:rsid w:val="00D37BAB"/>
    <w:rsid w:val="00D37D53"/>
    <w:rsid w:val="00D4013C"/>
    <w:rsid w:val="00D40AEF"/>
    <w:rsid w:val="00D40EA7"/>
    <w:rsid w:val="00D41B9B"/>
    <w:rsid w:val="00D41D93"/>
    <w:rsid w:val="00D423DB"/>
    <w:rsid w:val="00D428DB"/>
    <w:rsid w:val="00D42A04"/>
    <w:rsid w:val="00D42C93"/>
    <w:rsid w:val="00D42E17"/>
    <w:rsid w:val="00D4304F"/>
    <w:rsid w:val="00D4425E"/>
    <w:rsid w:val="00D44385"/>
    <w:rsid w:val="00D44BCE"/>
    <w:rsid w:val="00D44BD5"/>
    <w:rsid w:val="00D44CC5"/>
    <w:rsid w:val="00D44E52"/>
    <w:rsid w:val="00D44ED9"/>
    <w:rsid w:val="00D45208"/>
    <w:rsid w:val="00D45C3A"/>
    <w:rsid w:val="00D45D3D"/>
    <w:rsid w:val="00D45DAA"/>
    <w:rsid w:val="00D45EC8"/>
    <w:rsid w:val="00D45F80"/>
    <w:rsid w:val="00D461C4"/>
    <w:rsid w:val="00D466C2"/>
    <w:rsid w:val="00D46ACA"/>
    <w:rsid w:val="00D47060"/>
    <w:rsid w:val="00D4728C"/>
    <w:rsid w:val="00D47380"/>
    <w:rsid w:val="00D473F5"/>
    <w:rsid w:val="00D474F6"/>
    <w:rsid w:val="00D4758B"/>
    <w:rsid w:val="00D47AC9"/>
    <w:rsid w:val="00D5008F"/>
    <w:rsid w:val="00D506A2"/>
    <w:rsid w:val="00D509FB"/>
    <w:rsid w:val="00D50EC2"/>
    <w:rsid w:val="00D511E4"/>
    <w:rsid w:val="00D51402"/>
    <w:rsid w:val="00D51AE0"/>
    <w:rsid w:val="00D51C83"/>
    <w:rsid w:val="00D52024"/>
    <w:rsid w:val="00D52074"/>
    <w:rsid w:val="00D52317"/>
    <w:rsid w:val="00D534F0"/>
    <w:rsid w:val="00D53674"/>
    <w:rsid w:val="00D53C40"/>
    <w:rsid w:val="00D54422"/>
    <w:rsid w:val="00D5454E"/>
    <w:rsid w:val="00D54BA1"/>
    <w:rsid w:val="00D55535"/>
    <w:rsid w:val="00D5590D"/>
    <w:rsid w:val="00D55934"/>
    <w:rsid w:val="00D55CDB"/>
    <w:rsid w:val="00D5690D"/>
    <w:rsid w:val="00D56917"/>
    <w:rsid w:val="00D5694B"/>
    <w:rsid w:val="00D5698D"/>
    <w:rsid w:val="00D56B80"/>
    <w:rsid w:val="00D56E76"/>
    <w:rsid w:val="00D5715D"/>
    <w:rsid w:val="00D575F5"/>
    <w:rsid w:val="00D57B96"/>
    <w:rsid w:val="00D60536"/>
    <w:rsid w:val="00D6057D"/>
    <w:rsid w:val="00D6081C"/>
    <w:rsid w:val="00D60A8E"/>
    <w:rsid w:val="00D61024"/>
    <w:rsid w:val="00D610C0"/>
    <w:rsid w:val="00D612CB"/>
    <w:rsid w:val="00D61482"/>
    <w:rsid w:val="00D615CD"/>
    <w:rsid w:val="00D6192B"/>
    <w:rsid w:val="00D61D0E"/>
    <w:rsid w:val="00D6244E"/>
    <w:rsid w:val="00D631BC"/>
    <w:rsid w:val="00D63350"/>
    <w:rsid w:val="00D636FC"/>
    <w:rsid w:val="00D63886"/>
    <w:rsid w:val="00D64190"/>
    <w:rsid w:val="00D641AD"/>
    <w:rsid w:val="00D6423C"/>
    <w:rsid w:val="00D642EE"/>
    <w:rsid w:val="00D647D8"/>
    <w:rsid w:val="00D64B49"/>
    <w:rsid w:val="00D64E31"/>
    <w:rsid w:val="00D64EE3"/>
    <w:rsid w:val="00D64F77"/>
    <w:rsid w:val="00D6500A"/>
    <w:rsid w:val="00D651B3"/>
    <w:rsid w:val="00D65FB5"/>
    <w:rsid w:val="00D664E9"/>
    <w:rsid w:val="00D66522"/>
    <w:rsid w:val="00D66678"/>
    <w:rsid w:val="00D66889"/>
    <w:rsid w:val="00D668E4"/>
    <w:rsid w:val="00D66A19"/>
    <w:rsid w:val="00D66DE5"/>
    <w:rsid w:val="00D6711B"/>
    <w:rsid w:val="00D67366"/>
    <w:rsid w:val="00D6762C"/>
    <w:rsid w:val="00D67720"/>
    <w:rsid w:val="00D67771"/>
    <w:rsid w:val="00D67AC9"/>
    <w:rsid w:val="00D67B29"/>
    <w:rsid w:val="00D70F39"/>
    <w:rsid w:val="00D710F0"/>
    <w:rsid w:val="00D71138"/>
    <w:rsid w:val="00D71390"/>
    <w:rsid w:val="00D71512"/>
    <w:rsid w:val="00D716AB"/>
    <w:rsid w:val="00D7170D"/>
    <w:rsid w:val="00D71C96"/>
    <w:rsid w:val="00D71DB5"/>
    <w:rsid w:val="00D71DD6"/>
    <w:rsid w:val="00D7249E"/>
    <w:rsid w:val="00D72D1B"/>
    <w:rsid w:val="00D73883"/>
    <w:rsid w:val="00D73B33"/>
    <w:rsid w:val="00D73B70"/>
    <w:rsid w:val="00D73EC5"/>
    <w:rsid w:val="00D749DE"/>
    <w:rsid w:val="00D74A0B"/>
    <w:rsid w:val="00D74EB2"/>
    <w:rsid w:val="00D75185"/>
    <w:rsid w:val="00D75872"/>
    <w:rsid w:val="00D759FD"/>
    <w:rsid w:val="00D75B7D"/>
    <w:rsid w:val="00D75DFF"/>
    <w:rsid w:val="00D76007"/>
    <w:rsid w:val="00D764A1"/>
    <w:rsid w:val="00D767EA"/>
    <w:rsid w:val="00D7689A"/>
    <w:rsid w:val="00D77661"/>
    <w:rsid w:val="00D77AF9"/>
    <w:rsid w:val="00D77C76"/>
    <w:rsid w:val="00D77CFB"/>
    <w:rsid w:val="00D77FAD"/>
    <w:rsid w:val="00D80045"/>
    <w:rsid w:val="00D80132"/>
    <w:rsid w:val="00D80282"/>
    <w:rsid w:val="00D8048A"/>
    <w:rsid w:val="00D809CA"/>
    <w:rsid w:val="00D80AEA"/>
    <w:rsid w:val="00D80B69"/>
    <w:rsid w:val="00D80F70"/>
    <w:rsid w:val="00D81103"/>
    <w:rsid w:val="00D81A8F"/>
    <w:rsid w:val="00D81A92"/>
    <w:rsid w:val="00D81B1E"/>
    <w:rsid w:val="00D81F9E"/>
    <w:rsid w:val="00D820BD"/>
    <w:rsid w:val="00D8250A"/>
    <w:rsid w:val="00D82877"/>
    <w:rsid w:val="00D82A1C"/>
    <w:rsid w:val="00D8320E"/>
    <w:rsid w:val="00D839F7"/>
    <w:rsid w:val="00D83AB6"/>
    <w:rsid w:val="00D83E44"/>
    <w:rsid w:val="00D83E79"/>
    <w:rsid w:val="00D83F1F"/>
    <w:rsid w:val="00D83F4A"/>
    <w:rsid w:val="00D84111"/>
    <w:rsid w:val="00D84186"/>
    <w:rsid w:val="00D848E3"/>
    <w:rsid w:val="00D84A9C"/>
    <w:rsid w:val="00D85670"/>
    <w:rsid w:val="00D85ED3"/>
    <w:rsid w:val="00D86D1A"/>
    <w:rsid w:val="00D86F82"/>
    <w:rsid w:val="00D86FC4"/>
    <w:rsid w:val="00D871BC"/>
    <w:rsid w:val="00D874B3"/>
    <w:rsid w:val="00D90120"/>
    <w:rsid w:val="00D902F5"/>
    <w:rsid w:val="00D90487"/>
    <w:rsid w:val="00D90726"/>
    <w:rsid w:val="00D90785"/>
    <w:rsid w:val="00D9085C"/>
    <w:rsid w:val="00D90B4D"/>
    <w:rsid w:val="00D90C82"/>
    <w:rsid w:val="00D90C93"/>
    <w:rsid w:val="00D90F27"/>
    <w:rsid w:val="00D9124A"/>
    <w:rsid w:val="00D917A9"/>
    <w:rsid w:val="00D91887"/>
    <w:rsid w:val="00D91AA3"/>
    <w:rsid w:val="00D91AB9"/>
    <w:rsid w:val="00D91F08"/>
    <w:rsid w:val="00D92029"/>
    <w:rsid w:val="00D92281"/>
    <w:rsid w:val="00D922F3"/>
    <w:rsid w:val="00D92548"/>
    <w:rsid w:val="00D92573"/>
    <w:rsid w:val="00D9274C"/>
    <w:rsid w:val="00D92784"/>
    <w:rsid w:val="00D92D80"/>
    <w:rsid w:val="00D93032"/>
    <w:rsid w:val="00D933F8"/>
    <w:rsid w:val="00D94120"/>
    <w:rsid w:val="00D94122"/>
    <w:rsid w:val="00D94513"/>
    <w:rsid w:val="00D9472A"/>
    <w:rsid w:val="00D94D2C"/>
    <w:rsid w:val="00D95E33"/>
    <w:rsid w:val="00D9626D"/>
    <w:rsid w:val="00D962D4"/>
    <w:rsid w:val="00D97283"/>
    <w:rsid w:val="00DA01B7"/>
    <w:rsid w:val="00DA0B74"/>
    <w:rsid w:val="00DA0C2E"/>
    <w:rsid w:val="00DA100E"/>
    <w:rsid w:val="00DA1DBF"/>
    <w:rsid w:val="00DA1E67"/>
    <w:rsid w:val="00DA21BF"/>
    <w:rsid w:val="00DA250B"/>
    <w:rsid w:val="00DA26F3"/>
    <w:rsid w:val="00DA3183"/>
    <w:rsid w:val="00DA319D"/>
    <w:rsid w:val="00DA362B"/>
    <w:rsid w:val="00DA36C8"/>
    <w:rsid w:val="00DA3754"/>
    <w:rsid w:val="00DA399B"/>
    <w:rsid w:val="00DA461F"/>
    <w:rsid w:val="00DA5044"/>
    <w:rsid w:val="00DA54C7"/>
    <w:rsid w:val="00DA578D"/>
    <w:rsid w:val="00DA6022"/>
    <w:rsid w:val="00DA66D3"/>
    <w:rsid w:val="00DA6D55"/>
    <w:rsid w:val="00DA6F22"/>
    <w:rsid w:val="00DA6F8B"/>
    <w:rsid w:val="00DA70B2"/>
    <w:rsid w:val="00DA711C"/>
    <w:rsid w:val="00DA7622"/>
    <w:rsid w:val="00DA7836"/>
    <w:rsid w:val="00DA7F6E"/>
    <w:rsid w:val="00DB00EE"/>
    <w:rsid w:val="00DB0349"/>
    <w:rsid w:val="00DB06CA"/>
    <w:rsid w:val="00DB0731"/>
    <w:rsid w:val="00DB0B80"/>
    <w:rsid w:val="00DB114F"/>
    <w:rsid w:val="00DB186B"/>
    <w:rsid w:val="00DB18A3"/>
    <w:rsid w:val="00DB19CB"/>
    <w:rsid w:val="00DB1ED1"/>
    <w:rsid w:val="00DB1F84"/>
    <w:rsid w:val="00DB20D2"/>
    <w:rsid w:val="00DB20F3"/>
    <w:rsid w:val="00DB23D9"/>
    <w:rsid w:val="00DB24CD"/>
    <w:rsid w:val="00DB2956"/>
    <w:rsid w:val="00DB2B5A"/>
    <w:rsid w:val="00DB2F9F"/>
    <w:rsid w:val="00DB313D"/>
    <w:rsid w:val="00DB3241"/>
    <w:rsid w:val="00DB34BC"/>
    <w:rsid w:val="00DB3B0D"/>
    <w:rsid w:val="00DB3F82"/>
    <w:rsid w:val="00DB48F2"/>
    <w:rsid w:val="00DB4C95"/>
    <w:rsid w:val="00DB4D05"/>
    <w:rsid w:val="00DB57BE"/>
    <w:rsid w:val="00DB69D1"/>
    <w:rsid w:val="00DB71D4"/>
    <w:rsid w:val="00DB77CA"/>
    <w:rsid w:val="00DC0134"/>
    <w:rsid w:val="00DC01FA"/>
    <w:rsid w:val="00DC02D3"/>
    <w:rsid w:val="00DC05A9"/>
    <w:rsid w:val="00DC05C8"/>
    <w:rsid w:val="00DC08FF"/>
    <w:rsid w:val="00DC0DD6"/>
    <w:rsid w:val="00DC0F85"/>
    <w:rsid w:val="00DC1696"/>
    <w:rsid w:val="00DC191A"/>
    <w:rsid w:val="00DC1DF0"/>
    <w:rsid w:val="00DC2EBC"/>
    <w:rsid w:val="00DC40F2"/>
    <w:rsid w:val="00DC45CA"/>
    <w:rsid w:val="00DC474A"/>
    <w:rsid w:val="00DC482B"/>
    <w:rsid w:val="00DC4A97"/>
    <w:rsid w:val="00DC543F"/>
    <w:rsid w:val="00DC5588"/>
    <w:rsid w:val="00DC55A7"/>
    <w:rsid w:val="00DC58DE"/>
    <w:rsid w:val="00DC5989"/>
    <w:rsid w:val="00DC5CF9"/>
    <w:rsid w:val="00DC62EA"/>
    <w:rsid w:val="00DC6B01"/>
    <w:rsid w:val="00DC7083"/>
    <w:rsid w:val="00DC73E4"/>
    <w:rsid w:val="00DC759D"/>
    <w:rsid w:val="00DC7CB0"/>
    <w:rsid w:val="00DD0293"/>
    <w:rsid w:val="00DD0358"/>
    <w:rsid w:val="00DD0387"/>
    <w:rsid w:val="00DD03E8"/>
    <w:rsid w:val="00DD0931"/>
    <w:rsid w:val="00DD1010"/>
    <w:rsid w:val="00DD1013"/>
    <w:rsid w:val="00DD1114"/>
    <w:rsid w:val="00DD13A3"/>
    <w:rsid w:val="00DD17A3"/>
    <w:rsid w:val="00DD19D9"/>
    <w:rsid w:val="00DD1A90"/>
    <w:rsid w:val="00DD1CFE"/>
    <w:rsid w:val="00DD1D15"/>
    <w:rsid w:val="00DD1DFC"/>
    <w:rsid w:val="00DD1FD6"/>
    <w:rsid w:val="00DD202A"/>
    <w:rsid w:val="00DD214F"/>
    <w:rsid w:val="00DD2230"/>
    <w:rsid w:val="00DD3456"/>
    <w:rsid w:val="00DD40E2"/>
    <w:rsid w:val="00DD4243"/>
    <w:rsid w:val="00DD42FC"/>
    <w:rsid w:val="00DD4586"/>
    <w:rsid w:val="00DD45FA"/>
    <w:rsid w:val="00DD4DF6"/>
    <w:rsid w:val="00DD4F1F"/>
    <w:rsid w:val="00DD56AA"/>
    <w:rsid w:val="00DD69BD"/>
    <w:rsid w:val="00DD72CE"/>
    <w:rsid w:val="00DD7335"/>
    <w:rsid w:val="00DD7E00"/>
    <w:rsid w:val="00DE0D31"/>
    <w:rsid w:val="00DE15BD"/>
    <w:rsid w:val="00DE1FC7"/>
    <w:rsid w:val="00DE3759"/>
    <w:rsid w:val="00DE45C0"/>
    <w:rsid w:val="00DE487A"/>
    <w:rsid w:val="00DE49E7"/>
    <w:rsid w:val="00DE4F69"/>
    <w:rsid w:val="00DE512F"/>
    <w:rsid w:val="00DE5420"/>
    <w:rsid w:val="00DE5596"/>
    <w:rsid w:val="00DE5614"/>
    <w:rsid w:val="00DE5A15"/>
    <w:rsid w:val="00DE5AF0"/>
    <w:rsid w:val="00DE5D06"/>
    <w:rsid w:val="00DE5DB8"/>
    <w:rsid w:val="00DE61AB"/>
    <w:rsid w:val="00DE6538"/>
    <w:rsid w:val="00DE7ABE"/>
    <w:rsid w:val="00DF0327"/>
    <w:rsid w:val="00DF0872"/>
    <w:rsid w:val="00DF0966"/>
    <w:rsid w:val="00DF0B9F"/>
    <w:rsid w:val="00DF13C6"/>
    <w:rsid w:val="00DF154A"/>
    <w:rsid w:val="00DF1651"/>
    <w:rsid w:val="00DF18D3"/>
    <w:rsid w:val="00DF22C1"/>
    <w:rsid w:val="00DF2363"/>
    <w:rsid w:val="00DF27DC"/>
    <w:rsid w:val="00DF2C79"/>
    <w:rsid w:val="00DF2CCD"/>
    <w:rsid w:val="00DF2F62"/>
    <w:rsid w:val="00DF314D"/>
    <w:rsid w:val="00DF3301"/>
    <w:rsid w:val="00DF349D"/>
    <w:rsid w:val="00DF37C9"/>
    <w:rsid w:val="00DF4983"/>
    <w:rsid w:val="00DF4A5A"/>
    <w:rsid w:val="00DF4A7B"/>
    <w:rsid w:val="00DF4BD5"/>
    <w:rsid w:val="00DF4FEC"/>
    <w:rsid w:val="00DF5041"/>
    <w:rsid w:val="00DF55E7"/>
    <w:rsid w:val="00DF57C2"/>
    <w:rsid w:val="00DF5BAD"/>
    <w:rsid w:val="00DF5CB6"/>
    <w:rsid w:val="00DF5E2D"/>
    <w:rsid w:val="00DF61DF"/>
    <w:rsid w:val="00DF6455"/>
    <w:rsid w:val="00DF65D2"/>
    <w:rsid w:val="00DF6993"/>
    <w:rsid w:val="00DF7272"/>
    <w:rsid w:val="00DF7294"/>
    <w:rsid w:val="00DF74B5"/>
    <w:rsid w:val="00DF7635"/>
    <w:rsid w:val="00DF7A3E"/>
    <w:rsid w:val="00E0029D"/>
    <w:rsid w:val="00E0061A"/>
    <w:rsid w:val="00E0091A"/>
    <w:rsid w:val="00E00988"/>
    <w:rsid w:val="00E00A1B"/>
    <w:rsid w:val="00E00B25"/>
    <w:rsid w:val="00E00B96"/>
    <w:rsid w:val="00E00C5F"/>
    <w:rsid w:val="00E00DD0"/>
    <w:rsid w:val="00E00F1E"/>
    <w:rsid w:val="00E01242"/>
    <w:rsid w:val="00E01B71"/>
    <w:rsid w:val="00E0231D"/>
    <w:rsid w:val="00E02D0D"/>
    <w:rsid w:val="00E03028"/>
    <w:rsid w:val="00E033B9"/>
    <w:rsid w:val="00E034AA"/>
    <w:rsid w:val="00E0355C"/>
    <w:rsid w:val="00E03960"/>
    <w:rsid w:val="00E03B0A"/>
    <w:rsid w:val="00E0407C"/>
    <w:rsid w:val="00E0458B"/>
    <w:rsid w:val="00E046BB"/>
    <w:rsid w:val="00E0482F"/>
    <w:rsid w:val="00E04C92"/>
    <w:rsid w:val="00E04D2F"/>
    <w:rsid w:val="00E04F28"/>
    <w:rsid w:val="00E052D9"/>
    <w:rsid w:val="00E057DB"/>
    <w:rsid w:val="00E059C2"/>
    <w:rsid w:val="00E05CCD"/>
    <w:rsid w:val="00E05CF5"/>
    <w:rsid w:val="00E066C9"/>
    <w:rsid w:val="00E06BBF"/>
    <w:rsid w:val="00E06E47"/>
    <w:rsid w:val="00E07166"/>
    <w:rsid w:val="00E0784C"/>
    <w:rsid w:val="00E078D4"/>
    <w:rsid w:val="00E1017E"/>
    <w:rsid w:val="00E104C6"/>
    <w:rsid w:val="00E10627"/>
    <w:rsid w:val="00E1085A"/>
    <w:rsid w:val="00E10920"/>
    <w:rsid w:val="00E10C65"/>
    <w:rsid w:val="00E1152D"/>
    <w:rsid w:val="00E11A90"/>
    <w:rsid w:val="00E11AE0"/>
    <w:rsid w:val="00E11C9E"/>
    <w:rsid w:val="00E11E75"/>
    <w:rsid w:val="00E12143"/>
    <w:rsid w:val="00E12467"/>
    <w:rsid w:val="00E124D2"/>
    <w:rsid w:val="00E13274"/>
    <w:rsid w:val="00E13550"/>
    <w:rsid w:val="00E13598"/>
    <w:rsid w:val="00E13D4D"/>
    <w:rsid w:val="00E14797"/>
    <w:rsid w:val="00E14C2D"/>
    <w:rsid w:val="00E154DE"/>
    <w:rsid w:val="00E1570F"/>
    <w:rsid w:val="00E15968"/>
    <w:rsid w:val="00E161E3"/>
    <w:rsid w:val="00E16936"/>
    <w:rsid w:val="00E16F68"/>
    <w:rsid w:val="00E1730E"/>
    <w:rsid w:val="00E17400"/>
    <w:rsid w:val="00E17B07"/>
    <w:rsid w:val="00E2007C"/>
    <w:rsid w:val="00E20492"/>
    <w:rsid w:val="00E2086A"/>
    <w:rsid w:val="00E2090F"/>
    <w:rsid w:val="00E209D8"/>
    <w:rsid w:val="00E20B7A"/>
    <w:rsid w:val="00E20C21"/>
    <w:rsid w:val="00E20E7A"/>
    <w:rsid w:val="00E21310"/>
    <w:rsid w:val="00E21C88"/>
    <w:rsid w:val="00E2211F"/>
    <w:rsid w:val="00E22285"/>
    <w:rsid w:val="00E22599"/>
    <w:rsid w:val="00E233DB"/>
    <w:rsid w:val="00E23B3B"/>
    <w:rsid w:val="00E23D0E"/>
    <w:rsid w:val="00E23DCB"/>
    <w:rsid w:val="00E24814"/>
    <w:rsid w:val="00E249B2"/>
    <w:rsid w:val="00E24D03"/>
    <w:rsid w:val="00E24DF6"/>
    <w:rsid w:val="00E24EF0"/>
    <w:rsid w:val="00E24F5A"/>
    <w:rsid w:val="00E25094"/>
    <w:rsid w:val="00E25379"/>
    <w:rsid w:val="00E2557A"/>
    <w:rsid w:val="00E25830"/>
    <w:rsid w:val="00E25A6F"/>
    <w:rsid w:val="00E25EE5"/>
    <w:rsid w:val="00E26078"/>
    <w:rsid w:val="00E26381"/>
    <w:rsid w:val="00E26E2D"/>
    <w:rsid w:val="00E27C7E"/>
    <w:rsid w:val="00E30D75"/>
    <w:rsid w:val="00E31C6B"/>
    <w:rsid w:val="00E322B4"/>
    <w:rsid w:val="00E32334"/>
    <w:rsid w:val="00E3250A"/>
    <w:rsid w:val="00E32917"/>
    <w:rsid w:val="00E32A28"/>
    <w:rsid w:val="00E32AE0"/>
    <w:rsid w:val="00E3337A"/>
    <w:rsid w:val="00E33401"/>
    <w:rsid w:val="00E33484"/>
    <w:rsid w:val="00E334DC"/>
    <w:rsid w:val="00E33536"/>
    <w:rsid w:val="00E336D5"/>
    <w:rsid w:val="00E33805"/>
    <w:rsid w:val="00E33EA5"/>
    <w:rsid w:val="00E3419F"/>
    <w:rsid w:val="00E343EB"/>
    <w:rsid w:val="00E346EC"/>
    <w:rsid w:val="00E3479E"/>
    <w:rsid w:val="00E34F90"/>
    <w:rsid w:val="00E35AE5"/>
    <w:rsid w:val="00E35AEF"/>
    <w:rsid w:val="00E35C64"/>
    <w:rsid w:val="00E3639D"/>
    <w:rsid w:val="00E371E5"/>
    <w:rsid w:val="00E3777F"/>
    <w:rsid w:val="00E3780C"/>
    <w:rsid w:val="00E37F8E"/>
    <w:rsid w:val="00E40934"/>
    <w:rsid w:val="00E40CEA"/>
    <w:rsid w:val="00E40DC1"/>
    <w:rsid w:val="00E40EA3"/>
    <w:rsid w:val="00E413E2"/>
    <w:rsid w:val="00E41785"/>
    <w:rsid w:val="00E41A65"/>
    <w:rsid w:val="00E420FF"/>
    <w:rsid w:val="00E4389D"/>
    <w:rsid w:val="00E438C9"/>
    <w:rsid w:val="00E438D5"/>
    <w:rsid w:val="00E439B5"/>
    <w:rsid w:val="00E43BFA"/>
    <w:rsid w:val="00E43DEA"/>
    <w:rsid w:val="00E43E3A"/>
    <w:rsid w:val="00E43EFB"/>
    <w:rsid w:val="00E44496"/>
    <w:rsid w:val="00E44573"/>
    <w:rsid w:val="00E44CC3"/>
    <w:rsid w:val="00E44F9A"/>
    <w:rsid w:val="00E4510B"/>
    <w:rsid w:val="00E451B5"/>
    <w:rsid w:val="00E453DC"/>
    <w:rsid w:val="00E4565C"/>
    <w:rsid w:val="00E45AB8"/>
    <w:rsid w:val="00E45BBF"/>
    <w:rsid w:val="00E4654D"/>
    <w:rsid w:val="00E4663C"/>
    <w:rsid w:val="00E46681"/>
    <w:rsid w:val="00E46E44"/>
    <w:rsid w:val="00E47460"/>
    <w:rsid w:val="00E475CE"/>
    <w:rsid w:val="00E47616"/>
    <w:rsid w:val="00E4764F"/>
    <w:rsid w:val="00E476A0"/>
    <w:rsid w:val="00E47B15"/>
    <w:rsid w:val="00E47F6D"/>
    <w:rsid w:val="00E5072C"/>
    <w:rsid w:val="00E50A9C"/>
    <w:rsid w:val="00E50AAF"/>
    <w:rsid w:val="00E50E8A"/>
    <w:rsid w:val="00E5192E"/>
    <w:rsid w:val="00E51AF5"/>
    <w:rsid w:val="00E5237A"/>
    <w:rsid w:val="00E5277B"/>
    <w:rsid w:val="00E5312D"/>
    <w:rsid w:val="00E531B7"/>
    <w:rsid w:val="00E543CB"/>
    <w:rsid w:val="00E5447E"/>
    <w:rsid w:val="00E5479E"/>
    <w:rsid w:val="00E54EF6"/>
    <w:rsid w:val="00E555EC"/>
    <w:rsid w:val="00E55829"/>
    <w:rsid w:val="00E55A32"/>
    <w:rsid w:val="00E55B46"/>
    <w:rsid w:val="00E55E02"/>
    <w:rsid w:val="00E560BA"/>
    <w:rsid w:val="00E562CE"/>
    <w:rsid w:val="00E564B8"/>
    <w:rsid w:val="00E56693"/>
    <w:rsid w:val="00E56AF0"/>
    <w:rsid w:val="00E56C03"/>
    <w:rsid w:val="00E56F9F"/>
    <w:rsid w:val="00E5761B"/>
    <w:rsid w:val="00E57B96"/>
    <w:rsid w:val="00E57E9F"/>
    <w:rsid w:val="00E60238"/>
    <w:rsid w:val="00E603B3"/>
    <w:rsid w:val="00E60728"/>
    <w:rsid w:val="00E60838"/>
    <w:rsid w:val="00E60B8D"/>
    <w:rsid w:val="00E60E0E"/>
    <w:rsid w:val="00E60F2C"/>
    <w:rsid w:val="00E61660"/>
    <w:rsid w:val="00E617C3"/>
    <w:rsid w:val="00E61C17"/>
    <w:rsid w:val="00E61C1F"/>
    <w:rsid w:val="00E61C23"/>
    <w:rsid w:val="00E61C3C"/>
    <w:rsid w:val="00E620B3"/>
    <w:rsid w:val="00E6246D"/>
    <w:rsid w:val="00E62593"/>
    <w:rsid w:val="00E62FBF"/>
    <w:rsid w:val="00E634A6"/>
    <w:rsid w:val="00E639C8"/>
    <w:rsid w:val="00E63F2C"/>
    <w:rsid w:val="00E64AC1"/>
    <w:rsid w:val="00E64D3A"/>
    <w:rsid w:val="00E64EBD"/>
    <w:rsid w:val="00E654B4"/>
    <w:rsid w:val="00E6572F"/>
    <w:rsid w:val="00E65B4A"/>
    <w:rsid w:val="00E664BB"/>
    <w:rsid w:val="00E664DA"/>
    <w:rsid w:val="00E668B2"/>
    <w:rsid w:val="00E669D7"/>
    <w:rsid w:val="00E66AF1"/>
    <w:rsid w:val="00E66BE2"/>
    <w:rsid w:val="00E6783C"/>
    <w:rsid w:val="00E6784A"/>
    <w:rsid w:val="00E67A3B"/>
    <w:rsid w:val="00E67A49"/>
    <w:rsid w:val="00E67A59"/>
    <w:rsid w:val="00E70419"/>
    <w:rsid w:val="00E7067D"/>
    <w:rsid w:val="00E70782"/>
    <w:rsid w:val="00E7084B"/>
    <w:rsid w:val="00E70B47"/>
    <w:rsid w:val="00E71204"/>
    <w:rsid w:val="00E71895"/>
    <w:rsid w:val="00E719AE"/>
    <w:rsid w:val="00E71C78"/>
    <w:rsid w:val="00E71D76"/>
    <w:rsid w:val="00E7215F"/>
    <w:rsid w:val="00E7249D"/>
    <w:rsid w:val="00E72652"/>
    <w:rsid w:val="00E72A0D"/>
    <w:rsid w:val="00E72AEA"/>
    <w:rsid w:val="00E72C2B"/>
    <w:rsid w:val="00E73B17"/>
    <w:rsid w:val="00E74182"/>
    <w:rsid w:val="00E74220"/>
    <w:rsid w:val="00E745C8"/>
    <w:rsid w:val="00E748D7"/>
    <w:rsid w:val="00E7569C"/>
    <w:rsid w:val="00E75857"/>
    <w:rsid w:val="00E758F5"/>
    <w:rsid w:val="00E75B82"/>
    <w:rsid w:val="00E75CB3"/>
    <w:rsid w:val="00E761FF"/>
    <w:rsid w:val="00E76488"/>
    <w:rsid w:val="00E766B0"/>
    <w:rsid w:val="00E76881"/>
    <w:rsid w:val="00E76977"/>
    <w:rsid w:val="00E76AEA"/>
    <w:rsid w:val="00E76C07"/>
    <w:rsid w:val="00E76D2B"/>
    <w:rsid w:val="00E76D3C"/>
    <w:rsid w:val="00E77C8A"/>
    <w:rsid w:val="00E77CED"/>
    <w:rsid w:val="00E77F41"/>
    <w:rsid w:val="00E80030"/>
    <w:rsid w:val="00E80036"/>
    <w:rsid w:val="00E80063"/>
    <w:rsid w:val="00E8036B"/>
    <w:rsid w:val="00E80617"/>
    <w:rsid w:val="00E81011"/>
    <w:rsid w:val="00E819FF"/>
    <w:rsid w:val="00E81E0B"/>
    <w:rsid w:val="00E82408"/>
    <w:rsid w:val="00E82771"/>
    <w:rsid w:val="00E82E4E"/>
    <w:rsid w:val="00E82F96"/>
    <w:rsid w:val="00E8329F"/>
    <w:rsid w:val="00E832E9"/>
    <w:rsid w:val="00E8354D"/>
    <w:rsid w:val="00E83884"/>
    <w:rsid w:val="00E83A94"/>
    <w:rsid w:val="00E83E1E"/>
    <w:rsid w:val="00E840D4"/>
    <w:rsid w:val="00E840D9"/>
    <w:rsid w:val="00E840FD"/>
    <w:rsid w:val="00E84797"/>
    <w:rsid w:val="00E84F5A"/>
    <w:rsid w:val="00E8539F"/>
    <w:rsid w:val="00E853FF"/>
    <w:rsid w:val="00E85DAE"/>
    <w:rsid w:val="00E86083"/>
    <w:rsid w:val="00E8627B"/>
    <w:rsid w:val="00E868BD"/>
    <w:rsid w:val="00E8699D"/>
    <w:rsid w:val="00E87175"/>
    <w:rsid w:val="00E87556"/>
    <w:rsid w:val="00E90017"/>
    <w:rsid w:val="00E900BF"/>
    <w:rsid w:val="00E909E1"/>
    <w:rsid w:val="00E90AB4"/>
    <w:rsid w:val="00E9148E"/>
    <w:rsid w:val="00E91A7B"/>
    <w:rsid w:val="00E91EB5"/>
    <w:rsid w:val="00E91EC7"/>
    <w:rsid w:val="00E921BF"/>
    <w:rsid w:val="00E9280F"/>
    <w:rsid w:val="00E9285F"/>
    <w:rsid w:val="00E928B5"/>
    <w:rsid w:val="00E9320D"/>
    <w:rsid w:val="00E93301"/>
    <w:rsid w:val="00E9352A"/>
    <w:rsid w:val="00E935A6"/>
    <w:rsid w:val="00E9369D"/>
    <w:rsid w:val="00E9390E"/>
    <w:rsid w:val="00E93A03"/>
    <w:rsid w:val="00E93DF5"/>
    <w:rsid w:val="00E94335"/>
    <w:rsid w:val="00E94B2F"/>
    <w:rsid w:val="00E955A0"/>
    <w:rsid w:val="00E957AD"/>
    <w:rsid w:val="00E95D00"/>
    <w:rsid w:val="00E95DEF"/>
    <w:rsid w:val="00E96728"/>
    <w:rsid w:val="00E96759"/>
    <w:rsid w:val="00E969B8"/>
    <w:rsid w:val="00E96DF0"/>
    <w:rsid w:val="00E972D8"/>
    <w:rsid w:val="00E97E1F"/>
    <w:rsid w:val="00E97EAE"/>
    <w:rsid w:val="00EA11B2"/>
    <w:rsid w:val="00EA154F"/>
    <w:rsid w:val="00EA181D"/>
    <w:rsid w:val="00EA1CAD"/>
    <w:rsid w:val="00EA2361"/>
    <w:rsid w:val="00EA255E"/>
    <w:rsid w:val="00EA275D"/>
    <w:rsid w:val="00EA2982"/>
    <w:rsid w:val="00EA2AC0"/>
    <w:rsid w:val="00EA2E68"/>
    <w:rsid w:val="00EA3D8B"/>
    <w:rsid w:val="00EA4554"/>
    <w:rsid w:val="00EA476F"/>
    <w:rsid w:val="00EA4F77"/>
    <w:rsid w:val="00EA5054"/>
    <w:rsid w:val="00EA6255"/>
    <w:rsid w:val="00EA6279"/>
    <w:rsid w:val="00EA6348"/>
    <w:rsid w:val="00EA64B7"/>
    <w:rsid w:val="00EA6511"/>
    <w:rsid w:val="00EA6CA9"/>
    <w:rsid w:val="00EA6EE6"/>
    <w:rsid w:val="00EA7088"/>
    <w:rsid w:val="00EA7532"/>
    <w:rsid w:val="00EA789E"/>
    <w:rsid w:val="00EA78C8"/>
    <w:rsid w:val="00EA7F13"/>
    <w:rsid w:val="00EA7F3C"/>
    <w:rsid w:val="00EA7F97"/>
    <w:rsid w:val="00EB02C1"/>
    <w:rsid w:val="00EB1164"/>
    <w:rsid w:val="00EB18E9"/>
    <w:rsid w:val="00EB19C0"/>
    <w:rsid w:val="00EB1C3A"/>
    <w:rsid w:val="00EB1D81"/>
    <w:rsid w:val="00EB1D88"/>
    <w:rsid w:val="00EB1DCD"/>
    <w:rsid w:val="00EB20CE"/>
    <w:rsid w:val="00EB261A"/>
    <w:rsid w:val="00EB2929"/>
    <w:rsid w:val="00EB399A"/>
    <w:rsid w:val="00EB3AA6"/>
    <w:rsid w:val="00EB4262"/>
    <w:rsid w:val="00EB439A"/>
    <w:rsid w:val="00EB4576"/>
    <w:rsid w:val="00EB4D2E"/>
    <w:rsid w:val="00EB50B5"/>
    <w:rsid w:val="00EB51FF"/>
    <w:rsid w:val="00EB559D"/>
    <w:rsid w:val="00EB57D2"/>
    <w:rsid w:val="00EB58AD"/>
    <w:rsid w:val="00EB60D4"/>
    <w:rsid w:val="00EB6529"/>
    <w:rsid w:val="00EB67EB"/>
    <w:rsid w:val="00EB7114"/>
    <w:rsid w:val="00EB751F"/>
    <w:rsid w:val="00EB7602"/>
    <w:rsid w:val="00EB78CE"/>
    <w:rsid w:val="00EB7993"/>
    <w:rsid w:val="00EC0127"/>
    <w:rsid w:val="00EC0947"/>
    <w:rsid w:val="00EC09B6"/>
    <w:rsid w:val="00EC0A8F"/>
    <w:rsid w:val="00EC0C7E"/>
    <w:rsid w:val="00EC11F9"/>
    <w:rsid w:val="00EC1EC4"/>
    <w:rsid w:val="00EC22FC"/>
    <w:rsid w:val="00EC2715"/>
    <w:rsid w:val="00EC27E7"/>
    <w:rsid w:val="00EC2896"/>
    <w:rsid w:val="00EC289D"/>
    <w:rsid w:val="00EC31D6"/>
    <w:rsid w:val="00EC3760"/>
    <w:rsid w:val="00EC3DE9"/>
    <w:rsid w:val="00EC3E09"/>
    <w:rsid w:val="00EC3F40"/>
    <w:rsid w:val="00EC4908"/>
    <w:rsid w:val="00EC5286"/>
    <w:rsid w:val="00EC5D1A"/>
    <w:rsid w:val="00EC5D25"/>
    <w:rsid w:val="00EC5DC7"/>
    <w:rsid w:val="00EC5F62"/>
    <w:rsid w:val="00EC6015"/>
    <w:rsid w:val="00EC6181"/>
    <w:rsid w:val="00EC772F"/>
    <w:rsid w:val="00EC7745"/>
    <w:rsid w:val="00EC7783"/>
    <w:rsid w:val="00EC782D"/>
    <w:rsid w:val="00EC7BCB"/>
    <w:rsid w:val="00EC7DE2"/>
    <w:rsid w:val="00EC7E2A"/>
    <w:rsid w:val="00EC7F89"/>
    <w:rsid w:val="00ED0064"/>
    <w:rsid w:val="00ED03C3"/>
    <w:rsid w:val="00ED05D5"/>
    <w:rsid w:val="00ED06B0"/>
    <w:rsid w:val="00ED0A47"/>
    <w:rsid w:val="00ED0BB5"/>
    <w:rsid w:val="00ED0DCD"/>
    <w:rsid w:val="00ED1D65"/>
    <w:rsid w:val="00ED1EB9"/>
    <w:rsid w:val="00ED2278"/>
    <w:rsid w:val="00ED27EE"/>
    <w:rsid w:val="00ED2F42"/>
    <w:rsid w:val="00ED3485"/>
    <w:rsid w:val="00ED382B"/>
    <w:rsid w:val="00ED3A75"/>
    <w:rsid w:val="00ED3C1B"/>
    <w:rsid w:val="00ED3CD3"/>
    <w:rsid w:val="00ED40BF"/>
    <w:rsid w:val="00ED419D"/>
    <w:rsid w:val="00ED470A"/>
    <w:rsid w:val="00ED4B1A"/>
    <w:rsid w:val="00ED53DA"/>
    <w:rsid w:val="00ED5DDE"/>
    <w:rsid w:val="00ED650D"/>
    <w:rsid w:val="00ED6704"/>
    <w:rsid w:val="00ED6886"/>
    <w:rsid w:val="00ED6EE8"/>
    <w:rsid w:val="00ED7034"/>
    <w:rsid w:val="00ED7CCC"/>
    <w:rsid w:val="00EE0443"/>
    <w:rsid w:val="00EE0653"/>
    <w:rsid w:val="00EE0C80"/>
    <w:rsid w:val="00EE0E0D"/>
    <w:rsid w:val="00EE13A6"/>
    <w:rsid w:val="00EE14C8"/>
    <w:rsid w:val="00EE15BE"/>
    <w:rsid w:val="00EE166A"/>
    <w:rsid w:val="00EE1761"/>
    <w:rsid w:val="00EE1DB2"/>
    <w:rsid w:val="00EE2307"/>
    <w:rsid w:val="00EE23E0"/>
    <w:rsid w:val="00EE252D"/>
    <w:rsid w:val="00EE292A"/>
    <w:rsid w:val="00EE310E"/>
    <w:rsid w:val="00EE32C9"/>
    <w:rsid w:val="00EE3437"/>
    <w:rsid w:val="00EE38DE"/>
    <w:rsid w:val="00EE3ADF"/>
    <w:rsid w:val="00EE42A7"/>
    <w:rsid w:val="00EE4B0F"/>
    <w:rsid w:val="00EE4FDD"/>
    <w:rsid w:val="00EE5241"/>
    <w:rsid w:val="00EE5339"/>
    <w:rsid w:val="00EE55F8"/>
    <w:rsid w:val="00EE5966"/>
    <w:rsid w:val="00EE5A6E"/>
    <w:rsid w:val="00EE5EC6"/>
    <w:rsid w:val="00EE5F8D"/>
    <w:rsid w:val="00EE612B"/>
    <w:rsid w:val="00EE6521"/>
    <w:rsid w:val="00EE6A56"/>
    <w:rsid w:val="00EE6EFE"/>
    <w:rsid w:val="00EE702F"/>
    <w:rsid w:val="00EE70D0"/>
    <w:rsid w:val="00EE7210"/>
    <w:rsid w:val="00EE768A"/>
    <w:rsid w:val="00EE786C"/>
    <w:rsid w:val="00EE7DAD"/>
    <w:rsid w:val="00EE7DB8"/>
    <w:rsid w:val="00EF083B"/>
    <w:rsid w:val="00EF0A37"/>
    <w:rsid w:val="00EF166C"/>
    <w:rsid w:val="00EF1BC9"/>
    <w:rsid w:val="00EF1D03"/>
    <w:rsid w:val="00EF2092"/>
    <w:rsid w:val="00EF25F0"/>
    <w:rsid w:val="00EF2748"/>
    <w:rsid w:val="00EF2911"/>
    <w:rsid w:val="00EF3A20"/>
    <w:rsid w:val="00EF465A"/>
    <w:rsid w:val="00EF4C2B"/>
    <w:rsid w:val="00EF4CF3"/>
    <w:rsid w:val="00EF4DB4"/>
    <w:rsid w:val="00EF5655"/>
    <w:rsid w:val="00EF5BE9"/>
    <w:rsid w:val="00EF5DF7"/>
    <w:rsid w:val="00EF5FC6"/>
    <w:rsid w:val="00EF68EF"/>
    <w:rsid w:val="00EF6A4D"/>
    <w:rsid w:val="00EF6D11"/>
    <w:rsid w:val="00EF6D5E"/>
    <w:rsid w:val="00EF6DB7"/>
    <w:rsid w:val="00EF6EA4"/>
    <w:rsid w:val="00EF70E7"/>
    <w:rsid w:val="00EF70EF"/>
    <w:rsid w:val="00EF71FB"/>
    <w:rsid w:val="00EF7800"/>
    <w:rsid w:val="00EF79B8"/>
    <w:rsid w:val="00F00137"/>
    <w:rsid w:val="00F00BFE"/>
    <w:rsid w:val="00F00DCE"/>
    <w:rsid w:val="00F015A3"/>
    <w:rsid w:val="00F019BC"/>
    <w:rsid w:val="00F01A87"/>
    <w:rsid w:val="00F021CC"/>
    <w:rsid w:val="00F023ED"/>
    <w:rsid w:val="00F0258C"/>
    <w:rsid w:val="00F02E67"/>
    <w:rsid w:val="00F03270"/>
    <w:rsid w:val="00F036F8"/>
    <w:rsid w:val="00F039FE"/>
    <w:rsid w:val="00F03A9E"/>
    <w:rsid w:val="00F03E8C"/>
    <w:rsid w:val="00F03FCC"/>
    <w:rsid w:val="00F0433A"/>
    <w:rsid w:val="00F045A7"/>
    <w:rsid w:val="00F047CA"/>
    <w:rsid w:val="00F04B5E"/>
    <w:rsid w:val="00F04C7F"/>
    <w:rsid w:val="00F04D22"/>
    <w:rsid w:val="00F04DA8"/>
    <w:rsid w:val="00F04E6A"/>
    <w:rsid w:val="00F04F5B"/>
    <w:rsid w:val="00F0502E"/>
    <w:rsid w:val="00F05185"/>
    <w:rsid w:val="00F052EF"/>
    <w:rsid w:val="00F05D49"/>
    <w:rsid w:val="00F05F33"/>
    <w:rsid w:val="00F061A1"/>
    <w:rsid w:val="00F06789"/>
    <w:rsid w:val="00F06A56"/>
    <w:rsid w:val="00F06D33"/>
    <w:rsid w:val="00F06EA2"/>
    <w:rsid w:val="00F0733C"/>
    <w:rsid w:val="00F073C9"/>
    <w:rsid w:val="00F07676"/>
    <w:rsid w:val="00F0780C"/>
    <w:rsid w:val="00F101C2"/>
    <w:rsid w:val="00F1030E"/>
    <w:rsid w:val="00F10459"/>
    <w:rsid w:val="00F10474"/>
    <w:rsid w:val="00F1067B"/>
    <w:rsid w:val="00F10EF8"/>
    <w:rsid w:val="00F11041"/>
    <w:rsid w:val="00F11296"/>
    <w:rsid w:val="00F1196E"/>
    <w:rsid w:val="00F120C7"/>
    <w:rsid w:val="00F128B7"/>
    <w:rsid w:val="00F13194"/>
    <w:rsid w:val="00F132F3"/>
    <w:rsid w:val="00F13558"/>
    <w:rsid w:val="00F13684"/>
    <w:rsid w:val="00F13CCB"/>
    <w:rsid w:val="00F13DE3"/>
    <w:rsid w:val="00F13FE6"/>
    <w:rsid w:val="00F141DF"/>
    <w:rsid w:val="00F142EC"/>
    <w:rsid w:val="00F14343"/>
    <w:rsid w:val="00F14D63"/>
    <w:rsid w:val="00F152E2"/>
    <w:rsid w:val="00F154B0"/>
    <w:rsid w:val="00F15B5C"/>
    <w:rsid w:val="00F15C85"/>
    <w:rsid w:val="00F161B2"/>
    <w:rsid w:val="00F16620"/>
    <w:rsid w:val="00F1680D"/>
    <w:rsid w:val="00F17483"/>
    <w:rsid w:val="00F1756C"/>
    <w:rsid w:val="00F17D60"/>
    <w:rsid w:val="00F17DA3"/>
    <w:rsid w:val="00F20542"/>
    <w:rsid w:val="00F2094D"/>
    <w:rsid w:val="00F20FE4"/>
    <w:rsid w:val="00F21040"/>
    <w:rsid w:val="00F21107"/>
    <w:rsid w:val="00F211F5"/>
    <w:rsid w:val="00F217EF"/>
    <w:rsid w:val="00F2192C"/>
    <w:rsid w:val="00F21AD9"/>
    <w:rsid w:val="00F21B38"/>
    <w:rsid w:val="00F21BF1"/>
    <w:rsid w:val="00F21DDD"/>
    <w:rsid w:val="00F21F4A"/>
    <w:rsid w:val="00F23B97"/>
    <w:rsid w:val="00F23DAA"/>
    <w:rsid w:val="00F23DB5"/>
    <w:rsid w:val="00F24336"/>
    <w:rsid w:val="00F2492B"/>
    <w:rsid w:val="00F2492D"/>
    <w:rsid w:val="00F24DAD"/>
    <w:rsid w:val="00F25210"/>
    <w:rsid w:val="00F252FE"/>
    <w:rsid w:val="00F2597F"/>
    <w:rsid w:val="00F25B51"/>
    <w:rsid w:val="00F25DDC"/>
    <w:rsid w:val="00F25E9F"/>
    <w:rsid w:val="00F25EC1"/>
    <w:rsid w:val="00F2621C"/>
    <w:rsid w:val="00F26506"/>
    <w:rsid w:val="00F268B8"/>
    <w:rsid w:val="00F2709E"/>
    <w:rsid w:val="00F27317"/>
    <w:rsid w:val="00F27824"/>
    <w:rsid w:val="00F27DB8"/>
    <w:rsid w:val="00F27F87"/>
    <w:rsid w:val="00F302C1"/>
    <w:rsid w:val="00F306B2"/>
    <w:rsid w:val="00F312CD"/>
    <w:rsid w:val="00F314CD"/>
    <w:rsid w:val="00F31663"/>
    <w:rsid w:val="00F31B14"/>
    <w:rsid w:val="00F32392"/>
    <w:rsid w:val="00F3246F"/>
    <w:rsid w:val="00F326DD"/>
    <w:rsid w:val="00F32AA9"/>
    <w:rsid w:val="00F3345B"/>
    <w:rsid w:val="00F34F75"/>
    <w:rsid w:val="00F3596E"/>
    <w:rsid w:val="00F35BEE"/>
    <w:rsid w:val="00F35C80"/>
    <w:rsid w:val="00F35CD1"/>
    <w:rsid w:val="00F361A5"/>
    <w:rsid w:val="00F36F8B"/>
    <w:rsid w:val="00F37203"/>
    <w:rsid w:val="00F374AB"/>
    <w:rsid w:val="00F3762D"/>
    <w:rsid w:val="00F377FA"/>
    <w:rsid w:val="00F379F5"/>
    <w:rsid w:val="00F37AD1"/>
    <w:rsid w:val="00F400A4"/>
    <w:rsid w:val="00F4013B"/>
    <w:rsid w:val="00F401AD"/>
    <w:rsid w:val="00F415B4"/>
    <w:rsid w:val="00F418B2"/>
    <w:rsid w:val="00F41B62"/>
    <w:rsid w:val="00F41FFB"/>
    <w:rsid w:val="00F42223"/>
    <w:rsid w:val="00F42839"/>
    <w:rsid w:val="00F42B68"/>
    <w:rsid w:val="00F42C40"/>
    <w:rsid w:val="00F42F4D"/>
    <w:rsid w:val="00F432DE"/>
    <w:rsid w:val="00F43690"/>
    <w:rsid w:val="00F4383A"/>
    <w:rsid w:val="00F43B36"/>
    <w:rsid w:val="00F44056"/>
    <w:rsid w:val="00F443D8"/>
    <w:rsid w:val="00F44530"/>
    <w:rsid w:val="00F449CA"/>
    <w:rsid w:val="00F44B73"/>
    <w:rsid w:val="00F44F53"/>
    <w:rsid w:val="00F45639"/>
    <w:rsid w:val="00F458CC"/>
    <w:rsid w:val="00F4649A"/>
    <w:rsid w:val="00F46500"/>
    <w:rsid w:val="00F4658B"/>
    <w:rsid w:val="00F46F87"/>
    <w:rsid w:val="00F47017"/>
    <w:rsid w:val="00F4731F"/>
    <w:rsid w:val="00F4734F"/>
    <w:rsid w:val="00F47503"/>
    <w:rsid w:val="00F475A7"/>
    <w:rsid w:val="00F477F8"/>
    <w:rsid w:val="00F47F49"/>
    <w:rsid w:val="00F47F56"/>
    <w:rsid w:val="00F50601"/>
    <w:rsid w:val="00F507C3"/>
    <w:rsid w:val="00F513F6"/>
    <w:rsid w:val="00F51523"/>
    <w:rsid w:val="00F51836"/>
    <w:rsid w:val="00F518ED"/>
    <w:rsid w:val="00F51E60"/>
    <w:rsid w:val="00F52091"/>
    <w:rsid w:val="00F52ABB"/>
    <w:rsid w:val="00F52EFD"/>
    <w:rsid w:val="00F52F87"/>
    <w:rsid w:val="00F52F95"/>
    <w:rsid w:val="00F533FC"/>
    <w:rsid w:val="00F535EF"/>
    <w:rsid w:val="00F53948"/>
    <w:rsid w:val="00F53B77"/>
    <w:rsid w:val="00F5477F"/>
    <w:rsid w:val="00F54A0D"/>
    <w:rsid w:val="00F54CAB"/>
    <w:rsid w:val="00F54E7D"/>
    <w:rsid w:val="00F55448"/>
    <w:rsid w:val="00F55570"/>
    <w:rsid w:val="00F55AAB"/>
    <w:rsid w:val="00F560F6"/>
    <w:rsid w:val="00F56777"/>
    <w:rsid w:val="00F5682B"/>
    <w:rsid w:val="00F56920"/>
    <w:rsid w:val="00F5748B"/>
    <w:rsid w:val="00F57B21"/>
    <w:rsid w:val="00F57CA5"/>
    <w:rsid w:val="00F60045"/>
    <w:rsid w:val="00F600FA"/>
    <w:rsid w:val="00F60116"/>
    <w:rsid w:val="00F60355"/>
    <w:rsid w:val="00F61314"/>
    <w:rsid w:val="00F614C0"/>
    <w:rsid w:val="00F619D6"/>
    <w:rsid w:val="00F61B26"/>
    <w:rsid w:val="00F6201F"/>
    <w:rsid w:val="00F6255C"/>
    <w:rsid w:val="00F62856"/>
    <w:rsid w:val="00F628FD"/>
    <w:rsid w:val="00F629ED"/>
    <w:rsid w:val="00F6315C"/>
    <w:rsid w:val="00F63BF6"/>
    <w:rsid w:val="00F63C81"/>
    <w:rsid w:val="00F63E2A"/>
    <w:rsid w:val="00F63E84"/>
    <w:rsid w:val="00F645DC"/>
    <w:rsid w:val="00F64964"/>
    <w:rsid w:val="00F64970"/>
    <w:rsid w:val="00F64EAE"/>
    <w:rsid w:val="00F654FB"/>
    <w:rsid w:val="00F6556D"/>
    <w:rsid w:val="00F655D1"/>
    <w:rsid w:val="00F656F5"/>
    <w:rsid w:val="00F65C6E"/>
    <w:rsid w:val="00F65E51"/>
    <w:rsid w:val="00F661FD"/>
    <w:rsid w:val="00F6658F"/>
    <w:rsid w:val="00F6664B"/>
    <w:rsid w:val="00F668B0"/>
    <w:rsid w:val="00F66B32"/>
    <w:rsid w:val="00F66C2F"/>
    <w:rsid w:val="00F67A5A"/>
    <w:rsid w:val="00F67BF9"/>
    <w:rsid w:val="00F67C0D"/>
    <w:rsid w:val="00F67C48"/>
    <w:rsid w:val="00F67DA4"/>
    <w:rsid w:val="00F70297"/>
    <w:rsid w:val="00F7099E"/>
    <w:rsid w:val="00F70C44"/>
    <w:rsid w:val="00F70DE4"/>
    <w:rsid w:val="00F711C3"/>
    <w:rsid w:val="00F714E8"/>
    <w:rsid w:val="00F71C59"/>
    <w:rsid w:val="00F721AF"/>
    <w:rsid w:val="00F72354"/>
    <w:rsid w:val="00F723E7"/>
    <w:rsid w:val="00F72450"/>
    <w:rsid w:val="00F72A3C"/>
    <w:rsid w:val="00F72DE4"/>
    <w:rsid w:val="00F733DC"/>
    <w:rsid w:val="00F7363B"/>
    <w:rsid w:val="00F7367A"/>
    <w:rsid w:val="00F73A82"/>
    <w:rsid w:val="00F74183"/>
    <w:rsid w:val="00F748B7"/>
    <w:rsid w:val="00F74C0B"/>
    <w:rsid w:val="00F75484"/>
    <w:rsid w:val="00F754A5"/>
    <w:rsid w:val="00F7559C"/>
    <w:rsid w:val="00F75707"/>
    <w:rsid w:val="00F76253"/>
    <w:rsid w:val="00F763AC"/>
    <w:rsid w:val="00F76BF7"/>
    <w:rsid w:val="00F7722B"/>
    <w:rsid w:val="00F7775F"/>
    <w:rsid w:val="00F777F9"/>
    <w:rsid w:val="00F77A6D"/>
    <w:rsid w:val="00F77B52"/>
    <w:rsid w:val="00F77F6E"/>
    <w:rsid w:val="00F8051D"/>
    <w:rsid w:val="00F805CC"/>
    <w:rsid w:val="00F80790"/>
    <w:rsid w:val="00F80C10"/>
    <w:rsid w:val="00F80C62"/>
    <w:rsid w:val="00F80D5F"/>
    <w:rsid w:val="00F80E17"/>
    <w:rsid w:val="00F80E4B"/>
    <w:rsid w:val="00F81874"/>
    <w:rsid w:val="00F82AFF"/>
    <w:rsid w:val="00F83074"/>
    <w:rsid w:val="00F8350D"/>
    <w:rsid w:val="00F8371D"/>
    <w:rsid w:val="00F83D7B"/>
    <w:rsid w:val="00F84B2B"/>
    <w:rsid w:val="00F84D80"/>
    <w:rsid w:val="00F85866"/>
    <w:rsid w:val="00F85A59"/>
    <w:rsid w:val="00F85A5D"/>
    <w:rsid w:val="00F85AA2"/>
    <w:rsid w:val="00F85BBC"/>
    <w:rsid w:val="00F85EED"/>
    <w:rsid w:val="00F85F5E"/>
    <w:rsid w:val="00F86755"/>
    <w:rsid w:val="00F86AF2"/>
    <w:rsid w:val="00F86ECA"/>
    <w:rsid w:val="00F8708E"/>
    <w:rsid w:val="00F87511"/>
    <w:rsid w:val="00F87543"/>
    <w:rsid w:val="00F87970"/>
    <w:rsid w:val="00F87AFB"/>
    <w:rsid w:val="00F87B32"/>
    <w:rsid w:val="00F87D13"/>
    <w:rsid w:val="00F87EF9"/>
    <w:rsid w:val="00F90A15"/>
    <w:rsid w:val="00F90BDF"/>
    <w:rsid w:val="00F90F49"/>
    <w:rsid w:val="00F915F6"/>
    <w:rsid w:val="00F91633"/>
    <w:rsid w:val="00F91782"/>
    <w:rsid w:val="00F91BB1"/>
    <w:rsid w:val="00F91F76"/>
    <w:rsid w:val="00F920AF"/>
    <w:rsid w:val="00F922C7"/>
    <w:rsid w:val="00F9241A"/>
    <w:rsid w:val="00F92872"/>
    <w:rsid w:val="00F92AE9"/>
    <w:rsid w:val="00F9396F"/>
    <w:rsid w:val="00F939C4"/>
    <w:rsid w:val="00F94213"/>
    <w:rsid w:val="00F9429B"/>
    <w:rsid w:val="00F94350"/>
    <w:rsid w:val="00F947AD"/>
    <w:rsid w:val="00F94A1E"/>
    <w:rsid w:val="00F94C66"/>
    <w:rsid w:val="00F95162"/>
    <w:rsid w:val="00F952D3"/>
    <w:rsid w:val="00F952E2"/>
    <w:rsid w:val="00F95409"/>
    <w:rsid w:val="00F9550F"/>
    <w:rsid w:val="00F95836"/>
    <w:rsid w:val="00F9589E"/>
    <w:rsid w:val="00F95E4D"/>
    <w:rsid w:val="00F95F36"/>
    <w:rsid w:val="00F960A7"/>
    <w:rsid w:val="00F9625C"/>
    <w:rsid w:val="00F967EC"/>
    <w:rsid w:val="00F96963"/>
    <w:rsid w:val="00F96AEF"/>
    <w:rsid w:val="00F96E23"/>
    <w:rsid w:val="00F975F1"/>
    <w:rsid w:val="00F978EF"/>
    <w:rsid w:val="00F97AB1"/>
    <w:rsid w:val="00F97E12"/>
    <w:rsid w:val="00FA0094"/>
    <w:rsid w:val="00FA00F7"/>
    <w:rsid w:val="00FA03EB"/>
    <w:rsid w:val="00FA0706"/>
    <w:rsid w:val="00FA073D"/>
    <w:rsid w:val="00FA0992"/>
    <w:rsid w:val="00FA09CE"/>
    <w:rsid w:val="00FA0C12"/>
    <w:rsid w:val="00FA0DF1"/>
    <w:rsid w:val="00FA1010"/>
    <w:rsid w:val="00FA1032"/>
    <w:rsid w:val="00FA142F"/>
    <w:rsid w:val="00FA1B5D"/>
    <w:rsid w:val="00FA2813"/>
    <w:rsid w:val="00FA2864"/>
    <w:rsid w:val="00FA2930"/>
    <w:rsid w:val="00FA31B7"/>
    <w:rsid w:val="00FA31C9"/>
    <w:rsid w:val="00FA3273"/>
    <w:rsid w:val="00FA32AF"/>
    <w:rsid w:val="00FA32C0"/>
    <w:rsid w:val="00FA3345"/>
    <w:rsid w:val="00FA3370"/>
    <w:rsid w:val="00FA33FC"/>
    <w:rsid w:val="00FA35D5"/>
    <w:rsid w:val="00FA368D"/>
    <w:rsid w:val="00FA3AE9"/>
    <w:rsid w:val="00FA3E3C"/>
    <w:rsid w:val="00FA414E"/>
    <w:rsid w:val="00FA4554"/>
    <w:rsid w:val="00FA45D1"/>
    <w:rsid w:val="00FA4751"/>
    <w:rsid w:val="00FA4CA5"/>
    <w:rsid w:val="00FA4CE6"/>
    <w:rsid w:val="00FA4D43"/>
    <w:rsid w:val="00FA528C"/>
    <w:rsid w:val="00FA52B8"/>
    <w:rsid w:val="00FA5B92"/>
    <w:rsid w:val="00FA5E28"/>
    <w:rsid w:val="00FA6371"/>
    <w:rsid w:val="00FA675B"/>
    <w:rsid w:val="00FA6C7E"/>
    <w:rsid w:val="00FA72EA"/>
    <w:rsid w:val="00FA7A73"/>
    <w:rsid w:val="00FB0031"/>
    <w:rsid w:val="00FB0CBF"/>
    <w:rsid w:val="00FB0F87"/>
    <w:rsid w:val="00FB1005"/>
    <w:rsid w:val="00FB10EC"/>
    <w:rsid w:val="00FB18CD"/>
    <w:rsid w:val="00FB192E"/>
    <w:rsid w:val="00FB1EC4"/>
    <w:rsid w:val="00FB2717"/>
    <w:rsid w:val="00FB2E8B"/>
    <w:rsid w:val="00FB389A"/>
    <w:rsid w:val="00FB3AFE"/>
    <w:rsid w:val="00FB3E5D"/>
    <w:rsid w:val="00FB3FCB"/>
    <w:rsid w:val="00FB4A1B"/>
    <w:rsid w:val="00FB4A7D"/>
    <w:rsid w:val="00FB4CDD"/>
    <w:rsid w:val="00FB4E04"/>
    <w:rsid w:val="00FB4FE6"/>
    <w:rsid w:val="00FB576B"/>
    <w:rsid w:val="00FB5CB8"/>
    <w:rsid w:val="00FB62F4"/>
    <w:rsid w:val="00FB774E"/>
    <w:rsid w:val="00FB7800"/>
    <w:rsid w:val="00FB7EB4"/>
    <w:rsid w:val="00FC008F"/>
    <w:rsid w:val="00FC0A0C"/>
    <w:rsid w:val="00FC0B72"/>
    <w:rsid w:val="00FC0E7D"/>
    <w:rsid w:val="00FC1268"/>
    <w:rsid w:val="00FC13E8"/>
    <w:rsid w:val="00FC14DA"/>
    <w:rsid w:val="00FC197D"/>
    <w:rsid w:val="00FC1A1A"/>
    <w:rsid w:val="00FC2055"/>
    <w:rsid w:val="00FC233F"/>
    <w:rsid w:val="00FC274F"/>
    <w:rsid w:val="00FC28C6"/>
    <w:rsid w:val="00FC2D3E"/>
    <w:rsid w:val="00FC2F60"/>
    <w:rsid w:val="00FC3029"/>
    <w:rsid w:val="00FC3383"/>
    <w:rsid w:val="00FC35E9"/>
    <w:rsid w:val="00FC3616"/>
    <w:rsid w:val="00FC3745"/>
    <w:rsid w:val="00FC3785"/>
    <w:rsid w:val="00FC4037"/>
    <w:rsid w:val="00FC41E0"/>
    <w:rsid w:val="00FC41E9"/>
    <w:rsid w:val="00FC477F"/>
    <w:rsid w:val="00FC47AC"/>
    <w:rsid w:val="00FC4823"/>
    <w:rsid w:val="00FC49F7"/>
    <w:rsid w:val="00FC4E5F"/>
    <w:rsid w:val="00FC511A"/>
    <w:rsid w:val="00FC64C4"/>
    <w:rsid w:val="00FC7144"/>
    <w:rsid w:val="00FC715D"/>
    <w:rsid w:val="00FC73D8"/>
    <w:rsid w:val="00FC788B"/>
    <w:rsid w:val="00FC78FC"/>
    <w:rsid w:val="00FC7E94"/>
    <w:rsid w:val="00FD012E"/>
    <w:rsid w:val="00FD01EA"/>
    <w:rsid w:val="00FD02C9"/>
    <w:rsid w:val="00FD0636"/>
    <w:rsid w:val="00FD0FC8"/>
    <w:rsid w:val="00FD122F"/>
    <w:rsid w:val="00FD12E7"/>
    <w:rsid w:val="00FD13B3"/>
    <w:rsid w:val="00FD1424"/>
    <w:rsid w:val="00FD1592"/>
    <w:rsid w:val="00FD15A4"/>
    <w:rsid w:val="00FD1B79"/>
    <w:rsid w:val="00FD208F"/>
    <w:rsid w:val="00FD219B"/>
    <w:rsid w:val="00FD2594"/>
    <w:rsid w:val="00FD2681"/>
    <w:rsid w:val="00FD29DC"/>
    <w:rsid w:val="00FD2E86"/>
    <w:rsid w:val="00FD38F4"/>
    <w:rsid w:val="00FD4A4C"/>
    <w:rsid w:val="00FD4C78"/>
    <w:rsid w:val="00FD4EF9"/>
    <w:rsid w:val="00FD50EA"/>
    <w:rsid w:val="00FD558D"/>
    <w:rsid w:val="00FD597D"/>
    <w:rsid w:val="00FD59B6"/>
    <w:rsid w:val="00FD5A50"/>
    <w:rsid w:val="00FD5AE4"/>
    <w:rsid w:val="00FD6360"/>
    <w:rsid w:val="00FD6518"/>
    <w:rsid w:val="00FD6979"/>
    <w:rsid w:val="00FD6CC0"/>
    <w:rsid w:val="00FD721A"/>
    <w:rsid w:val="00FD7472"/>
    <w:rsid w:val="00FD756D"/>
    <w:rsid w:val="00FD7618"/>
    <w:rsid w:val="00FD7913"/>
    <w:rsid w:val="00FD7F8D"/>
    <w:rsid w:val="00FE06B2"/>
    <w:rsid w:val="00FE0C48"/>
    <w:rsid w:val="00FE0E54"/>
    <w:rsid w:val="00FE0FAC"/>
    <w:rsid w:val="00FE13E8"/>
    <w:rsid w:val="00FE1A01"/>
    <w:rsid w:val="00FE1C4B"/>
    <w:rsid w:val="00FE1C92"/>
    <w:rsid w:val="00FE204A"/>
    <w:rsid w:val="00FE24AA"/>
    <w:rsid w:val="00FE37D1"/>
    <w:rsid w:val="00FE38C8"/>
    <w:rsid w:val="00FE3B77"/>
    <w:rsid w:val="00FE3D55"/>
    <w:rsid w:val="00FE41DB"/>
    <w:rsid w:val="00FE4360"/>
    <w:rsid w:val="00FE4390"/>
    <w:rsid w:val="00FE4DF1"/>
    <w:rsid w:val="00FE5618"/>
    <w:rsid w:val="00FE582C"/>
    <w:rsid w:val="00FE584D"/>
    <w:rsid w:val="00FE5AEB"/>
    <w:rsid w:val="00FE5F54"/>
    <w:rsid w:val="00FE6317"/>
    <w:rsid w:val="00FE6465"/>
    <w:rsid w:val="00FE660D"/>
    <w:rsid w:val="00FE67C5"/>
    <w:rsid w:val="00FE6AE2"/>
    <w:rsid w:val="00FE720F"/>
    <w:rsid w:val="00FE736B"/>
    <w:rsid w:val="00FE738A"/>
    <w:rsid w:val="00FE74E0"/>
    <w:rsid w:val="00FE7A6D"/>
    <w:rsid w:val="00FE7D25"/>
    <w:rsid w:val="00FE7E07"/>
    <w:rsid w:val="00FF035C"/>
    <w:rsid w:val="00FF07C3"/>
    <w:rsid w:val="00FF0CEC"/>
    <w:rsid w:val="00FF108F"/>
    <w:rsid w:val="00FF1207"/>
    <w:rsid w:val="00FF1437"/>
    <w:rsid w:val="00FF180E"/>
    <w:rsid w:val="00FF195D"/>
    <w:rsid w:val="00FF197F"/>
    <w:rsid w:val="00FF19AC"/>
    <w:rsid w:val="00FF21EC"/>
    <w:rsid w:val="00FF2383"/>
    <w:rsid w:val="00FF24A2"/>
    <w:rsid w:val="00FF281C"/>
    <w:rsid w:val="00FF294A"/>
    <w:rsid w:val="00FF2AE3"/>
    <w:rsid w:val="00FF2B5D"/>
    <w:rsid w:val="00FF2F78"/>
    <w:rsid w:val="00FF3495"/>
    <w:rsid w:val="00FF3FD5"/>
    <w:rsid w:val="00FF46F5"/>
    <w:rsid w:val="00FF5263"/>
    <w:rsid w:val="00FF53C0"/>
    <w:rsid w:val="00FF546E"/>
    <w:rsid w:val="00FF5FEA"/>
    <w:rsid w:val="00FF6012"/>
    <w:rsid w:val="00FF6166"/>
    <w:rsid w:val="00FF63AB"/>
    <w:rsid w:val="00FF6540"/>
    <w:rsid w:val="00FF6A90"/>
    <w:rsid w:val="00FF6C60"/>
    <w:rsid w:val="00FF6E45"/>
    <w:rsid w:val="00FF7004"/>
    <w:rsid w:val="00FF71B3"/>
    <w:rsid w:val="00FF768E"/>
    <w:rsid w:val="00FF76C1"/>
    <w:rsid w:val="00FF7BE9"/>
    <w:rsid w:val="00FF7EF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B562AB"/>
  <w15:docId w15:val="{C5E276FC-692A-4A5F-A08A-A8938ADB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F95F36"/>
    <w:rPr>
      <w:rFonts w:ascii="Times New Roman" w:eastAsia="Times New Roman" w:hAnsi="Times New Roman" w:cs="Times New Roman"/>
      <w:lang w:val="en-AU" w:eastAsia="zh-CN"/>
    </w:rPr>
  </w:style>
  <w:style w:type="paragraph" w:styleId="Heading1">
    <w:name w:val="heading 1"/>
    <w:basedOn w:val="Normal"/>
    <w:next w:val="Normal"/>
    <w:link w:val="Heading1Char"/>
    <w:uiPriority w:val="9"/>
    <w:qFormat/>
    <w:rsid w:val="0024478B"/>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B09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F0EB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785553"/>
    <w:pPr>
      <w:keepNext/>
      <w:keepLines/>
      <w:spacing w:before="240" w:after="120"/>
      <w:jc w:val="both"/>
      <w:outlineLvl w:val="3"/>
    </w:pPr>
    <w:rPr>
      <w:rFonts w:eastAsiaTheme="majorEastAsia" w:cstheme="majorBidi"/>
      <w:b/>
      <w:bCs/>
      <w:i/>
      <w:i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HeadingTLRI">
    <w:name w:val="Background Heading TLRI"/>
    <w:rsid w:val="002377F2"/>
    <w:pPr>
      <w:tabs>
        <w:tab w:val="left" w:pos="851"/>
        <w:tab w:val="num" w:pos="1571"/>
      </w:tabs>
      <w:spacing w:before="640" w:after="220"/>
      <w:ind w:left="851"/>
    </w:pPr>
    <w:rPr>
      <w:rFonts w:ascii="Arial" w:eastAsia="Times" w:hAnsi="Arial" w:cs="Times New Roman"/>
      <w:b/>
      <w:sz w:val="32"/>
      <w:szCs w:val="20"/>
      <w:lang w:val="en-AU"/>
    </w:rPr>
  </w:style>
  <w:style w:type="paragraph" w:customStyle="1" w:styleId="BackgroundNormalTextTLRI">
    <w:name w:val="Background Normal Text TLRI"/>
    <w:rsid w:val="002377F2"/>
    <w:pPr>
      <w:tabs>
        <w:tab w:val="left" w:pos="851"/>
      </w:tabs>
      <w:spacing w:before="220" w:after="220"/>
      <w:jc w:val="both"/>
    </w:pPr>
    <w:rPr>
      <w:rFonts w:ascii="Times New Roman" w:eastAsia="Times" w:hAnsi="Times New Roman" w:cs="Times New Roman"/>
      <w:sz w:val="22"/>
      <w:szCs w:val="20"/>
      <w:lang w:val="en-AU"/>
    </w:rPr>
  </w:style>
  <w:style w:type="paragraph" w:styleId="ListParagraph">
    <w:name w:val="List Paragraph"/>
    <w:basedOn w:val="Normal"/>
    <w:uiPriority w:val="34"/>
    <w:qFormat/>
    <w:rsid w:val="002377F2"/>
    <w:pPr>
      <w:spacing w:after="120"/>
      <w:ind w:left="720"/>
      <w:contextualSpacing/>
      <w:jc w:val="both"/>
    </w:pPr>
    <w:rPr>
      <w:sz w:val="22"/>
    </w:rPr>
  </w:style>
  <w:style w:type="paragraph" w:customStyle="1" w:styleId="DotPointTLRI">
    <w:name w:val="Dot Point TLRI"/>
    <w:basedOn w:val="ListParagraph"/>
    <w:qFormat/>
    <w:rsid w:val="005B676A"/>
    <w:pPr>
      <w:numPr>
        <w:numId w:val="4"/>
      </w:numPr>
      <w:spacing w:line="271" w:lineRule="auto"/>
      <w:contextualSpacing w:val="0"/>
    </w:pPr>
  </w:style>
  <w:style w:type="character" w:styleId="EndnoteReference">
    <w:name w:val="endnote reference"/>
    <w:basedOn w:val="DefaultParagraphFont"/>
    <w:semiHidden/>
    <w:rsid w:val="002377F2"/>
    <w:rPr>
      <w:vertAlign w:val="superscript"/>
    </w:rPr>
  </w:style>
  <w:style w:type="character" w:styleId="FootnoteReference">
    <w:name w:val="footnote reference"/>
    <w:basedOn w:val="DefaultParagraphFont"/>
    <w:rsid w:val="00796126"/>
    <w:rPr>
      <w:rFonts w:ascii="Times New Roman" w:hAnsi="Times New Roman"/>
      <w:sz w:val="18"/>
      <w:vertAlign w:val="superscript"/>
    </w:rPr>
  </w:style>
  <w:style w:type="paragraph" w:styleId="FootnoteText">
    <w:name w:val="footnote text"/>
    <w:basedOn w:val="Normal"/>
    <w:link w:val="FootnoteTextChar"/>
    <w:rsid w:val="00F90A15"/>
    <w:pPr>
      <w:spacing w:after="40"/>
      <w:ind w:left="284" w:hanging="284"/>
      <w:jc w:val="both"/>
    </w:pPr>
    <w:rPr>
      <w:sz w:val="20"/>
    </w:rPr>
  </w:style>
  <w:style w:type="character" w:customStyle="1" w:styleId="FootnoteTextChar">
    <w:name w:val="Footnote Text Char"/>
    <w:basedOn w:val="DefaultParagraphFont"/>
    <w:link w:val="FootnoteText"/>
    <w:rsid w:val="00F90A15"/>
    <w:rPr>
      <w:rFonts w:ascii="Times New Roman" w:eastAsia="Times New Roman" w:hAnsi="Times New Roman" w:cs="Times New Roman"/>
      <w:sz w:val="20"/>
      <w:lang w:val="en-AU" w:eastAsia="zh-CN"/>
    </w:rPr>
  </w:style>
  <w:style w:type="paragraph" w:customStyle="1" w:styleId="FootnoteTextTLRI">
    <w:name w:val="Footnote Text TLRI"/>
    <w:basedOn w:val="FootnoteText"/>
    <w:link w:val="FootnoteTextTLRIChar"/>
    <w:qFormat/>
    <w:rsid w:val="00A22C16"/>
    <w:rPr>
      <w:rFonts w:eastAsiaTheme="minorHAnsi" w:cstheme="minorBidi"/>
      <w:lang w:val="en-US" w:eastAsia="en-US"/>
    </w:rPr>
  </w:style>
  <w:style w:type="character" w:customStyle="1" w:styleId="FootnoteTextTLRIChar">
    <w:name w:val="Footnote Text TLRI Char"/>
    <w:link w:val="FootnoteTextTLRI"/>
    <w:rsid w:val="00A22C16"/>
    <w:rPr>
      <w:rFonts w:ascii="Times New Roman" w:eastAsiaTheme="minorHAnsi" w:hAnsi="Times New Roman"/>
      <w:sz w:val="20"/>
      <w:lang w:eastAsia="en-US"/>
    </w:rPr>
  </w:style>
  <w:style w:type="character" w:customStyle="1" w:styleId="hit">
    <w:name w:val="hit"/>
    <w:basedOn w:val="DefaultParagraphFont"/>
    <w:semiHidden/>
    <w:rsid w:val="002377F2"/>
  </w:style>
  <w:style w:type="paragraph" w:customStyle="1" w:styleId="NormalNumberedTextTLRI">
    <w:name w:val="Normal Numbered Text TLRI"/>
    <w:basedOn w:val="Normal"/>
    <w:link w:val="NormalNumberedTextTLRIChar"/>
    <w:qFormat/>
    <w:rsid w:val="00CE3F73"/>
    <w:pPr>
      <w:numPr>
        <w:ilvl w:val="2"/>
        <w:numId w:val="22"/>
      </w:numPr>
      <w:tabs>
        <w:tab w:val="left" w:pos="851"/>
      </w:tabs>
      <w:spacing w:before="220" w:after="220" w:line="271" w:lineRule="auto"/>
      <w:jc w:val="both"/>
    </w:pPr>
    <w:rPr>
      <w:rFonts w:eastAsia="Times"/>
      <w:sz w:val="22"/>
      <w:szCs w:val="20"/>
    </w:rPr>
  </w:style>
  <w:style w:type="character" w:customStyle="1" w:styleId="NormalNumberedTextTLRIChar">
    <w:name w:val="Normal Numbered Text TLRI Char"/>
    <w:basedOn w:val="DefaultParagraphFont"/>
    <w:link w:val="NormalNumberedTextTLRI"/>
    <w:rsid w:val="00CE3F73"/>
    <w:rPr>
      <w:rFonts w:ascii="Times New Roman" w:eastAsia="Times" w:hAnsi="Times New Roman" w:cs="Times New Roman"/>
      <w:sz w:val="22"/>
      <w:szCs w:val="20"/>
      <w:lang w:val="en-AU" w:eastAsia="zh-CN"/>
    </w:rPr>
  </w:style>
  <w:style w:type="paragraph" w:customStyle="1" w:styleId="NumberedHeadingTLRI">
    <w:name w:val="Numbered Heading TLRI"/>
    <w:basedOn w:val="Normal"/>
    <w:next w:val="NormalNumberedTextTLRI"/>
    <w:link w:val="NumberedHeadingTLRIChar"/>
    <w:qFormat/>
    <w:rsid w:val="004A01F1"/>
    <w:pPr>
      <w:keepNext/>
      <w:numPr>
        <w:ilvl w:val="1"/>
        <w:numId w:val="22"/>
      </w:numPr>
      <w:spacing w:before="480" w:after="220"/>
    </w:pPr>
    <w:rPr>
      <w:rFonts w:eastAsia="Times"/>
      <w:b/>
      <w:sz w:val="28"/>
      <w:szCs w:val="20"/>
      <w:lang w:eastAsia="en-US"/>
    </w:rPr>
  </w:style>
  <w:style w:type="character" w:customStyle="1" w:styleId="NumberedHeadingTLRIChar">
    <w:name w:val="Numbered Heading TLRI Char"/>
    <w:link w:val="NumberedHeadingTLRI"/>
    <w:rsid w:val="004A01F1"/>
    <w:rPr>
      <w:rFonts w:ascii="Times New Roman" w:eastAsia="Times" w:hAnsi="Times New Roman" w:cs="Times New Roman"/>
      <w:b/>
      <w:sz w:val="28"/>
      <w:szCs w:val="20"/>
      <w:lang w:val="en-AU" w:eastAsia="en-US"/>
    </w:rPr>
  </w:style>
  <w:style w:type="paragraph" w:customStyle="1" w:styleId="PartHeadingTLRI">
    <w:name w:val="Part Heading TLRI"/>
    <w:basedOn w:val="Normal"/>
    <w:link w:val="PartHeadingTLRIChar"/>
    <w:qFormat/>
    <w:rsid w:val="002377F2"/>
    <w:pPr>
      <w:tabs>
        <w:tab w:val="num" w:pos="0"/>
      </w:tabs>
      <w:spacing w:before="480" w:after="640"/>
      <w:jc w:val="center"/>
    </w:pPr>
    <w:rPr>
      <w:rFonts w:eastAsia="Times"/>
      <w:b/>
      <w:sz w:val="52"/>
      <w:szCs w:val="20"/>
    </w:rPr>
  </w:style>
  <w:style w:type="character" w:customStyle="1" w:styleId="PartHeadingTLRIChar">
    <w:name w:val="Part Heading TLRI Char"/>
    <w:basedOn w:val="DefaultParagraphFont"/>
    <w:link w:val="PartHeadingTLRI"/>
    <w:rsid w:val="002377F2"/>
    <w:rPr>
      <w:rFonts w:ascii="Times New Roman" w:eastAsia="Times" w:hAnsi="Times New Roman" w:cs="Times New Roman"/>
      <w:b/>
      <w:sz w:val="52"/>
      <w:szCs w:val="20"/>
      <w:lang w:val="en-AU"/>
    </w:rPr>
  </w:style>
  <w:style w:type="paragraph" w:customStyle="1" w:styleId="PartNoTLRI">
    <w:name w:val="Part No TLRI"/>
    <w:basedOn w:val="Normal"/>
    <w:link w:val="PartNoTLRIChar"/>
    <w:qFormat/>
    <w:rsid w:val="00D82A1C"/>
    <w:pPr>
      <w:numPr>
        <w:numId w:val="22"/>
      </w:numPr>
      <w:spacing w:after="120"/>
      <w:jc w:val="center"/>
    </w:pPr>
    <w:rPr>
      <w:rFonts w:eastAsia="Times"/>
      <w:b/>
      <w:sz w:val="36"/>
      <w:szCs w:val="20"/>
    </w:rPr>
  </w:style>
  <w:style w:type="character" w:customStyle="1" w:styleId="PartNoTLRIChar">
    <w:name w:val="Part No TLRI Char"/>
    <w:basedOn w:val="DefaultParagraphFont"/>
    <w:link w:val="PartNoTLRI"/>
    <w:rsid w:val="002377F2"/>
    <w:rPr>
      <w:rFonts w:ascii="Times New Roman" w:eastAsia="Times" w:hAnsi="Times New Roman" w:cs="Times New Roman"/>
      <w:b/>
      <w:sz w:val="36"/>
      <w:szCs w:val="20"/>
      <w:lang w:val="en-AU" w:eastAsia="zh-CN"/>
    </w:rPr>
  </w:style>
  <w:style w:type="paragraph" w:styleId="Quote">
    <w:name w:val="Quote"/>
    <w:basedOn w:val="Normal"/>
    <w:next w:val="Normal"/>
    <w:link w:val="QuoteChar"/>
    <w:uiPriority w:val="29"/>
    <w:qFormat/>
    <w:rsid w:val="002377F2"/>
    <w:pPr>
      <w:spacing w:after="120"/>
      <w:jc w:val="both"/>
    </w:pPr>
    <w:rPr>
      <w:i/>
      <w:iCs/>
      <w:color w:val="000000" w:themeColor="text1"/>
      <w:sz w:val="22"/>
    </w:rPr>
  </w:style>
  <w:style w:type="character" w:customStyle="1" w:styleId="QuoteChar">
    <w:name w:val="Quote Char"/>
    <w:basedOn w:val="DefaultParagraphFont"/>
    <w:link w:val="Quote"/>
    <w:uiPriority w:val="29"/>
    <w:rsid w:val="002377F2"/>
    <w:rPr>
      <w:rFonts w:ascii="Times New Roman" w:eastAsia="Times New Roman" w:hAnsi="Times New Roman" w:cs="Times New Roman"/>
      <w:i/>
      <w:iCs/>
      <w:color w:val="000000" w:themeColor="text1"/>
      <w:lang w:val="en-AU"/>
    </w:rPr>
  </w:style>
  <w:style w:type="paragraph" w:customStyle="1" w:styleId="QuoteTLRI">
    <w:name w:val="Quote TLRI"/>
    <w:basedOn w:val="Normal"/>
    <w:rsid w:val="00DA6F22"/>
    <w:pPr>
      <w:spacing w:after="220" w:line="276" w:lineRule="auto"/>
      <w:ind w:left="709" w:right="851"/>
      <w:jc w:val="both"/>
    </w:pPr>
    <w:rPr>
      <w:rFonts w:eastAsia="Times" w:cstheme="minorBidi"/>
      <w:sz w:val="20"/>
      <w:szCs w:val="20"/>
      <w:lang w:eastAsia="ja-JP"/>
    </w:rPr>
  </w:style>
  <w:style w:type="paragraph" w:customStyle="1" w:styleId="SecondLevelofQuoteTLRI">
    <w:name w:val="Second Level of Quote TLRI"/>
    <w:rsid w:val="002377F2"/>
    <w:pPr>
      <w:spacing w:after="220"/>
      <w:ind w:left="851" w:right="851"/>
      <w:jc w:val="both"/>
    </w:pPr>
    <w:rPr>
      <w:rFonts w:ascii="Times New Roman" w:eastAsia="Times" w:hAnsi="Times New Roman" w:cs="Times New Roman"/>
      <w:sz w:val="20"/>
      <w:szCs w:val="20"/>
      <w:lang w:val="en-AU"/>
    </w:rPr>
  </w:style>
  <w:style w:type="paragraph" w:customStyle="1" w:styleId="Sub-HeadingTLRI">
    <w:name w:val="Sub-Heading TLRI"/>
    <w:basedOn w:val="Normal"/>
    <w:link w:val="Sub-HeadingTLRIChar"/>
    <w:qFormat/>
    <w:rsid w:val="00452E1F"/>
    <w:pPr>
      <w:keepNext/>
      <w:spacing w:before="360" w:after="220"/>
    </w:pPr>
    <w:rPr>
      <w:rFonts w:eastAsia="Times" w:cstheme="minorBidi"/>
      <w:b/>
      <w:i/>
      <w:szCs w:val="20"/>
      <w:lang w:eastAsia="en-US"/>
    </w:rPr>
  </w:style>
  <w:style w:type="character" w:customStyle="1" w:styleId="Sub-HeadingTLRIChar">
    <w:name w:val="Sub-Heading TLRI Char"/>
    <w:basedOn w:val="DefaultParagraphFont"/>
    <w:link w:val="Sub-HeadingTLRI"/>
    <w:rsid w:val="00452E1F"/>
    <w:rPr>
      <w:rFonts w:ascii="Times New Roman" w:eastAsia="Times" w:hAnsi="Times New Roman"/>
      <w:b/>
      <w:i/>
      <w:szCs w:val="20"/>
      <w:lang w:val="en-AU" w:eastAsia="en-US"/>
    </w:rPr>
  </w:style>
  <w:style w:type="character" w:customStyle="1" w:styleId="verdana">
    <w:name w:val="verdana"/>
    <w:basedOn w:val="DefaultParagraphFont"/>
    <w:semiHidden/>
    <w:rsid w:val="002377F2"/>
  </w:style>
  <w:style w:type="paragraph" w:customStyle="1" w:styleId="Heading">
    <w:name w:val="Heading"/>
    <w:basedOn w:val="NormalWeb"/>
    <w:uiPriority w:val="1"/>
    <w:qFormat/>
    <w:rsid w:val="00614AA1"/>
    <w:pPr>
      <w:spacing w:before="100" w:beforeAutospacing="1" w:after="100" w:afterAutospacing="1" w:line="360" w:lineRule="auto"/>
      <w:outlineLvl w:val="0"/>
    </w:pPr>
    <w:rPr>
      <w:rFonts w:eastAsiaTheme="minorEastAsia"/>
      <w:b/>
    </w:rPr>
  </w:style>
  <w:style w:type="paragraph" w:styleId="NormalWeb">
    <w:name w:val="Normal (Web)"/>
    <w:basedOn w:val="Normal"/>
    <w:uiPriority w:val="99"/>
    <w:unhideWhenUsed/>
    <w:rsid w:val="00614AA1"/>
    <w:pPr>
      <w:spacing w:after="120"/>
      <w:jc w:val="both"/>
    </w:pPr>
    <w:rPr>
      <w:sz w:val="22"/>
    </w:rPr>
  </w:style>
  <w:style w:type="paragraph" w:customStyle="1" w:styleId="Heading1RB">
    <w:name w:val="Heading 1 RB"/>
    <w:basedOn w:val="NormalWeb"/>
    <w:uiPriority w:val="1"/>
    <w:qFormat/>
    <w:rsid w:val="00614AA1"/>
    <w:pPr>
      <w:spacing w:before="100" w:beforeAutospacing="1" w:after="100" w:afterAutospacing="1" w:line="360" w:lineRule="auto"/>
      <w:outlineLvl w:val="0"/>
    </w:pPr>
    <w:rPr>
      <w:rFonts w:eastAsiaTheme="minorEastAsia"/>
      <w:b/>
    </w:rPr>
  </w:style>
  <w:style w:type="paragraph" w:customStyle="1" w:styleId="Heading2RB">
    <w:name w:val="Heading 2 RB"/>
    <w:basedOn w:val="Normal"/>
    <w:uiPriority w:val="1"/>
    <w:qFormat/>
    <w:rsid w:val="00614AA1"/>
    <w:pPr>
      <w:spacing w:after="120" w:line="360" w:lineRule="auto"/>
      <w:jc w:val="both"/>
    </w:pPr>
    <w:rPr>
      <w:b/>
      <w:bCs/>
      <w:sz w:val="22"/>
    </w:rPr>
  </w:style>
  <w:style w:type="paragraph" w:customStyle="1" w:styleId="Heading2RJB">
    <w:name w:val="Heading 2 RJB"/>
    <w:basedOn w:val="Normal"/>
    <w:uiPriority w:val="1"/>
    <w:qFormat/>
    <w:rsid w:val="00E0482F"/>
    <w:pPr>
      <w:numPr>
        <w:ilvl w:val="1"/>
        <w:numId w:val="3"/>
      </w:numPr>
      <w:spacing w:after="120"/>
      <w:jc w:val="both"/>
      <w:outlineLvl w:val="0"/>
    </w:pPr>
    <w:rPr>
      <w:b/>
      <w:sz w:val="22"/>
      <w:lang w:eastAsia="ja-JP"/>
    </w:rPr>
  </w:style>
  <w:style w:type="paragraph" w:customStyle="1" w:styleId="heading3RJB">
    <w:name w:val="heading 3 RJB"/>
    <w:basedOn w:val="Normal"/>
    <w:uiPriority w:val="1"/>
    <w:qFormat/>
    <w:rsid w:val="005F0DCD"/>
    <w:pPr>
      <w:numPr>
        <w:ilvl w:val="2"/>
        <w:numId w:val="3"/>
      </w:numPr>
      <w:spacing w:after="120"/>
      <w:jc w:val="both"/>
      <w:outlineLvl w:val="0"/>
    </w:pPr>
    <w:rPr>
      <w:sz w:val="22"/>
      <w:u w:val="single"/>
    </w:rPr>
  </w:style>
  <w:style w:type="paragraph" w:customStyle="1" w:styleId="heading4RJB">
    <w:name w:val="heading 4 RJB"/>
    <w:basedOn w:val="ListParagraph"/>
    <w:uiPriority w:val="1"/>
    <w:qFormat/>
    <w:rsid w:val="005F0DCD"/>
    <w:pPr>
      <w:numPr>
        <w:ilvl w:val="3"/>
        <w:numId w:val="3"/>
      </w:numPr>
    </w:pPr>
    <w:rPr>
      <w:bCs/>
      <w:i/>
    </w:rPr>
  </w:style>
  <w:style w:type="paragraph" w:customStyle="1" w:styleId="numberedparagraphs">
    <w:name w:val="numbered paragraphs"/>
    <w:basedOn w:val="NormalNumberedTextTLRI"/>
    <w:uiPriority w:val="1"/>
    <w:qFormat/>
    <w:rsid w:val="00D82A1C"/>
    <w:pPr>
      <w:numPr>
        <w:ilvl w:val="0"/>
        <w:numId w:val="0"/>
      </w:numPr>
    </w:pPr>
  </w:style>
  <w:style w:type="paragraph" w:customStyle="1" w:styleId="Heading1RJB">
    <w:name w:val="Heading 1 RJB"/>
    <w:basedOn w:val="TOC1"/>
    <w:uiPriority w:val="1"/>
    <w:qFormat/>
    <w:rsid w:val="00D82A1C"/>
    <w:pPr>
      <w:numPr>
        <w:numId w:val="2"/>
      </w:numPr>
      <w:outlineLvl w:val="0"/>
    </w:pPr>
    <w:rPr>
      <w:b/>
    </w:rPr>
  </w:style>
  <w:style w:type="paragraph" w:styleId="TOC1">
    <w:name w:val="toc 1"/>
    <w:basedOn w:val="Normal"/>
    <w:next w:val="Normal"/>
    <w:autoRedefine/>
    <w:uiPriority w:val="39"/>
    <w:unhideWhenUsed/>
    <w:rsid w:val="00B771D2"/>
    <w:pPr>
      <w:keepNext/>
      <w:tabs>
        <w:tab w:val="right" w:leader="dot" w:pos="9027"/>
      </w:tabs>
      <w:spacing w:after="100"/>
      <w:ind w:right="11"/>
    </w:pPr>
    <w:rPr>
      <w:rFonts w:asciiTheme="majorBidi" w:eastAsiaTheme="minorHAnsi" w:hAnsiTheme="majorBidi" w:cstheme="majorBidi"/>
      <w:iCs/>
      <w:noProof/>
      <w:color w:val="000000" w:themeColor="text1"/>
      <w:sz w:val="22"/>
      <w:szCs w:val="22"/>
    </w:rPr>
  </w:style>
  <w:style w:type="paragraph" w:customStyle="1" w:styleId="furhtersub-heading2">
    <w:name w:val="furhter sub-heading 2"/>
    <w:basedOn w:val="Normal"/>
    <w:uiPriority w:val="1"/>
    <w:qFormat/>
    <w:rsid w:val="00AC3C06"/>
    <w:pPr>
      <w:spacing w:before="240" w:after="220"/>
      <w:jc w:val="both"/>
    </w:pPr>
    <w:rPr>
      <w:rFonts w:eastAsia="Times"/>
      <w:i/>
      <w:sz w:val="22"/>
      <w:szCs w:val="20"/>
    </w:rPr>
  </w:style>
  <w:style w:type="character" w:customStyle="1" w:styleId="Heading4Char">
    <w:name w:val="Heading 4 Char"/>
    <w:basedOn w:val="DefaultParagraphFont"/>
    <w:link w:val="Heading4"/>
    <w:uiPriority w:val="9"/>
    <w:rsid w:val="00785553"/>
    <w:rPr>
      <w:rFonts w:ascii="Times New Roman" w:eastAsiaTheme="majorEastAsia" w:hAnsi="Times New Roman" w:cstheme="majorBidi"/>
      <w:b/>
      <w:bCs/>
      <w:i/>
      <w:iCs/>
      <w:color w:val="000000" w:themeColor="text1"/>
      <w:sz w:val="22"/>
      <w:szCs w:val="22"/>
      <w:lang w:val="en-AU" w:eastAsia="en-US"/>
    </w:rPr>
  </w:style>
  <w:style w:type="table" w:styleId="TableGrid">
    <w:name w:val="Table Grid"/>
    <w:basedOn w:val="TableNormal"/>
    <w:uiPriority w:val="39"/>
    <w:rsid w:val="0094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edbox">
    <w:name w:val="paddedbox"/>
    <w:basedOn w:val="DefaultParagraphFont"/>
    <w:rsid w:val="001D795B"/>
  </w:style>
  <w:style w:type="character" w:customStyle="1" w:styleId="TLRIFootnoteRef">
    <w:name w:val="TLRI Footnote Ref"/>
    <w:uiPriority w:val="1"/>
    <w:rsid w:val="001D795B"/>
    <w:rPr>
      <w:position w:val="2"/>
      <w:sz w:val="18"/>
      <w:szCs w:val="18"/>
      <w:vertAlign w:val="superscript"/>
      <w:lang w:val="en-US"/>
    </w:rPr>
  </w:style>
  <w:style w:type="character" w:customStyle="1" w:styleId="Heading1Char">
    <w:name w:val="Heading 1 Char"/>
    <w:basedOn w:val="DefaultParagraphFont"/>
    <w:link w:val="Heading1"/>
    <w:uiPriority w:val="9"/>
    <w:rsid w:val="0024478B"/>
    <w:rPr>
      <w:rFonts w:asciiTheme="majorHAnsi" w:eastAsiaTheme="majorEastAsia" w:hAnsiTheme="majorHAnsi" w:cstheme="majorBidi"/>
      <w:b/>
      <w:bCs/>
      <w:color w:val="345A8A" w:themeColor="accent1" w:themeShade="B5"/>
      <w:sz w:val="32"/>
      <w:szCs w:val="32"/>
      <w:lang w:val="en-AU" w:eastAsia="en-US"/>
    </w:rPr>
  </w:style>
  <w:style w:type="paragraph" w:customStyle="1" w:styleId="p1">
    <w:name w:val="p1"/>
    <w:basedOn w:val="Normal"/>
    <w:rsid w:val="00BD1D12"/>
    <w:rPr>
      <w:rFonts w:ascii="Helvetica" w:eastAsiaTheme="minorEastAsia" w:hAnsi="Helvetica"/>
      <w:sz w:val="17"/>
      <w:szCs w:val="17"/>
      <w:lang w:val="en-US"/>
    </w:rPr>
  </w:style>
  <w:style w:type="paragraph" w:customStyle="1" w:styleId="p2">
    <w:name w:val="p2"/>
    <w:basedOn w:val="Normal"/>
    <w:rsid w:val="00BD1D12"/>
    <w:rPr>
      <w:rFonts w:ascii="Helvetica" w:eastAsiaTheme="minorEastAsia" w:hAnsi="Helvetica"/>
      <w:sz w:val="14"/>
      <w:szCs w:val="14"/>
      <w:lang w:val="en-US"/>
    </w:rPr>
  </w:style>
  <w:style w:type="paragraph" w:customStyle="1" w:styleId="p3">
    <w:name w:val="p3"/>
    <w:basedOn w:val="Normal"/>
    <w:rsid w:val="00BD1D12"/>
    <w:rPr>
      <w:rFonts w:ascii="Helvetica" w:eastAsiaTheme="minorEastAsia" w:hAnsi="Helvetica"/>
      <w:sz w:val="15"/>
      <w:szCs w:val="15"/>
      <w:lang w:val="en-US"/>
    </w:rPr>
  </w:style>
  <w:style w:type="character" w:customStyle="1" w:styleId="s1">
    <w:name w:val="s1"/>
    <w:basedOn w:val="DefaultParagraphFont"/>
    <w:rsid w:val="00BD1D12"/>
    <w:rPr>
      <w:rFonts w:ascii="Helvetica" w:hAnsi="Helvetica" w:hint="default"/>
      <w:sz w:val="10"/>
      <w:szCs w:val="10"/>
    </w:rPr>
  </w:style>
  <w:style w:type="character" w:customStyle="1" w:styleId="apple-converted-space">
    <w:name w:val="apple-converted-space"/>
    <w:basedOn w:val="DefaultParagraphFont"/>
    <w:rsid w:val="006E77A8"/>
  </w:style>
  <w:style w:type="character" w:styleId="CommentReference">
    <w:name w:val="annotation reference"/>
    <w:basedOn w:val="DefaultParagraphFont"/>
    <w:uiPriority w:val="99"/>
    <w:semiHidden/>
    <w:unhideWhenUsed/>
    <w:rsid w:val="004F31EC"/>
    <w:rPr>
      <w:sz w:val="18"/>
      <w:szCs w:val="18"/>
    </w:rPr>
  </w:style>
  <w:style w:type="paragraph" w:styleId="CommentText">
    <w:name w:val="annotation text"/>
    <w:basedOn w:val="Normal"/>
    <w:link w:val="CommentTextChar"/>
    <w:uiPriority w:val="99"/>
    <w:unhideWhenUsed/>
    <w:rsid w:val="004F31EC"/>
  </w:style>
  <w:style w:type="character" w:customStyle="1" w:styleId="CommentTextChar">
    <w:name w:val="Comment Text Char"/>
    <w:basedOn w:val="DefaultParagraphFont"/>
    <w:link w:val="CommentText"/>
    <w:uiPriority w:val="99"/>
    <w:rsid w:val="004F31EC"/>
    <w:rPr>
      <w:rFonts w:ascii="Times New Roman" w:eastAsia="Times New Roman" w:hAnsi="Times New Roman" w:cs="Times New Roman"/>
      <w:lang w:val="en-AU" w:eastAsia="en-US"/>
    </w:rPr>
  </w:style>
  <w:style w:type="paragraph" w:styleId="CommentSubject">
    <w:name w:val="annotation subject"/>
    <w:basedOn w:val="CommentText"/>
    <w:next w:val="CommentText"/>
    <w:link w:val="CommentSubjectChar"/>
    <w:uiPriority w:val="99"/>
    <w:semiHidden/>
    <w:unhideWhenUsed/>
    <w:rsid w:val="004F31EC"/>
    <w:rPr>
      <w:b/>
      <w:bCs/>
      <w:sz w:val="20"/>
      <w:szCs w:val="20"/>
    </w:rPr>
  </w:style>
  <w:style w:type="character" w:customStyle="1" w:styleId="CommentSubjectChar">
    <w:name w:val="Comment Subject Char"/>
    <w:basedOn w:val="CommentTextChar"/>
    <w:link w:val="CommentSubject"/>
    <w:uiPriority w:val="99"/>
    <w:semiHidden/>
    <w:rsid w:val="004F31EC"/>
    <w:rPr>
      <w:rFonts w:ascii="Times New Roman" w:eastAsia="Times New Roman" w:hAnsi="Times New Roman" w:cs="Times New Roman"/>
      <w:b/>
      <w:bCs/>
      <w:sz w:val="20"/>
      <w:szCs w:val="20"/>
      <w:lang w:val="en-AU" w:eastAsia="en-US"/>
    </w:rPr>
  </w:style>
  <w:style w:type="paragraph" w:styleId="BalloonText">
    <w:name w:val="Balloon Text"/>
    <w:basedOn w:val="Normal"/>
    <w:link w:val="BalloonTextChar"/>
    <w:uiPriority w:val="99"/>
    <w:semiHidden/>
    <w:unhideWhenUsed/>
    <w:rsid w:val="004F31EC"/>
    <w:pPr>
      <w:jc w:val="both"/>
    </w:pPr>
    <w:rPr>
      <w:sz w:val="18"/>
      <w:szCs w:val="18"/>
    </w:rPr>
  </w:style>
  <w:style w:type="character" w:customStyle="1" w:styleId="BalloonTextChar">
    <w:name w:val="Balloon Text Char"/>
    <w:basedOn w:val="DefaultParagraphFont"/>
    <w:link w:val="BalloonText"/>
    <w:uiPriority w:val="99"/>
    <w:semiHidden/>
    <w:rsid w:val="004F31EC"/>
    <w:rPr>
      <w:rFonts w:ascii="Times New Roman" w:eastAsia="Times New Roman" w:hAnsi="Times New Roman" w:cs="Times New Roman"/>
      <w:sz w:val="18"/>
      <w:szCs w:val="18"/>
      <w:lang w:val="en-AU" w:eastAsia="en-US"/>
    </w:rPr>
  </w:style>
  <w:style w:type="paragraph" w:styleId="Footer">
    <w:name w:val="footer"/>
    <w:basedOn w:val="Normal"/>
    <w:link w:val="FooterChar"/>
    <w:uiPriority w:val="99"/>
    <w:unhideWhenUsed/>
    <w:rsid w:val="00EC7DE2"/>
    <w:pPr>
      <w:tabs>
        <w:tab w:val="center" w:pos="4513"/>
        <w:tab w:val="right" w:pos="9026"/>
      </w:tabs>
      <w:jc w:val="both"/>
    </w:pPr>
    <w:rPr>
      <w:sz w:val="22"/>
    </w:rPr>
  </w:style>
  <w:style w:type="character" w:customStyle="1" w:styleId="FooterChar">
    <w:name w:val="Footer Char"/>
    <w:basedOn w:val="DefaultParagraphFont"/>
    <w:link w:val="Footer"/>
    <w:uiPriority w:val="99"/>
    <w:rsid w:val="00EC7DE2"/>
    <w:rPr>
      <w:rFonts w:ascii="Times New Roman" w:eastAsia="Times New Roman" w:hAnsi="Times New Roman" w:cs="Times New Roman"/>
      <w:sz w:val="22"/>
      <w:lang w:val="en-AU" w:eastAsia="en-US"/>
    </w:rPr>
  </w:style>
  <w:style w:type="character" w:styleId="PageNumber">
    <w:name w:val="page number"/>
    <w:basedOn w:val="DefaultParagraphFont"/>
    <w:uiPriority w:val="99"/>
    <w:semiHidden/>
    <w:unhideWhenUsed/>
    <w:rsid w:val="00EC7DE2"/>
  </w:style>
  <w:style w:type="character" w:styleId="Hyperlink">
    <w:name w:val="Hyperlink"/>
    <w:basedOn w:val="DefaultParagraphFont"/>
    <w:uiPriority w:val="99"/>
    <w:unhideWhenUsed/>
    <w:rsid w:val="006922AF"/>
    <w:rPr>
      <w:color w:val="auto"/>
      <w:u w:val="none"/>
    </w:rPr>
  </w:style>
  <w:style w:type="character" w:styleId="FollowedHyperlink">
    <w:name w:val="FollowedHyperlink"/>
    <w:basedOn w:val="DefaultParagraphFont"/>
    <w:uiPriority w:val="99"/>
    <w:unhideWhenUsed/>
    <w:rsid w:val="00436904"/>
    <w:rPr>
      <w:color w:val="000000" w:themeColor="text1"/>
      <w:u w:val="none"/>
    </w:rPr>
  </w:style>
  <w:style w:type="paragraph" w:customStyle="1" w:styleId="Default">
    <w:name w:val="Default"/>
    <w:rsid w:val="00E034AA"/>
    <w:pPr>
      <w:autoSpaceDE w:val="0"/>
      <w:autoSpaceDN w:val="0"/>
      <w:adjustRightInd w:val="0"/>
    </w:pPr>
    <w:rPr>
      <w:rFonts w:ascii="Frutiger 45 Light" w:hAnsi="Frutiger 45 Light" w:cs="Frutiger 45 Light"/>
      <w:color w:val="000000"/>
    </w:rPr>
  </w:style>
  <w:style w:type="character" w:customStyle="1" w:styleId="A9">
    <w:name w:val="A9"/>
    <w:uiPriority w:val="99"/>
    <w:rsid w:val="00E034AA"/>
    <w:rPr>
      <w:rFonts w:cs="Frutiger 45 Light"/>
      <w:color w:val="000000"/>
      <w:sz w:val="12"/>
      <w:szCs w:val="12"/>
    </w:rPr>
  </w:style>
  <w:style w:type="character" w:customStyle="1" w:styleId="A4">
    <w:name w:val="A4"/>
    <w:uiPriority w:val="99"/>
    <w:rsid w:val="00E034AA"/>
    <w:rPr>
      <w:rFonts w:cs="Frutiger 45 Light"/>
      <w:color w:val="000000"/>
      <w:sz w:val="21"/>
      <w:szCs w:val="21"/>
    </w:rPr>
  </w:style>
  <w:style w:type="paragraph" w:styleId="Revision">
    <w:name w:val="Revision"/>
    <w:hidden/>
    <w:uiPriority w:val="99"/>
    <w:semiHidden/>
    <w:rsid w:val="00DF349D"/>
    <w:rPr>
      <w:rFonts w:ascii="Times New Roman" w:eastAsia="Times New Roman" w:hAnsi="Times New Roman" w:cs="Times New Roman"/>
      <w:lang w:val="en-AU" w:eastAsia="en-US"/>
    </w:rPr>
  </w:style>
  <w:style w:type="character" w:customStyle="1" w:styleId="UnresolvedMention1">
    <w:name w:val="Unresolved Mention1"/>
    <w:basedOn w:val="DefaultParagraphFont"/>
    <w:uiPriority w:val="99"/>
    <w:semiHidden/>
    <w:unhideWhenUsed/>
    <w:rsid w:val="00B26DBD"/>
    <w:rPr>
      <w:color w:val="605E5C"/>
      <w:shd w:val="clear" w:color="auto" w:fill="E1DFDD"/>
    </w:rPr>
  </w:style>
  <w:style w:type="character" w:styleId="Emphasis">
    <w:name w:val="Emphasis"/>
    <w:basedOn w:val="DefaultParagraphFont"/>
    <w:uiPriority w:val="20"/>
    <w:qFormat/>
    <w:rsid w:val="007270FD"/>
    <w:rPr>
      <w:i/>
      <w:iCs/>
    </w:rPr>
  </w:style>
  <w:style w:type="paragraph" w:customStyle="1" w:styleId="Referenceheading">
    <w:name w:val="Reference heading"/>
    <w:basedOn w:val="Normal"/>
    <w:rsid w:val="00BF0A3C"/>
    <w:pPr>
      <w:spacing w:before="120" w:after="120" w:line="360" w:lineRule="auto"/>
      <w:jc w:val="center"/>
    </w:pPr>
    <w:rPr>
      <w:caps/>
      <w:sz w:val="28"/>
    </w:rPr>
  </w:style>
  <w:style w:type="paragraph" w:customStyle="1" w:styleId="NumberlessNormalText">
    <w:name w:val="Numberless Normal Text"/>
    <w:rsid w:val="003D7DE2"/>
    <w:pPr>
      <w:tabs>
        <w:tab w:val="left" w:pos="851"/>
      </w:tabs>
      <w:spacing w:before="120" w:after="120" w:line="271" w:lineRule="auto"/>
      <w:jc w:val="both"/>
    </w:pPr>
    <w:rPr>
      <w:rFonts w:ascii="Times New Roman" w:eastAsia="Times" w:hAnsi="Times New Roman" w:cs="Times New Roman"/>
      <w:sz w:val="22"/>
      <w:szCs w:val="22"/>
      <w:lang w:val="en-AU" w:eastAsia="en-US"/>
    </w:rPr>
  </w:style>
  <w:style w:type="paragraph" w:customStyle="1" w:styleId="NumberlessSectionHeading">
    <w:name w:val="Numberless Section Heading"/>
    <w:next w:val="NumberlessNormalText"/>
    <w:rsid w:val="006922AF"/>
    <w:pPr>
      <w:keepNext/>
      <w:tabs>
        <w:tab w:val="left" w:pos="851"/>
        <w:tab w:val="num" w:pos="1571"/>
      </w:tabs>
      <w:spacing w:before="480" w:after="220"/>
      <w:ind w:right="142"/>
    </w:pPr>
    <w:rPr>
      <w:rFonts w:ascii="Garamond" w:eastAsia="Times" w:hAnsi="Garamond" w:cs="Times New Roman"/>
      <w:b/>
      <w:sz w:val="32"/>
      <w:lang w:val="en-AU" w:eastAsia="en-US"/>
    </w:rPr>
  </w:style>
  <w:style w:type="character" w:customStyle="1" w:styleId="Heading2Char">
    <w:name w:val="Heading 2 Char"/>
    <w:basedOn w:val="DefaultParagraphFont"/>
    <w:link w:val="Heading2"/>
    <w:uiPriority w:val="9"/>
    <w:rsid w:val="008B09A5"/>
    <w:rPr>
      <w:rFonts w:asciiTheme="majorHAnsi" w:eastAsiaTheme="majorEastAsia" w:hAnsiTheme="majorHAnsi" w:cstheme="majorBidi"/>
      <w:color w:val="365F91" w:themeColor="accent1" w:themeShade="BF"/>
      <w:sz w:val="26"/>
      <w:szCs w:val="26"/>
      <w:lang w:val="en-AU" w:eastAsia="en-US"/>
    </w:rPr>
  </w:style>
  <w:style w:type="paragraph" w:styleId="TOC3">
    <w:name w:val="toc 3"/>
    <w:basedOn w:val="Normal"/>
    <w:next w:val="Normal"/>
    <w:autoRedefine/>
    <w:uiPriority w:val="39"/>
    <w:unhideWhenUsed/>
    <w:rsid w:val="00460D34"/>
    <w:pPr>
      <w:tabs>
        <w:tab w:val="right" w:leader="dot" w:pos="8296"/>
      </w:tabs>
      <w:spacing w:after="100"/>
      <w:ind w:left="567"/>
    </w:pPr>
  </w:style>
  <w:style w:type="paragraph" w:styleId="TOC2">
    <w:name w:val="toc 2"/>
    <w:basedOn w:val="Normal"/>
    <w:next w:val="Normal"/>
    <w:autoRedefine/>
    <w:uiPriority w:val="39"/>
    <w:unhideWhenUsed/>
    <w:rsid w:val="00D871BC"/>
    <w:pPr>
      <w:tabs>
        <w:tab w:val="left" w:pos="567"/>
        <w:tab w:val="left" w:pos="682"/>
        <w:tab w:val="right" w:leader="dot" w:pos="9027"/>
      </w:tabs>
      <w:spacing w:after="100"/>
      <w:ind w:left="142"/>
    </w:pPr>
    <w:rPr>
      <w:rFonts w:cstheme="minorBidi"/>
      <w:noProof/>
      <w:color w:val="000000" w:themeColor="text1"/>
      <w:sz w:val="22"/>
    </w:rPr>
  </w:style>
  <w:style w:type="paragraph" w:styleId="TOC4">
    <w:name w:val="toc 4"/>
    <w:basedOn w:val="Normal"/>
    <w:next w:val="Normal"/>
    <w:autoRedefine/>
    <w:uiPriority w:val="39"/>
    <w:unhideWhenUsed/>
    <w:rsid w:val="008B09A5"/>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8B09A5"/>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8B09A5"/>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8B09A5"/>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8B09A5"/>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8B09A5"/>
    <w:pPr>
      <w:spacing w:after="100"/>
      <w:ind w:left="1920"/>
    </w:pPr>
    <w:rPr>
      <w:rFonts w:asciiTheme="minorHAnsi" w:eastAsiaTheme="minorEastAsia" w:hAnsiTheme="minorHAnsi" w:cstheme="minorBidi"/>
    </w:rPr>
  </w:style>
  <w:style w:type="character" w:customStyle="1" w:styleId="Heading3Char">
    <w:name w:val="Heading 3 Char"/>
    <w:basedOn w:val="DefaultParagraphFont"/>
    <w:link w:val="Heading3"/>
    <w:uiPriority w:val="9"/>
    <w:semiHidden/>
    <w:rsid w:val="00BF0EB9"/>
    <w:rPr>
      <w:rFonts w:asciiTheme="majorHAnsi" w:eastAsiaTheme="majorEastAsia" w:hAnsiTheme="majorHAnsi" w:cstheme="majorBidi"/>
      <w:color w:val="243F60" w:themeColor="accent1" w:themeShade="7F"/>
      <w:lang w:val="en-AU" w:eastAsia="en-US"/>
    </w:rPr>
  </w:style>
  <w:style w:type="paragraph" w:styleId="Header">
    <w:name w:val="header"/>
    <w:basedOn w:val="Normal"/>
    <w:link w:val="HeaderChar"/>
    <w:uiPriority w:val="99"/>
    <w:unhideWhenUsed/>
    <w:rsid w:val="005F2C54"/>
    <w:pPr>
      <w:tabs>
        <w:tab w:val="center" w:pos="4680"/>
        <w:tab w:val="right" w:pos="9360"/>
      </w:tabs>
    </w:pPr>
  </w:style>
  <w:style w:type="character" w:customStyle="1" w:styleId="HeaderChar">
    <w:name w:val="Header Char"/>
    <w:basedOn w:val="DefaultParagraphFont"/>
    <w:link w:val="Header"/>
    <w:uiPriority w:val="99"/>
    <w:rsid w:val="005F2C54"/>
    <w:rPr>
      <w:rFonts w:ascii="Times New Roman" w:eastAsia="Times New Roman" w:hAnsi="Times New Roman" w:cs="Times New Roman"/>
      <w:lang w:val="en-AU" w:eastAsia="en-US"/>
    </w:rPr>
  </w:style>
  <w:style w:type="paragraph" w:customStyle="1" w:styleId="pagenumber0">
    <w:name w:val="pagenumber"/>
    <w:basedOn w:val="Normal"/>
    <w:rsid w:val="00516647"/>
    <w:pPr>
      <w:spacing w:before="100" w:beforeAutospacing="1" w:after="100" w:afterAutospacing="1"/>
    </w:pPr>
    <w:rPr>
      <w:rFonts w:eastAsiaTheme="minorEastAsia"/>
      <w:lang w:eastAsia="en-AU"/>
    </w:rPr>
  </w:style>
  <w:style w:type="character" w:customStyle="1" w:styleId="paranumber">
    <w:name w:val="para_number"/>
    <w:basedOn w:val="DefaultParagraphFont"/>
    <w:rsid w:val="00D26D29"/>
  </w:style>
  <w:style w:type="character" w:styleId="HTMLCode">
    <w:name w:val="HTML Code"/>
    <w:basedOn w:val="DefaultParagraphFont"/>
    <w:uiPriority w:val="99"/>
    <w:semiHidden/>
    <w:unhideWhenUsed/>
    <w:rsid w:val="009B53A1"/>
    <w:rPr>
      <w:rFonts w:ascii="Courier New" w:eastAsiaTheme="minorEastAsia" w:hAnsi="Courier New" w:cs="Courier New"/>
      <w:sz w:val="20"/>
      <w:szCs w:val="20"/>
    </w:rPr>
  </w:style>
  <w:style w:type="paragraph" w:customStyle="1" w:styleId="Normalbullet1CharCharCharChar">
    <w:name w:val="Normal bullet 1 Char Char Char Char"/>
    <w:basedOn w:val="Normal"/>
    <w:rsid w:val="00B071BA"/>
    <w:pPr>
      <w:widowControl w:val="0"/>
      <w:numPr>
        <w:numId w:val="10"/>
      </w:numPr>
      <w:spacing w:before="60" w:after="240"/>
    </w:pPr>
    <w:rPr>
      <w:rFonts w:ascii="Verdana" w:hAnsi="Verdana"/>
      <w:sz w:val="22"/>
    </w:rPr>
  </w:style>
  <w:style w:type="paragraph" w:customStyle="1" w:styleId="Normalbullet2">
    <w:name w:val="Normal bullet 2"/>
    <w:basedOn w:val="Normal"/>
    <w:rsid w:val="00B071BA"/>
    <w:pPr>
      <w:widowControl w:val="0"/>
      <w:numPr>
        <w:ilvl w:val="1"/>
        <w:numId w:val="10"/>
      </w:numPr>
      <w:spacing w:before="60" w:after="240"/>
    </w:pPr>
    <w:rPr>
      <w:rFonts w:ascii="Verdana" w:hAnsi="Verdana"/>
      <w:sz w:val="22"/>
    </w:rPr>
  </w:style>
  <w:style w:type="paragraph" w:customStyle="1" w:styleId="Normalbullet3">
    <w:name w:val="Normal bullet 3"/>
    <w:basedOn w:val="Normal"/>
    <w:rsid w:val="00B071BA"/>
    <w:pPr>
      <w:widowControl w:val="0"/>
      <w:numPr>
        <w:ilvl w:val="2"/>
        <w:numId w:val="10"/>
      </w:numPr>
      <w:spacing w:before="60" w:after="240"/>
    </w:pPr>
    <w:rPr>
      <w:rFonts w:ascii="Verdana" w:hAnsi="Verdana"/>
      <w:sz w:val="22"/>
    </w:rPr>
  </w:style>
  <w:style w:type="paragraph" w:customStyle="1" w:styleId="Normalbullet4">
    <w:name w:val="Normal bullet 4"/>
    <w:basedOn w:val="Normal"/>
    <w:rsid w:val="00B071BA"/>
    <w:pPr>
      <w:widowControl w:val="0"/>
      <w:numPr>
        <w:ilvl w:val="3"/>
        <w:numId w:val="10"/>
      </w:numPr>
      <w:spacing w:before="60" w:after="240"/>
    </w:pPr>
    <w:rPr>
      <w:rFonts w:ascii="Verdana" w:hAnsi="Verdana"/>
      <w:sz w:val="22"/>
    </w:rPr>
  </w:style>
  <w:style w:type="paragraph" w:customStyle="1" w:styleId="Normalbullet5">
    <w:name w:val="Normal bullet 5"/>
    <w:basedOn w:val="Normal"/>
    <w:rsid w:val="00B071BA"/>
    <w:pPr>
      <w:widowControl w:val="0"/>
      <w:numPr>
        <w:ilvl w:val="4"/>
        <w:numId w:val="10"/>
      </w:numPr>
      <w:spacing w:before="60" w:after="240"/>
    </w:pPr>
    <w:rPr>
      <w:rFonts w:ascii="Verdana" w:hAnsi="Verdana"/>
      <w:sz w:val="22"/>
    </w:rPr>
  </w:style>
  <w:style w:type="paragraph" w:customStyle="1" w:styleId="Normalbullet6">
    <w:name w:val="Normal bullet 6"/>
    <w:basedOn w:val="Normal"/>
    <w:rsid w:val="00B071BA"/>
    <w:pPr>
      <w:widowControl w:val="0"/>
      <w:numPr>
        <w:ilvl w:val="5"/>
        <w:numId w:val="10"/>
      </w:numPr>
      <w:spacing w:before="60" w:after="240"/>
    </w:pPr>
    <w:rPr>
      <w:rFonts w:ascii="Verdana" w:hAnsi="Verdana"/>
      <w:sz w:val="22"/>
    </w:rPr>
  </w:style>
  <w:style w:type="paragraph" w:customStyle="1" w:styleId="Normalnumbered1">
    <w:name w:val="Normal numbered 1"/>
    <w:basedOn w:val="Normal"/>
    <w:link w:val="Normalnumbered1Char"/>
    <w:rsid w:val="00B071BA"/>
    <w:pPr>
      <w:widowControl w:val="0"/>
      <w:numPr>
        <w:numId w:val="11"/>
      </w:numPr>
      <w:spacing w:before="60" w:after="240"/>
    </w:pPr>
    <w:rPr>
      <w:rFonts w:ascii="Verdana" w:hAnsi="Verdana"/>
      <w:sz w:val="22"/>
    </w:rPr>
  </w:style>
  <w:style w:type="paragraph" w:customStyle="1" w:styleId="Normalnumbered2">
    <w:name w:val="Normal numbered 2"/>
    <w:basedOn w:val="Normal"/>
    <w:rsid w:val="00B071BA"/>
    <w:pPr>
      <w:widowControl w:val="0"/>
      <w:numPr>
        <w:ilvl w:val="1"/>
        <w:numId w:val="11"/>
      </w:numPr>
      <w:spacing w:before="60" w:after="240"/>
    </w:pPr>
    <w:rPr>
      <w:rFonts w:ascii="Verdana" w:hAnsi="Verdana"/>
      <w:sz w:val="22"/>
    </w:rPr>
  </w:style>
  <w:style w:type="paragraph" w:customStyle="1" w:styleId="Normalnumbered3">
    <w:name w:val="Normal numbered 3"/>
    <w:basedOn w:val="Normal"/>
    <w:rsid w:val="00B071BA"/>
    <w:pPr>
      <w:widowControl w:val="0"/>
      <w:numPr>
        <w:ilvl w:val="2"/>
        <w:numId w:val="11"/>
      </w:numPr>
      <w:spacing w:before="60" w:after="240"/>
    </w:pPr>
    <w:rPr>
      <w:rFonts w:ascii="Verdana" w:hAnsi="Verdana"/>
      <w:sz w:val="22"/>
    </w:rPr>
  </w:style>
  <w:style w:type="paragraph" w:customStyle="1" w:styleId="Normalnumbered4">
    <w:name w:val="Normal numbered 4"/>
    <w:basedOn w:val="Normal"/>
    <w:rsid w:val="00B071BA"/>
    <w:pPr>
      <w:widowControl w:val="0"/>
      <w:numPr>
        <w:ilvl w:val="3"/>
        <w:numId w:val="11"/>
      </w:numPr>
      <w:spacing w:before="60" w:after="240"/>
    </w:pPr>
    <w:rPr>
      <w:rFonts w:ascii="Verdana" w:hAnsi="Verdana"/>
      <w:sz w:val="22"/>
    </w:rPr>
  </w:style>
  <w:style w:type="paragraph" w:customStyle="1" w:styleId="Normalnumbered5">
    <w:name w:val="Normal numbered 5"/>
    <w:basedOn w:val="Normal"/>
    <w:rsid w:val="00B071BA"/>
    <w:pPr>
      <w:widowControl w:val="0"/>
      <w:numPr>
        <w:ilvl w:val="4"/>
        <w:numId w:val="11"/>
      </w:numPr>
      <w:spacing w:before="60" w:after="240"/>
    </w:pPr>
    <w:rPr>
      <w:rFonts w:ascii="Verdana" w:hAnsi="Verdana"/>
      <w:sz w:val="22"/>
    </w:rPr>
  </w:style>
  <w:style w:type="paragraph" w:customStyle="1" w:styleId="Normalnumbered6">
    <w:name w:val="Normal numbered 6"/>
    <w:basedOn w:val="Normal"/>
    <w:rsid w:val="00B071BA"/>
    <w:pPr>
      <w:widowControl w:val="0"/>
      <w:numPr>
        <w:ilvl w:val="5"/>
        <w:numId w:val="11"/>
      </w:numPr>
      <w:spacing w:before="60" w:after="240"/>
    </w:pPr>
    <w:rPr>
      <w:rFonts w:ascii="Verdana" w:hAnsi="Verdana"/>
      <w:sz w:val="22"/>
    </w:rPr>
  </w:style>
  <w:style w:type="paragraph" w:customStyle="1" w:styleId="Subheading3">
    <w:name w:val="Subheading 3"/>
    <w:basedOn w:val="Normal"/>
    <w:rsid w:val="00B071BA"/>
    <w:pPr>
      <w:keepNext/>
      <w:keepLines/>
      <w:spacing w:before="60" w:after="240"/>
    </w:pPr>
    <w:rPr>
      <w:rFonts w:ascii="Verdana" w:hAnsi="Verdana" w:cs="Arial"/>
      <w:b/>
      <w:i/>
      <w:iCs/>
      <w:szCs w:val="28"/>
    </w:rPr>
  </w:style>
  <w:style w:type="paragraph" w:customStyle="1" w:styleId="Subheading2">
    <w:name w:val="Subheading 2"/>
    <w:basedOn w:val="Normal"/>
    <w:rsid w:val="00B071BA"/>
    <w:pPr>
      <w:keepNext/>
      <w:keepLines/>
      <w:spacing w:before="60" w:after="240"/>
    </w:pPr>
    <w:rPr>
      <w:rFonts w:ascii="Verdana" w:hAnsi="Verdana"/>
      <w:b/>
      <w:u w:val="single"/>
    </w:rPr>
  </w:style>
  <w:style w:type="character" w:customStyle="1" w:styleId="Normalnumbered1Char">
    <w:name w:val="Normal numbered 1 Char"/>
    <w:link w:val="Normalnumbered1"/>
    <w:rsid w:val="00B071BA"/>
    <w:rPr>
      <w:rFonts w:ascii="Verdana" w:eastAsia="Times New Roman" w:hAnsi="Verdana" w:cs="Times New Roman"/>
      <w:sz w:val="22"/>
      <w:lang w:val="en-AU" w:eastAsia="zh-CN"/>
    </w:rPr>
  </w:style>
  <w:style w:type="paragraph" w:customStyle="1" w:styleId="Normalbullet1CharCharChar">
    <w:name w:val="Normal bullet 1 Char Char Char"/>
    <w:basedOn w:val="Normal"/>
    <w:rsid w:val="00151ED2"/>
    <w:pPr>
      <w:widowControl w:val="0"/>
      <w:tabs>
        <w:tab w:val="num" w:pos="567"/>
      </w:tabs>
      <w:spacing w:before="60" w:after="240"/>
      <w:ind w:left="567" w:hanging="567"/>
    </w:pPr>
    <w:rPr>
      <w:rFonts w:ascii="Verdana" w:hAnsi="Verdana"/>
      <w:sz w:val="22"/>
    </w:rPr>
  </w:style>
  <w:style w:type="paragraph" w:customStyle="1" w:styleId="subheading1">
    <w:name w:val="subheading1"/>
    <w:basedOn w:val="Normal"/>
    <w:rsid w:val="00893A6B"/>
    <w:pPr>
      <w:spacing w:before="100" w:beforeAutospacing="1" w:after="100" w:afterAutospacing="1"/>
    </w:pPr>
    <w:rPr>
      <w:rFonts w:eastAsiaTheme="minorEastAsia"/>
      <w:lang w:eastAsia="en-AU"/>
    </w:rPr>
  </w:style>
  <w:style w:type="paragraph" w:customStyle="1" w:styleId="bodytext">
    <w:name w:val="bodytext"/>
    <w:basedOn w:val="Normal"/>
    <w:rsid w:val="00893A6B"/>
    <w:pPr>
      <w:spacing w:before="100" w:beforeAutospacing="1" w:after="100" w:afterAutospacing="1"/>
    </w:pPr>
    <w:rPr>
      <w:rFonts w:eastAsiaTheme="minorEastAsia"/>
      <w:lang w:eastAsia="en-AU"/>
    </w:rPr>
  </w:style>
  <w:style w:type="paragraph" w:customStyle="1" w:styleId="shadedsection1">
    <w:name w:val="shadedsection1"/>
    <w:basedOn w:val="Normal"/>
    <w:rsid w:val="00893A6B"/>
    <w:pPr>
      <w:spacing w:before="100" w:beforeAutospacing="1" w:after="100" w:afterAutospacing="1"/>
    </w:pPr>
    <w:rPr>
      <w:rFonts w:eastAsiaTheme="minorEastAsia"/>
      <w:lang w:eastAsia="en-AU"/>
    </w:rPr>
  </w:style>
  <w:style w:type="paragraph" w:customStyle="1" w:styleId="subheading20">
    <w:name w:val="subheading2"/>
    <w:basedOn w:val="Normal"/>
    <w:rsid w:val="00893A6B"/>
    <w:pPr>
      <w:spacing w:before="100" w:beforeAutospacing="1" w:after="100" w:afterAutospacing="1"/>
    </w:pPr>
    <w:rPr>
      <w:rFonts w:eastAsiaTheme="minorEastAsia"/>
      <w:lang w:eastAsia="en-AU"/>
    </w:rPr>
  </w:style>
  <w:style w:type="character" w:customStyle="1" w:styleId="ssit">
    <w:name w:val="ss_it"/>
    <w:basedOn w:val="DefaultParagraphFont"/>
    <w:rsid w:val="00EF4C2B"/>
  </w:style>
  <w:style w:type="character" w:customStyle="1" w:styleId="sssh">
    <w:name w:val="ss_sh"/>
    <w:basedOn w:val="DefaultParagraphFont"/>
    <w:rsid w:val="00D073F4"/>
  </w:style>
  <w:style w:type="character" w:customStyle="1" w:styleId="ssheading">
    <w:name w:val="ss_heading"/>
    <w:basedOn w:val="DefaultParagraphFont"/>
    <w:rsid w:val="00FD7913"/>
  </w:style>
  <w:style w:type="character" w:customStyle="1" w:styleId="ssbf">
    <w:name w:val="ss_bf"/>
    <w:basedOn w:val="DefaultParagraphFont"/>
    <w:rsid w:val="00FD7913"/>
  </w:style>
  <w:style w:type="character" w:customStyle="1" w:styleId="UnresolvedMention2">
    <w:name w:val="Unresolved Mention2"/>
    <w:basedOn w:val="DefaultParagraphFont"/>
    <w:uiPriority w:val="99"/>
    <w:rsid w:val="0094122C"/>
    <w:rPr>
      <w:color w:val="605E5C"/>
      <w:shd w:val="clear" w:color="auto" w:fill="E1DFDD"/>
    </w:rPr>
  </w:style>
  <w:style w:type="character" w:customStyle="1" w:styleId="UnresolvedMention3">
    <w:name w:val="Unresolved Mention3"/>
    <w:basedOn w:val="DefaultParagraphFont"/>
    <w:uiPriority w:val="99"/>
    <w:semiHidden/>
    <w:unhideWhenUsed/>
    <w:rsid w:val="00683253"/>
    <w:rPr>
      <w:color w:val="605E5C"/>
      <w:shd w:val="clear" w:color="auto" w:fill="E1DFDD"/>
    </w:rPr>
  </w:style>
  <w:style w:type="paragraph" w:styleId="EndnoteText">
    <w:name w:val="endnote text"/>
    <w:basedOn w:val="Normal"/>
    <w:link w:val="EndnoteTextChar"/>
    <w:uiPriority w:val="99"/>
    <w:semiHidden/>
    <w:unhideWhenUsed/>
    <w:rsid w:val="00D85670"/>
    <w:rPr>
      <w:sz w:val="20"/>
      <w:szCs w:val="20"/>
    </w:rPr>
  </w:style>
  <w:style w:type="character" w:customStyle="1" w:styleId="EndnoteTextChar">
    <w:name w:val="Endnote Text Char"/>
    <w:basedOn w:val="DefaultParagraphFont"/>
    <w:link w:val="EndnoteText"/>
    <w:uiPriority w:val="99"/>
    <w:semiHidden/>
    <w:rsid w:val="00D85670"/>
    <w:rPr>
      <w:rFonts w:ascii="Times New Roman" w:eastAsia="Times New Roman" w:hAnsi="Times New Roman" w:cs="Times New Roman"/>
      <w:sz w:val="20"/>
      <w:szCs w:val="20"/>
      <w:lang w:val="en-AU" w:eastAsia="zh-CN"/>
    </w:rPr>
  </w:style>
  <w:style w:type="character" w:customStyle="1" w:styleId="UnresolvedMention4">
    <w:name w:val="Unresolved Mention4"/>
    <w:basedOn w:val="DefaultParagraphFont"/>
    <w:uiPriority w:val="99"/>
    <w:semiHidden/>
    <w:unhideWhenUsed/>
    <w:rsid w:val="006D2E6B"/>
    <w:rPr>
      <w:color w:val="605E5C"/>
      <w:shd w:val="clear" w:color="auto" w:fill="E1DFDD"/>
    </w:rPr>
  </w:style>
  <w:style w:type="character" w:customStyle="1" w:styleId="UnresolvedMention5">
    <w:name w:val="Unresolved Mention5"/>
    <w:basedOn w:val="DefaultParagraphFont"/>
    <w:uiPriority w:val="99"/>
    <w:semiHidden/>
    <w:unhideWhenUsed/>
    <w:rsid w:val="00B603F7"/>
    <w:rPr>
      <w:color w:val="605E5C"/>
      <w:shd w:val="clear" w:color="auto" w:fill="E1DFDD"/>
    </w:rPr>
  </w:style>
  <w:style w:type="character" w:customStyle="1" w:styleId="UnresolvedMention6">
    <w:name w:val="Unresolved Mention6"/>
    <w:basedOn w:val="DefaultParagraphFont"/>
    <w:uiPriority w:val="99"/>
    <w:semiHidden/>
    <w:unhideWhenUsed/>
    <w:rsid w:val="006C0F4B"/>
    <w:rPr>
      <w:color w:val="605E5C"/>
      <w:shd w:val="clear" w:color="auto" w:fill="E1DFDD"/>
    </w:rPr>
  </w:style>
  <w:style w:type="character" w:customStyle="1" w:styleId="UnresolvedMention7">
    <w:name w:val="Unresolved Mention7"/>
    <w:basedOn w:val="DefaultParagraphFont"/>
    <w:uiPriority w:val="99"/>
    <w:semiHidden/>
    <w:unhideWhenUsed/>
    <w:rsid w:val="009A3A07"/>
    <w:rPr>
      <w:color w:val="605E5C"/>
      <w:shd w:val="clear" w:color="auto" w:fill="E1DFDD"/>
    </w:rPr>
  </w:style>
  <w:style w:type="character" w:customStyle="1" w:styleId="UnresolvedMention8">
    <w:name w:val="Unresolved Mention8"/>
    <w:basedOn w:val="DefaultParagraphFont"/>
    <w:uiPriority w:val="99"/>
    <w:semiHidden/>
    <w:unhideWhenUsed/>
    <w:rsid w:val="00FD558D"/>
    <w:rPr>
      <w:color w:val="605E5C"/>
      <w:shd w:val="clear" w:color="auto" w:fill="E1DFDD"/>
    </w:rPr>
  </w:style>
  <w:style w:type="character" w:customStyle="1" w:styleId="vm-hook">
    <w:name w:val="vm-hook"/>
    <w:basedOn w:val="DefaultParagraphFont"/>
    <w:rsid w:val="0014238F"/>
  </w:style>
  <w:style w:type="character" w:customStyle="1" w:styleId="UnresolvedMention9">
    <w:name w:val="Unresolved Mention9"/>
    <w:basedOn w:val="DefaultParagraphFont"/>
    <w:uiPriority w:val="99"/>
    <w:semiHidden/>
    <w:unhideWhenUsed/>
    <w:rsid w:val="00AE06BE"/>
    <w:rPr>
      <w:color w:val="605E5C"/>
      <w:shd w:val="clear" w:color="auto" w:fill="E1DFDD"/>
    </w:rPr>
  </w:style>
  <w:style w:type="character" w:customStyle="1" w:styleId="UnresolvedMention10">
    <w:name w:val="Unresolved Mention10"/>
    <w:basedOn w:val="DefaultParagraphFont"/>
    <w:uiPriority w:val="99"/>
    <w:semiHidden/>
    <w:unhideWhenUsed/>
    <w:rsid w:val="0068715C"/>
    <w:rPr>
      <w:color w:val="605E5C"/>
      <w:shd w:val="clear" w:color="auto" w:fill="E1DFDD"/>
    </w:rPr>
  </w:style>
  <w:style w:type="character" w:customStyle="1" w:styleId="UnresolvedMention11">
    <w:name w:val="Unresolved Mention11"/>
    <w:basedOn w:val="DefaultParagraphFont"/>
    <w:uiPriority w:val="99"/>
    <w:semiHidden/>
    <w:unhideWhenUsed/>
    <w:rsid w:val="00FD0636"/>
    <w:rPr>
      <w:color w:val="605E5C"/>
      <w:shd w:val="clear" w:color="auto" w:fill="E1DFDD"/>
    </w:rPr>
  </w:style>
  <w:style w:type="character" w:customStyle="1" w:styleId="UnresolvedMention12">
    <w:name w:val="Unresolved Mention12"/>
    <w:basedOn w:val="DefaultParagraphFont"/>
    <w:uiPriority w:val="99"/>
    <w:semiHidden/>
    <w:unhideWhenUsed/>
    <w:rsid w:val="00055F6D"/>
    <w:rPr>
      <w:color w:val="605E5C"/>
      <w:shd w:val="clear" w:color="auto" w:fill="E1DFDD"/>
    </w:rPr>
  </w:style>
  <w:style w:type="character" w:customStyle="1" w:styleId="UnresolvedMention13">
    <w:name w:val="Unresolved Mention13"/>
    <w:basedOn w:val="DefaultParagraphFont"/>
    <w:uiPriority w:val="99"/>
    <w:semiHidden/>
    <w:unhideWhenUsed/>
    <w:rsid w:val="00B74E13"/>
    <w:rPr>
      <w:color w:val="605E5C"/>
      <w:shd w:val="clear" w:color="auto" w:fill="E1DFDD"/>
    </w:rPr>
  </w:style>
  <w:style w:type="paragraph" w:styleId="BodyText0">
    <w:name w:val="Body Text"/>
    <w:basedOn w:val="Normal"/>
    <w:link w:val="BodyTextChar"/>
    <w:uiPriority w:val="1"/>
    <w:qFormat/>
    <w:rsid w:val="00986EAF"/>
    <w:pPr>
      <w:spacing w:before="120" w:after="120"/>
      <w:jc w:val="both"/>
    </w:pPr>
    <w:rPr>
      <w:rFonts w:eastAsiaTheme="minorHAnsi" w:cstheme="minorBidi"/>
      <w:b/>
      <w:sz w:val="28"/>
      <w:szCs w:val="20"/>
      <w:lang w:val="x-none" w:eastAsia="en-US"/>
    </w:rPr>
  </w:style>
  <w:style w:type="character" w:customStyle="1" w:styleId="BodyTextChar">
    <w:name w:val="Body Text Char"/>
    <w:basedOn w:val="DefaultParagraphFont"/>
    <w:link w:val="BodyText0"/>
    <w:uiPriority w:val="1"/>
    <w:rsid w:val="00986EAF"/>
    <w:rPr>
      <w:rFonts w:ascii="Times New Roman" w:eastAsiaTheme="minorHAnsi" w:hAnsi="Times New Roman"/>
      <w:b/>
      <w:sz w:val="28"/>
      <w:szCs w:val="20"/>
      <w:lang w:val="x-none" w:eastAsia="en-US"/>
    </w:rPr>
  </w:style>
  <w:style w:type="character" w:customStyle="1" w:styleId="UnresolvedMention14">
    <w:name w:val="Unresolved Mention14"/>
    <w:basedOn w:val="DefaultParagraphFont"/>
    <w:uiPriority w:val="99"/>
    <w:semiHidden/>
    <w:unhideWhenUsed/>
    <w:rsid w:val="00C902D4"/>
    <w:rPr>
      <w:color w:val="605E5C"/>
      <w:shd w:val="clear" w:color="auto" w:fill="E1DFDD"/>
    </w:rPr>
  </w:style>
  <w:style w:type="character" w:styleId="UnresolvedMention">
    <w:name w:val="Unresolved Mention"/>
    <w:basedOn w:val="DefaultParagraphFont"/>
    <w:uiPriority w:val="99"/>
    <w:semiHidden/>
    <w:unhideWhenUsed/>
    <w:rsid w:val="00BC0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9509">
      <w:bodyDiv w:val="1"/>
      <w:marLeft w:val="0"/>
      <w:marRight w:val="0"/>
      <w:marTop w:val="0"/>
      <w:marBottom w:val="0"/>
      <w:divBdr>
        <w:top w:val="none" w:sz="0" w:space="0" w:color="auto"/>
        <w:left w:val="none" w:sz="0" w:space="0" w:color="auto"/>
        <w:bottom w:val="none" w:sz="0" w:space="0" w:color="auto"/>
        <w:right w:val="none" w:sz="0" w:space="0" w:color="auto"/>
      </w:divBdr>
    </w:div>
    <w:div w:id="9451753">
      <w:bodyDiv w:val="1"/>
      <w:marLeft w:val="0"/>
      <w:marRight w:val="0"/>
      <w:marTop w:val="0"/>
      <w:marBottom w:val="0"/>
      <w:divBdr>
        <w:top w:val="none" w:sz="0" w:space="0" w:color="auto"/>
        <w:left w:val="none" w:sz="0" w:space="0" w:color="auto"/>
        <w:bottom w:val="none" w:sz="0" w:space="0" w:color="auto"/>
        <w:right w:val="none" w:sz="0" w:space="0" w:color="auto"/>
      </w:divBdr>
      <w:divsChild>
        <w:div w:id="1649436599">
          <w:marLeft w:val="0"/>
          <w:marRight w:val="0"/>
          <w:marTop w:val="0"/>
          <w:marBottom w:val="0"/>
          <w:divBdr>
            <w:top w:val="none" w:sz="0" w:space="0" w:color="auto"/>
            <w:left w:val="none" w:sz="0" w:space="0" w:color="auto"/>
            <w:bottom w:val="none" w:sz="0" w:space="0" w:color="auto"/>
            <w:right w:val="none" w:sz="0" w:space="0" w:color="auto"/>
          </w:divBdr>
          <w:divsChild>
            <w:div w:id="74330385">
              <w:marLeft w:val="0"/>
              <w:marRight w:val="0"/>
              <w:marTop w:val="0"/>
              <w:marBottom w:val="0"/>
              <w:divBdr>
                <w:top w:val="none" w:sz="0" w:space="0" w:color="auto"/>
                <w:left w:val="none" w:sz="0" w:space="0" w:color="auto"/>
                <w:bottom w:val="none" w:sz="0" w:space="0" w:color="auto"/>
                <w:right w:val="none" w:sz="0" w:space="0" w:color="auto"/>
              </w:divBdr>
              <w:divsChild>
                <w:div w:id="20620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97">
      <w:bodyDiv w:val="1"/>
      <w:marLeft w:val="0"/>
      <w:marRight w:val="0"/>
      <w:marTop w:val="0"/>
      <w:marBottom w:val="0"/>
      <w:divBdr>
        <w:top w:val="none" w:sz="0" w:space="0" w:color="auto"/>
        <w:left w:val="none" w:sz="0" w:space="0" w:color="auto"/>
        <w:bottom w:val="none" w:sz="0" w:space="0" w:color="auto"/>
        <w:right w:val="none" w:sz="0" w:space="0" w:color="auto"/>
      </w:divBdr>
    </w:div>
    <w:div w:id="29843102">
      <w:bodyDiv w:val="1"/>
      <w:marLeft w:val="0"/>
      <w:marRight w:val="0"/>
      <w:marTop w:val="0"/>
      <w:marBottom w:val="0"/>
      <w:divBdr>
        <w:top w:val="none" w:sz="0" w:space="0" w:color="auto"/>
        <w:left w:val="none" w:sz="0" w:space="0" w:color="auto"/>
        <w:bottom w:val="none" w:sz="0" w:space="0" w:color="auto"/>
        <w:right w:val="none" w:sz="0" w:space="0" w:color="auto"/>
      </w:divBdr>
      <w:divsChild>
        <w:div w:id="21369600">
          <w:marLeft w:val="0"/>
          <w:marRight w:val="0"/>
          <w:marTop w:val="0"/>
          <w:marBottom w:val="0"/>
          <w:divBdr>
            <w:top w:val="none" w:sz="0" w:space="0" w:color="auto"/>
            <w:left w:val="none" w:sz="0" w:space="0" w:color="auto"/>
            <w:bottom w:val="none" w:sz="0" w:space="0" w:color="auto"/>
            <w:right w:val="none" w:sz="0" w:space="0" w:color="auto"/>
          </w:divBdr>
          <w:divsChild>
            <w:div w:id="140582087">
              <w:marLeft w:val="0"/>
              <w:marRight w:val="0"/>
              <w:marTop w:val="0"/>
              <w:marBottom w:val="0"/>
              <w:divBdr>
                <w:top w:val="none" w:sz="0" w:space="0" w:color="auto"/>
                <w:left w:val="none" w:sz="0" w:space="0" w:color="auto"/>
                <w:bottom w:val="none" w:sz="0" w:space="0" w:color="auto"/>
                <w:right w:val="none" w:sz="0" w:space="0" w:color="auto"/>
              </w:divBdr>
              <w:divsChild>
                <w:div w:id="13209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1666">
      <w:bodyDiv w:val="1"/>
      <w:marLeft w:val="0"/>
      <w:marRight w:val="0"/>
      <w:marTop w:val="0"/>
      <w:marBottom w:val="0"/>
      <w:divBdr>
        <w:top w:val="none" w:sz="0" w:space="0" w:color="auto"/>
        <w:left w:val="none" w:sz="0" w:space="0" w:color="auto"/>
        <w:bottom w:val="none" w:sz="0" w:space="0" w:color="auto"/>
        <w:right w:val="none" w:sz="0" w:space="0" w:color="auto"/>
      </w:divBdr>
      <w:divsChild>
        <w:div w:id="1790976096">
          <w:marLeft w:val="0"/>
          <w:marRight w:val="0"/>
          <w:marTop w:val="0"/>
          <w:marBottom w:val="0"/>
          <w:divBdr>
            <w:top w:val="none" w:sz="0" w:space="0" w:color="auto"/>
            <w:left w:val="none" w:sz="0" w:space="0" w:color="auto"/>
            <w:bottom w:val="none" w:sz="0" w:space="0" w:color="auto"/>
            <w:right w:val="none" w:sz="0" w:space="0" w:color="auto"/>
          </w:divBdr>
          <w:divsChild>
            <w:div w:id="1481116479">
              <w:marLeft w:val="0"/>
              <w:marRight w:val="0"/>
              <w:marTop w:val="0"/>
              <w:marBottom w:val="0"/>
              <w:divBdr>
                <w:top w:val="none" w:sz="0" w:space="0" w:color="auto"/>
                <w:left w:val="none" w:sz="0" w:space="0" w:color="auto"/>
                <w:bottom w:val="none" w:sz="0" w:space="0" w:color="auto"/>
                <w:right w:val="none" w:sz="0" w:space="0" w:color="auto"/>
              </w:divBdr>
              <w:divsChild>
                <w:div w:id="18934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0256">
      <w:bodyDiv w:val="1"/>
      <w:marLeft w:val="0"/>
      <w:marRight w:val="0"/>
      <w:marTop w:val="0"/>
      <w:marBottom w:val="0"/>
      <w:divBdr>
        <w:top w:val="none" w:sz="0" w:space="0" w:color="auto"/>
        <w:left w:val="none" w:sz="0" w:space="0" w:color="auto"/>
        <w:bottom w:val="none" w:sz="0" w:space="0" w:color="auto"/>
        <w:right w:val="none" w:sz="0" w:space="0" w:color="auto"/>
      </w:divBdr>
    </w:div>
    <w:div w:id="79177835">
      <w:bodyDiv w:val="1"/>
      <w:marLeft w:val="0"/>
      <w:marRight w:val="0"/>
      <w:marTop w:val="0"/>
      <w:marBottom w:val="0"/>
      <w:divBdr>
        <w:top w:val="none" w:sz="0" w:space="0" w:color="auto"/>
        <w:left w:val="none" w:sz="0" w:space="0" w:color="auto"/>
        <w:bottom w:val="none" w:sz="0" w:space="0" w:color="auto"/>
        <w:right w:val="none" w:sz="0" w:space="0" w:color="auto"/>
      </w:divBdr>
      <w:divsChild>
        <w:div w:id="1498886071">
          <w:marLeft w:val="0"/>
          <w:marRight w:val="0"/>
          <w:marTop w:val="0"/>
          <w:marBottom w:val="0"/>
          <w:divBdr>
            <w:top w:val="none" w:sz="0" w:space="0" w:color="auto"/>
            <w:left w:val="none" w:sz="0" w:space="0" w:color="auto"/>
            <w:bottom w:val="none" w:sz="0" w:space="0" w:color="auto"/>
            <w:right w:val="none" w:sz="0" w:space="0" w:color="auto"/>
          </w:divBdr>
          <w:divsChild>
            <w:div w:id="738672533">
              <w:marLeft w:val="0"/>
              <w:marRight w:val="0"/>
              <w:marTop w:val="0"/>
              <w:marBottom w:val="0"/>
              <w:divBdr>
                <w:top w:val="none" w:sz="0" w:space="0" w:color="auto"/>
                <w:left w:val="none" w:sz="0" w:space="0" w:color="auto"/>
                <w:bottom w:val="none" w:sz="0" w:space="0" w:color="auto"/>
                <w:right w:val="none" w:sz="0" w:space="0" w:color="auto"/>
              </w:divBdr>
              <w:divsChild>
                <w:div w:id="9557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9479">
      <w:bodyDiv w:val="1"/>
      <w:marLeft w:val="0"/>
      <w:marRight w:val="0"/>
      <w:marTop w:val="0"/>
      <w:marBottom w:val="0"/>
      <w:divBdr>
        <w:top w:val="none" w:sz="0" w:space="0" w:color="auto"/>
        <w:left w:val="none" w:sz="0" w:space="0" w:color="auto"/>
        <w:bottom w:val="none" w:sz="0" w:space="0" w:color="auto"/>
        <w:right w:val="none" w:sz="0" w:space="0" w:color="auto"/>
      </w:divBdr>
    </w:div>
    <w:div w:id="99030217">
      <w:bodyDiv w:val="1"/>
      <w:marLeft w:val="0"/>
      <w:marRight w:val="0"/>
      <w:marTop w:val="0"/>
      <w:marBottom w:val="0"/>
      <w:divBdr>
        <w:top w:val="none" w:sz="0" w:space="0" w:color="auto"/>
        <w:left w:val="none" w:sz="0" w:space="0" w:color="auto"/>
        <w:bottom w:val="none" w:sz="0" w:space="0" w:color="auto"/>
        <w:right w:val="none" w:sz="0" w:space="0" w:color="auto"/>
      </w:divBdr>
    </w:div>
    <w:div w:id="99767307">
      <w:bodyDiv w:val="1"/>
      <w:marLeft w:val="0"/>
      <w:marRight w:val="0"/>
      <w:marTop w:val="0"/>
      <w:marBottom w:val="0"/>
      <w:divBdr>
        <w:top w:val="none" w:sz="0" w:space="0" w:color="auto"/>
        <w:left w:val="none" w:sz="0" w:space="0" w:color="auto"/>
        <w:bottom w:val="none" w:sz="0" w:space="0" w:color="auto"/>
        <w:right w:val="none" w:sz="0" w:space="0" w:color="auto"/>
      </w:divBdr>
      <w:divsChild>
        <w:div w:id="659818950">
          <w:marLeft w:val="0"/>
          <w:marRight w:val="0"/>
          <w:marTop w:val="0"/>
          <w:marBottom w:val="0"/>
          <w:divBdr>
            <w:top w:val="none" w:sz="0" w:space="0" w:color="auto"/>
            <w:left w:val="none" w:sz="0" w:space="0" w:color="auto"/>
            <w:bottom w:val="none" w:sz="0" w:space="0" w:color="auto"/>
            <w:right w:val="none" w:sz="0" w:space="0" w:color="auto"/>
          </w:divBdr>
          <w:divsChild>
            <w:div w:id="416177730">
              <w:marLeft w:val="0"/>
              <w:marRight w:val="0"/>
              <w:marTop w:val="0"/>
              <w:marBottom w:val="0"/>
              <w:divBdr>
                <w:top w:val="none" w:sz="0" w:space="0" w:color="auto"/>
                <w:left w:val="none" w:sz="0" w:space="0" w:color="auto"/>
                <w:bottom w:val="none" w:sz="0" w:space="0" w:color="auto"/>
                <w:right w:val="none" w:sz="0" w:space="0" w:color="auto"/>
              </w:divBdr>
              <w:divsChild>
                <w:div w:id="10000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4806">
      <w:bodyDiv w:val="1"/>
      <w:marLeft w:val="0"/>
      <w:marRight w:val="0"/>
      <w:marTop w:val="0"/>
      <w:marBottom w:val="0"/>
      <w:divBdr>
        <w:top w:val="none" w:sz="0" w:space="0" w:color="auto"/>
        <w:left w:val="none" w:sz="0" w:space="0" w:color="auto"/>
        <w:bottom w:val="none" w:sz="0" w:space="0" w:color="auto"/>
        <w:right w:val="none" w:sz="0" w:space="0" w:color="auto"/>
      </w:divBdr>
    </w:div>
    <w:div w:id="135034635">
      <w:bodyDiv w:val="1"/>
      <w:marLeft w:val="0"/>
      <w:marRight w:val="0"/>
      <w:marTop w:val="0"/>
      <w:marBottom w:val="0"/>
      <w:divBdr>
        <w:top w:val="none" w:sz="0" w:space="0" w:color="auto"/>
        <w:left w:val="none" w:sz="0" w:space="0" w:color="auto"/>
        <w:bottom w:val="none" w:sz="0" w:space="0" w:color="auto"/>
        <w:right w:val="none" w:sz="0" w:space="0" w:color="auto"/>
      </w:divBdr>
    </w:div>
    <w:div w:id="155414777">
      <w:bodyDiv w:val="1"/>
      <w:marLeft w:val="0"/>
      <w:marRight w:val="0"/>
      <w:marTop w:val="0"/>
      <w:marBottom w:val="0"/>
      <w:divBdr>
        <w:top w:val="none" w:sz="0" w:space="0" w:color="auto"/>
        <w:left w:val="none" w:sz="0" w:space="0" w:color="auto"/>
        <w:bottom w:val="none" w:sz="0" w:space="0" w:color="auto"/>
        <w:right w:val="none" w:sz="0" w:space="0" w:color="auto"/>
      </w:divBdr>
    </w:div>
    <w:div w:id="159975181">
      <w:bodyDiv w:val="1"/>
      <w:marLeft w:val="0"/>
      <w:marRight w:val="0"/>
      <w:marTop w:val="0"/>
      <w:marBottom w:val="0"/>
      <w:divBdr>
        <w:top w:val="none" w:sz="0" w:space="0" w:color="auto"/>
        <w:left w:val="none" w:sz="0" w:space="0" w:color="auto"/>
        <w:bottom w:val="none" w:sz="0" w:space="0" w:color="auto"/>
        <w:right w:val="none" w:sz="0" w:space="0" w:color="auto"/>
      </w:divBdr>
      <w:divsChild>
        <w:div w:id="243875918">
          <w:marLeft w:val="0"/>
          <w:marRight w:val="0"/>
          <w:marTop w:val="0"/>
          <w:marBottom w:val="0"/>
          <w:divBdr>
            <w:top w:val="none" w:sz="0" w:space="0" w:color="auto"/>
            <w:left w:val="none" w:sz="0" w:space="0" w:color="auto"/>
            <w:bottom w:val="none" w:sz="0" w:space="0" w:color="auto"/>
            <w:right w:val="none" w:sz="0" w:space="0" w:color="auto"/>
          </w:divBdr>
          <w:divsChild>
            <w:div w:id="1805344805">
              <w:marLeft w:val="0"/>
              <w:marRight w:val="0"/>
              <w:marTop w:val="0"/>
              <w:marBottom w:val="0"/>
              <w:divBdr>
                <w:top w:val="none" w:sz="0" w:space="0" w:color="auto"/>
                <w:left w:val="none" w:sz="0" w:space="0" w:color="auto"/>
                <w:bottom w:val="none" w:sz="0" w:space="0" w:color="auto"/>
                <w:right w:val="none" w:sz="0" w:space="0" w:color="auto"/>
              </w:divBdr>
              <w:divsChild>
                <w:div w:id="4278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7010">
      <w:bodyDiv w:val="1"/>
      <w:marLeft w:val="0"/>
      <w:marRight w:val="0"/>
      <w:marTop w:val="0"/>
      <w:marBottom w:val="0"/>
      <w:divBdr>
        <w:top w:val="none" w:sz="0" w:space="0" w:color="auto"/>
        <w:left w:val="none" w:sz="0" w:space="0" w:color="auto"/>
        <w:bottom w:val="none" w:sz="0" w:space="0" w:color="auto"/>
        <w:right w:val="none" w:sz="0" w:space="0" w:color="auto"/>
      </w:divBdr>
    </w:div>
    <w:div w:id="172694600">
      <w:bodyDiv w:val="1"/>
      <w:marLeft w:val="0"/>
      <w:marRight w:val="0"/>
      <w:marTop w:val="0"/>
      <w:marBottom w:val="0"/>
      <w:divBdr>
        <w:top w:val="none" w:sz="0" w:space="0" w:color="auto"/>
        <w:left w:val="none" w:sz="0" w:space="0" w:color="auto"/>
        <w:bottom w:val="none" w:sz="0" w:space="0" w:color="auto"/>
        <w:right w:val="none" w:sz="0" w:space="0" w:color="auto"/>
      </w:divBdr>
      <w:divsChild>
        <w:div w:id="280769223">
          <w:marLeft w:val="0"/>
          <w:marRight w:val="0"/>
          <w:marTop w:val="0"/>
          <w:marBottom w:val="0"/>
          <w:divBdr>
            <w:top w:val="none" w:sz="0" w:space="0" w:color="auto"/>
            <w:left w:val="none" w:sz="0" w:space="0" w:color="auto"/>
            <w:bottom w:val="none" w:sz="0" w:space="0" w:color="auto"/>
            <w:right w:val="none" w:sz="0" w:space="0" w:color="auto"/>
          </w:divBdr>
          <w:divsChild>
            <w:div w:id="1893732547">
              <w:marLeft w:val="0"/>
              <w:marRight w:val="0"/>
              <w:marTop w:val="0"/>
              <w:marBottom w:val="0"/>
              <w:divBdr>
                <w:top w:val="none" w:sz="0" w:space="0" w:color="auto"/>
                <w:left w:val="none" w:sz="0" w:space="0" w:color="auto"/>
                <w:bottom w:val="none" w:sz="0" w:space="0" w:color="auto"/>
                <w:right w:val="none" w:sz="0" w:space="0" w:color="auto"/>
              </w:divBdr>
              <w:divsChild>
                <w:div w:id="12477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8048">
      <w:bodyDiv w:val="1"/>
      <w:marLeft w:val="0"/>
      <w:marRight w:val="0"/>
      <w:marTop w:val="0"/>
      <w:marBottom w:val="0"/>
      <w:divBdr>
        <w:top w:val="none" w:sz="0" w:space="0" w:color="auto"/>
        <w:left w:val="none" w:sz="0" w:space="0" w:color="auto"/>
        <w:bottom w:val="none" w:sz="0" w:space="0" w:color="auto"/>
        <w:right w:val="none" w:sz="0" w:space="0" w:color="auto"/>
      </w:divBdr>
    </w:div>
    <w:div w:id="187178012">
      <w:bodyDiv w:val="1"/>
      <w:marLeft w:val="0"/>
      <w:marRight w:val="0"/>
      <w:marTop w:val="0"/>
      <w:marBottom w:val="0"/>
      <w:divBdr>
        <w:top w:val="none" w:sz="0" w:space="0" w:color="auto"/>
        <w:left w:val="none" w:sz="0" w:space="0" w:color="auto"/>
        <w:bottom w:val="none" w:sz="0" w:space="0" w:color="auto"/>
        <w:right w:val="none" w:sz="0" w:space="0" w:color="auto"/>
      </w:divBdr>
    </w:div>
    <w:div w:id="189077571">
      <w:bodyDiv w:val="1"/>
      <w:marLeft w:val="0"/>
      <w:marRight w:val="0"/>
      <w:marTop w:val="0"/>
      <w:marBottom w:val="0"/>
      <w:divBdr>
        <w:top w:val="none" w:sz="0" w:space="0" w:color="auto"/>
        <w:left w:val="none" w:sz="0" w:space="0" w:color="auto"/>
        <w:bottom w:val="none" w:sz="0" w:space="0" w:color="auto"/>
        <w:right w:val="none" w:sz="0" w:space="0" w:color="auto"/>
      </w:divBdr>
    </w:div>
    <w:div w:id="215774658">
      <w:bodyDiv w:val="1"/>
      <w:marLeft w:val="0"/>
      <w:marRight w:val="0"/>
      <w:marTop w:val="0"/>
      <w:marBottom w:val="0"/>
      <w:divBdr>
        <w:top w:val="none" w:sz="0" w:space="0" w:color="auto"/>
        <w:left w:val="none" w:sz="0" w:space="0" w:color="auto"/>
        <w:bottom w:val="none" w:sz="0" w:space="0" w:color="auto"/>
        <w:right w:val="none" w:sz="0" w:space="0" w:color="auto"/>
      </w:divBdr>
    </w:div>
    <w:div w:id="215892176">
      <w:bodyDiv w:val="1"/>
      <w:marLeft w:val="0"/>
      <w:marRight w:val="0"/>
      <w:marTop w:val="0"/>
      <w:marBottom w:val="0"/>
      <w:divBdr>
        <w:top w:val="none" w:sz="0" w:space="0" w:color="auto"/>
        <w:left w:val="none" w:sz="0" w:space="0" w:color="auto"/>
        <w:bottom w:val="none" w:sz="0" w:space="0" w:color="auto"/>
        <w:right w:val="none" w:sz="0" w:space="0" w:color="auto"/>
      </w:divBdr>
      <w:divsChild>
        <w:div w:id="1726099897">
          <w:marLeft w:val="0"/>
          <w:marRight w:val="0"/>
          <w:marTop w:val="0"/>
          <w:marBottom w:val="0"/>
          <w:divBdr>
            <w:top w:val="none" w:sz="0" w:space="0" w:color="auto"/>
            <w:left w:val="none" w:sz="0" w:space="0" w:color="auto"/>
            <w:bottom w:val="none" w:sz="0" w:space="0" w:color="auto"/>
            <w:right w:val="none" w:sz="0" w:space="0" w:color="auto"/>
          </w:divBdr>
        </w:div>
      </w:divsChild>
    </w:div>
    <w:div w:id="225919172">
      <w:bodyDiv w:val="1"/>
      <w:marLeft w:val="0"/>
      <w:marRight w:val="0"/>
      <w:marTop w:val="0"/>
      <w:marBottom w:val="0"/>
      <w:divBdr>
        <w:top w:val="none" w:sz="0" w:space="0" w:color="auto"/>
        <w:left w:val="none" w:sz="0" w:space="0" w:color="auto"/>
        <w:bottom w:val="none" w:sz="0" w:space="0" w:color="auto"/>
        <w:right w:val="none" w:sz="0" w:space="0" w:color="auto"/>
      </w:divBdr>
    </w:div>
    <w:div w:id="226306993">
      <w:bodyDiv w:val="1"/>
      <w:marLeft w:val="0"/>
      <w:marRight w:val="0"/>
      <w:marTop w:val="0"/>
      <w:marBottom w:val="0"/>
      <w:divBdr>
        <w:top w:val="none" w:sz="0" w:space="0" w:color="auto"/>
        <w:left w:val="none" w:sz="0" w:space="0" w:color="auto"/>
        <w:bottom w:val="none" w:sz="0" w:space="0" w:color="auto"/>
        <w:right w:val="none" w:sz="0" w:space="0" w:color="auto"/>
      </w:divBdr>
    </w:div>
    <w:div w:id="252009750">
      <w:bodyDiv w:val="1"/>
      <w:marLeft w:val="0"/>
      <w:marRight w:val="0"/>
      <w:marTop w:val="0"/>
      <w:marBottom w:val="0"/>
      <w:divBdr>
        <w:top w:val="none" w:sz="0" w:space="0" w:color="auto"/>
        <w:left w:val="none" w:sz="0" w:space="0" w:color="auto"/>
        <w:bottom w:val="none" w:sz="0" w:space="0" w:color="auto"/>
        <w:right w:val="none" w:sz="0" w:space="0" w:color="auto"/>
      </w:divBdr>
    </w:div>
    <w:div w:id="257980335">
      <w:bodyDiv w:val="1"/>
      <w:marLeft w:val="0"/>
      <w:marRight w:val="0"/>
      <w:marTop w:val="0"/>
      <w:marBottom w:val="0"/>
      <w:divBdr>
        <w:top w:val="none" w:sz="0" w:space="0" w:color="auto"/>
        <w:left w:val="none" w:sz="0" w:space="0" w:color="auto"/>
        <w:bottom w:val="none" w:sz="0" w:space="0" w:color="auto"/>
        <w:right w:val="none" w:sz="0" w:space="0" w:color="auto"/>
      </w:divBdr>
    </w:div>
    <w:div w:id="258174471">
      <w:bodyDiv w:val="1"/>
      <w:marLeft w:val="0"/>
      <w:marRight w:val="0"/>
      <w:marTop w:val="0"/>
      <w:marBottom w:val="0"/>
      <w:divBdr>
        <w:top w:val="none" w:sz="0" w:space="0" w:color="auto"/>
        <w:left w:val="none" w:sz="0" w:space="0" w:color="auto"/>
        <w:bottom w:val="none" w:sz="0" w:space="0" w:color="auto"/>
        <w:right w:val="none" w:sz="0" w:space="0" w:color="auto"/>
      </w:divBdr>
      <w:divsChild>
        <w:div w:id="1391465320">
          <w:marLeft w:val="0"/>
          <w:marRight w:val="0"/>
          <w:marTop w:val="0"/>
          <w:marBottom w:val="0"/>
          <w:divBdr>
            <w:top w:val="none" w:sz="0" w:space="0" w:color="auto"/>
            <w:left w:val="none" w:sz="0" w:space="0" w:color="auto"/>
            <w:bottom w:val="none" w:sz="0" w:space="0" w:color="auto"/>
            <w:right w:val="none" w:sz="0" w:space="0" w:color="auto"/>
          </w:divBdr>
          <w:divsChild>
            <w:div w:id="227762995">
              <w:marLeft w:val="0"/>
              <w:marRight w:val="0"/>
              <w:marTop w:val="0"/>
              <w:marBottom w:val="0"/>
              <w:divBdr>
                <w:top w:val="none" w:sz="0" w:space="0" w:color="auto"/>
                <w:left w:val="none" w:sz="0" w:space="0" w:color="auto"/>
                <w:bottom w:val="none" w:sz="0" w:space="0" w:color="auto"/>
                <w:right w:val="none" w:sz="0" w:space="0" w:color="auto"/>
              </w:divBdr>
              <w:divsChild>
                <w:div w:id="2484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0976">
      <w:bodyDiv w:val="1"/>
      <w:marLeft w:val="0"/>
      <w:marRight w:val="0"/>
      <w:marTop w:val="0"/>
      <w:marBottom w:val="0"/>
      <w:divBdr>
        <w:top w:val="none" w:sz="0" w:space="0" w:color="auto"/>
        <w:left w:val="none" w:sz="0" w:space="0" w:color="auto"/>
        <w:bottom w:val="none" w:sz="0" w:space="0" w:color="auto"/>
        <w:right w:val="none" w:sz="0" w:space="0" w:color="auto"/>
      </w:divBdr>
      <w:divsChild>
        <w:div w:id="1163930367">
          <w:marLeft w:val="0"/>
          <w:marRight w:val="0"/>
          <w:marTop w:val="0"/>
          <w:marBottom w:val="0"/>
          <w:divBdr>
            <w:top w:val="none" w:sz="0" w:space="0" w:color="auto"/>
            <w:left w:val="none" w:sz="0" w:space="0" w:color="auto"/>
            <w:bottom w:val="none" w:sz="0" w:space="0" w:color="auto"/>
            <w:right w:val="none" w:sz="0" w:space="0" w:color="auto"/>
          </w:divBdr>
          <w:divsChild>
            <w:div w:id="1454516613">
              <w:marLeft w:val="0"/>
              <w:marRight w:val="0"/>
              <w:marTop w:val="0"/>
              <w:marBottom w:val="0"/>
              <w:divBdr>
                <w:top w:val="none" w:sz="0" w:space="0" w:color="auto"/>
                <w:left w:val="none" w:sz="0" w:space="0" w:color="auto"/>
                <w:bottom w:val="none" w:sz="0" w:space="0" w:color="auto"/>
                <w:right w:val="none" w:sz="0" w:space="0" w:color="auto"/>
              </w:divBdr>
              <w:divsChild>
                <w:div w:id="664012169">
                  <w:marLeft w:val="0"/>
                  <w:marRight w:val="0"/>
                  <w:marTop w:val="0"/>
                  <w:marBottom w:val="0"/>
                  <w:divBdr>
                    <w:top w:val="none" w:sz="0" w:space="0" w:color="auto"/>
                    <w:left w:val="none" w:sz="0" w:space="0" w:color="auto"/>
                    <w:bottom w:val="none" w:sz="0" w:space="0" w:color="auto"/>
                    <w:right w:val="none" w:sz="0" w:space="0" w:color="auto"/>
                  </w:divBdr>
                  <w:divsChild>
                    <w:div w:id="648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0104">
              <w:marLeft w:val="0"/>
              <w:marRight w:val="0"/>
              <w:marTop w:val="0"/>
              <w:marBottom w:val="0"/>
              <w:divBdr>
                <w:top w:val="none" w:sz="0" w:space="0" w:color="auto"/>
                <w:left w:val="none" w:sz="0" w:space="0" w:color="auto"/>
                <w:bottom w:val="none" w:sz="0" w:space="0" w:color="auto"/>
                <w:right w:val="none" w:sz="0" w:space="0" w:color="auto"/>
              </w:divBdr>
              <w:divsChild>
                <w:div w:id="1922059952">
                  <w:marLeft w:val="0"/>
                  <w:marRight w:val="0"/>
                  <w:marTop w:val="0"/>
                  <w:marBottom w:val="0"/>
                  <w:divBdr>
                    <w:top w:val="none" w:sz="0" w:space="0" w:color="auto"/>
                    <w:left w:val="none" w:sz="0" w:space="0" w:color="auto"/>
                    <w:bottom w:val="none" w:sz="0" w:space="0" w:color="auto"/>
                    <w:right w:val="none" w:sz="0" w:space="0" w:color="auto"/>
                  </w:divBdr>
                  <w:divsChild>
                    <w:div w:id="20272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2749">
              <w:marLeft w:val="0"/>
              <w:marRight w:val="0"/>
              <w:marTop w:val="0"/>
              <w:marBottom w:val="0"/>
              <w:divBdr>
                <w:top w:val="none" w:sz="0" w:space="0" w:color="auto"/>
                <w:left w:val="none" w:sz="0" w:space="0" w:color="auto"/>
                <w:bottom w:val="none" w:sz="0" w:space="0" w:color="auto"/>
                <w:right w:val="none" w:sz="0" w:space="0" w:color="auto"/>
              </w:divBdr>
              <w:divsChild>
                <w:div w:id="621770826">
                  <w:marLeft w:val="0"/>
                  <w:marRight w:val="0"/>
                  <w:marTop w:val="0"/>
                  <w:marBottom w:val="0"/>
                  <w:divBdr>
                    <w:top w:val="none" w:sz="0" w:space="0" w:color="auto"/>
                    <w:left w:val="none" w:sz="0" w:space="0" w:color="auto"/>
                    <w:bottom w:val="none" w:sz="0" w:space="0" w:color="auto"/>
                    <w:right w:val="none" w:sz="0" w:space="0" w:color="auto"/>
                  </w:divBdr>
                  <w:divsChild>
                    <w:div w:id="12714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24652">
          <w:marLeft w:val="0"/>
          <w:marRight w:val="0"/>
          <w:marTop w:val="0"/>
          <w:marBottom w:val="0"/>
          <w:divBdr>
            <w:top w:val="none" w:sz="0" w:space="0" w:color="auto"/>
            <w:left w:val="none" w:sz="0" w:space="0" w:color="auto"/>
            <w:bottom w:val="none" w:sz="0" w:space="0" w:color="auto"/>
            <w:right w:val="none" w:sz="0" w:space="0" w:color="auto"/>
          </w:divBdr>
          <w:divsChild>
            <w:div w:id="584143499">
              <w:marLeft w:val="0"/>
              <w:marRight w:val="0"/>
              <w:marTop w:val="0"/>
              <w:marBottom w:val="0"/>
              <w:divBdr>
                <w:top w:val="none" w:sz="0" w:space="0" w:color="auto"/>
                <w:left w:val="none" w:sz="0" w:space="0" w:color="auto"/>
                <w:bottom w:val="none" w:sz="0" w:space="0" w:color="auto"/>
                <w:right w:val="none" w:sz="0" w:space="0" w:color="auto"/>
              </w:divBdr>
              <w:divsChild>
                <w:div w:id="852838439">
                  <w:marLeft w:val="0"/>
                  <w:marRight w:val="0"/>
                  <w:marTop w:val="0"/>
                  <w:marBottom w:val="0"/>
                  <w:divBdr>
                    <w:top w:val="none" w:sz="0" w:space="0" w:color="auto"/>
                    <w:left w:val="none" w:sz="0" w:space="0" w:color="auto"/>
                    <w:bottom w:val="none" w:sz="0" w:space="0" w:color="auto"/>
                    <w:right w:val="none" w:sz="0" w:space="0" w:color="auto"/>
                  </w:divBdr>
                  <w:divsChild>
                    <w:div w:id="374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671875">
      <w:bodyDiv w:val="1"/>
      <w:marLeft w:val="0"/>
      <w:marRight w:val="0"/>
      <w:marTop w:val="0"/>
      <w:marBottom w:val="0"/>
      <w:divBdr>
        <w:top w:val="none" w:sz="0" w:space="0" w:color="auto"/>
        <w:left w:val="none" w:sz="0" w:space="0" w:color="auto"/>
        <w:bottom w:val="none" w:sz="0" w:space="0" w:color="auto"/>
        <w:right w:val="none" w:sz="0" w:space="0" w:color="auto"/>
      </w:divBdr>
    </w:div>
    <w:div w:id="312105809">
      <w:bodyDiv w:val="1"/>
      <w:marLeft w:val="0"/>
      <w:marRight w:val="0"/>
      <w:marTop w:val="0"/>
      <w:marBottom w:val="0"/>
      <w:divBdr>
        <w:top w:val="none" w:sz="0" w:space="0" w:color="auto"/>
        <w:left w:val="none" w:sz="0" w:space="0" w:color="auto"/>
        <w:bottom w:val="none" w:sz="0" w:space="0" w:color="auto"/>
        <w:right w:val="none" w:sz="0" w:space="0" w:color="auto"/>
      </w:divBdr>
      <w:divsChild>
        <w:div w:id="1724405620">
          <w:marLeft w:val="0"/>
          <w:marRight w:val="0"/>
          <w:marTop w:val="0"/>
          <w:marBottom w:val="0"/>
          <w:divBdr>
            <w:top w:val="none" w:sz="0" w:space="0" w:color="auto"/>
            <w:left w:val="none" w:sz="0" w:space="0" w:color="auto"/>
            <w:bottom w:val="none" w:sz="0" w:space="0" w:color="auto"/>
            <w:right w:val="none" w:sz="0" w:space="0" w:color="auto"/>
          </w:divBdr>
          <w:divsChild>
            <w:div w:id="693119342">
              <w:marLeft w:val="0"/>
              <w:marRight w:val="0"/>
              <w:marTop w:val="0"/>
              <w:marBottom w:val="0"/>
              <w:divBdr>
                <w:top w:val="none" w:sz="0" w:space="0" w:color="auto"/>
                <w:left w:val="none" w:sz="0" w:space="0" w:color="auto"/>
                <w:bottom w:val="none" w:sz="0" w:space="0" w:color="auto"/>
                <w:right w:val="none" w:sz="0" w:space="0" w:color="auto"/>
              </w:divBdr>
              <w:divsChild>
                <w:div w:id="12279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37295">
      <w:bodyDiv w:val="1"/>
      <w:marLeft w:val="0"/>
      <w:marRight w:val="0"/>
      <w:marTop w:val="0"/>
      <w:marBottom w:val="0"/>
      <w:divBdr>
        <w:top w:val="none" w:sz="0" w:space="0" w:color="auto"/>
        <w:left w:val="none" w:sz="0" w:space="0" w:color="auto"/>
        <w:bottom w:val="none" w:sz="0" w:space="0" w:color="auto"/>
        <w:right w:val="none" w:sz="0" w:space="0" w:color="auto"/>
      </w:divBdr>
      <w:divsChild>
        <w:div w:id="587153169">
          <w:marLeft w:val="0"/>
          <w:marRight w:val="0"/>
          <w:marTop w:val="0"/>
          <w:marBottom w:val="0"/>
          <w:divBdr>
            <w:top w:val="none" w:sz="0" w:space="0" w:color="auto"/>
            <w:left w:val="none" w:sz="0" w:space="0" w:color="auto"/>
            <w:bottom w:val="none" w:sz="0" w:space="0" w:color="auto"/>
            <w:right w:val="none" w:sz="0" w:space="0" w:color="auto"/>
          </w:divBdr>
          <w:divsChild>
            <w:div w:id="1835996492">
              <w:marLeft w:val="0"/>
              <w:marRight w:val="0"/>
              <w:marTop w:val="0"/>
              <w:marBottom w:val="0"/>
              <w:divBdr>
                <w:top w:val="none" w:sz="0" w:space="0" w:color="auto"/>
                <w:left w:val="none" w:sz="0" w:space="0" w:color="auto"/>
                <w:bottom w:val="none" w:sz="0" w:space="0" w:color="auto"/>
                <w:right w:val="none" w:sz="0" w:space="0" w:color="auto"/>
              </w:divBdr>
              <w:divsChild>
                <w:div w:id="9835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7851">
      <w:bodyDiv w:val="1"/>
      <w:marLeft w:val="0"/>
      <w:marRight w:val="0"/>
      <w:marTop w:val="0"/>
      <w:marBottom w:val="0"/>
      <w:divBdr>
        <w:top w:val="none" w:sz="0" w:space="0" w:color="auto"/>
        <w:left w:val="none" w:sz="0" w:space="0" w:color="auto"/>
        <w:bottom w:val="none" w:sz="0" w:space="0" w:color="auto"/>
        <w:right w:val="none" w:sz="0" w:space="0" w:color="auto"/>
      </w:divBdr>
    </w:div>
    <w:div w:id="346102838">
      <w:bodyDiv w:val="1"/>
      <w:marLeft w:val="0"/>
      <w:marRight w:val="0"/>
      <w:marTop w:val="0"/>
      <w:marBottom w:val="0"/>
      <w:divBdr>
        <w:top w:val="none" w:sz="0" w:space="0" w:color="auto"/>
        <w:left w:val="none" w:sz="0" w:space="0" w:color="auto"/>
        <w:bottom w:val="none" w:sz="0" w:space="0" w:color="auto"/>
        <w:right w:val="none" w:sz="0" w:space="0" w:color="auto"/>
      </w:divBdr>
    </w:div>
    <w:div w:id="348793669">
      <w:bodyDiv w:val="1"/>
      <w:marLeft w:val="0"/>
      <w:marRight w:val="0"/>
      <w:marTop w:val="0"/>
      <w:marBottom w:val="0"/>
      <w:divBdr>
        <w:top w:val="none" w:sz="0" w:space="0" w:color="auto"/>
        <w:left w:val="none" w:sz="0" w:space="0" w:color="auto"/>
        <w:bottom w:val="none" w:sz="0" w:space="0" w:color="auto"/>
        <w:right w:val="none" w:sz="0" w:space="0" w:color="auto"/>
      </w:divBdr>
    </w:div>
    <w:div w:id="377169265">
      <w:bodyDiv w:val="1"/>
      <w:marLeft w:val="0"/>
      <w:marRight w:val="0"/>
      <w:marTop w:val="0"/>
      <w:marBottom w:val="0"/>
      <w:divBdr>
        <w:top w:val="none" w:sz="0" w:space="0" w:color="auto"/>
        <w:left w:val="none" w:sz="0" w:space="0" w:color="auto"/>
        <w:bottom w:val="none" w:sz="0" w:space="0" w:color="auto"/>
        <w:right w:val="none" w:sz="0" w:space="0" w:color="auto"/>
      </w:divBdr>
    </w:div>
    <w:div w:id="399596686">
      <w:bodyDiv w:val="1"/>
      <w:marLeft w:val="0"/>
      <w:marRight w:val="0"/>
      <w:marTop w:val="0"/>
      <w:marBottom w:val="0"/>
      <w:divBdr>
        <w:top w:val="none" w:sz="0" w:space="0" w:color="auto"/>
        <w:left w:val="none" w:sz="0" w:space="0" w:color="auto"/>
        <w:bottom w:val="none" w:sz="0" w:space="0" w:color="auto"/>
        <w:right w:val="none" w:sz="0" w:space="0" w:color="auto"/>
      </w:divBdr>
    </w:div>
    <w:div w:id="413472312">
      <w:bodyDiv w:val="1"/>
      <w:marLeft w:val="0"/>
      <w:marRight w:val="0"/>
      <w:marTop w:val="0"/>
      <w:marBottom w:val="0"/>
      <w:divBdr>
        <w:top w:val="none" w:sz="0" w:space="0" w:color="auto"/>
        <w:left w:val="none" w:sz="0" w:space="0" w:color="auto"/>
        <w:bottom w:val="none" w:sz="0" w:space="0" w:color="auto"/>
        <w:right w:val="none" w:sz="0" w:space="0" w:color="auto"/>
      </w:divBdr>
    </w:div>
    <w:div w:id="414668719">
      <w:bodyDiv w:val="1"/>
      <w:marLeft w:val="0"/>
      <w:marRight w:val="0"/>
      <w:marTop w:val="0"/>
      <w:marBottom w:val="0"/>
      <w:divBdr>
        <w:top w:val="none" w:sz="0" w:space="0" w:color="auto"/>
        <w:left w:val="none" w:sz="0" w:space="0" w:color="auto"/>
        <w:bottom w:val="none" w:sz="0" w:space="0" w:color="auto"/>
        <w:right w:val="none" w:sz="0" w:space="0" w:color="auto"/>
      </w:divBdr>
      <w:divsChild>
        <w:div w:id="943925925">
          <w:marLeft w:val="0"/>
          <w:marRight w:val="0"/>
          <w:marTop w:val="0"/>
          <w:marBottom w:val="0"/>
          <w:divBdr>
            <w:top w:val="none" w:sz="0" w:space="0" w:color="auto"/>
            <w:left w:val="none" w:sz="0" w:space="0" w:color="auto"/>
            <w:bottom w:val="none" w:sz="0" w:space="0" w:color="auto"/>
            <w:right w:val="none" w:sz="0" w:space="0" w:color="auto"/>
          </w:divBdr>
          <w:divsChild>
            <w:div w:id="840000043">
              <w:marLeft w:val="0"/>
              <w:marRight w:val="0"/>
              <w:marTop w:val="0"/>
              <w:marBottom w:val="0"/>
              <w:divBdr>
                <w:top w:val="none" w:sz="0" w:space="0" w:color="auto"/>
                <w:left w:val="none" w:sz="0" w:space="0" w:color="auto"/>
                <w:bottom w:val="none" w:sz="0" w:space="0" w:color="auto"/>
                <w:right w:val="none" w:sz="0" w:space="0" w:color="auto"/>
              </w:divBdr>
              <w:divsChild>
                <w:div w:id="9303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0379">
      <w:bodyDiv w:val="1"/>
      <w:marLeft w:val="0"/>
      <w:marRight w:val="0"/>
      <w:marTop w:val="0"/>
      <w:marBottom w:val="0"/>
      <w:divBdr>
        <w:top w:val="none" w:sz="0" w:space="0" w:color="auto"/>
        <w:left w:val="none" w:sz="0" w:space="0" w:color="auto"/>
        <w:bottom w:val="none" w:sz="0" w:space="0" w:color="auto"/>
        <w:right w:val="none" w:sz="0" w:space="0" w:color="auto"/>
      </w:divBdr>
    </w:div>
    <w:div w:id="428820722">
      <w:bodyDiv w:val="1"/>
      <w:marLeft w:val="0"/>
      <w:marRight w:val="0"/>
      <w:marTop w:val="0"/>
      <w:marBottom w:val="0"/>
      <w:divBdr>
        <w:top w:val="none" w:sz="0" w:space="0" w:color="auto"/>
        <w:left w:val="none" w:sz="0" w:space="0" w:color="auto"/>
        <w:bottom w:val="none" w:sz="0" w:space="0" w:color="auto"/>
        <w:right w:val="none" w:sz="0" w:space="0" w:color="auto"/>
      </w:divBdr>
      <w:divsChild>
        <w:div w:id="1344622461">
          <w:marLeft w:val="0"/>
          <w:marRight w:val="0"/>
          <w:marTop w:val="0"/>
          <w:marBottom w:val="0"/>
          <w:divBdr>
            <w:top w:val="none" w:sz="0" w:space="0" w:color="auto"/>
            <w:left w:val="none" w:sz="0" w:space="0" w:color="auto"/>
            <w:bottom w:val="none" w:sz="0" w:space="0" w:color="auto"/>
            <w:right w:val="none" w:sz="0" w:space="0" w:color="auto"/>
          </w:divBdr>
          <w:divsChild>
            <w:div w:id="532229115">
              <w:marLeft w:val="0"/>
              <w:marRight w:val="0"/>
              <w:marTop w:val="0"/>
              <w:marBottom w:val="0"/>
              <w:divBdr>
                <w:top w:val="none" w:sz="0" w:space="0" w:color="auto"/>
                <w:left w:val="none" w:sz="0" w:space="0" w:color="auto"/>
                <w:bottom w:val="none" w:sz="0" w:space="0" w:color="auto"/>
                <w:right w:val="none" w:sz="0" w:space="0" w:color="auto"/>
              </w:divBdr>
              <w:divsChild>
                <w:div w:id="21355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18035">
      <w:bodyDiv w:val="1"/>
      <w:marLeft w:val="0"/>
      <w:marRight w:val="0"/>
      <w:marTop w:val="0"/>
      <w:marBottom w:val="0"/>
      <w:divBdr>
        <w:top w:val="none" w:sz="0" w:space="0" w:color="auto"/>
        <w:left w:val="none" w:sz="0" w:space="0" w:color="auto"/>
        <w:bottom w:val="none" w:sz="0" w:space="0" w:color="auto"/>
        <w:right w:val="none" w:sz="0" w:space="0" w:color="auto"/>
      </w:divBdr>
    </w:div>
    <w:div w:id="439448167">
      <w:bodyDiv w:val="1"/>
      <w:marLeft w:val="0"/>
      <w:marRight w:val="0"/>
      <w:marTop w:val="0"/>
      <w:marBottom w:val="0"/>
      <w:divBdr>
        <w:top w:val="none" w:sz="0" w:space="0" w:color="auto"/>
        <w:left w:val="none" w:sz="0" w:space="0" w:color="auto"/>
        <w:bottom w:val="none" w:sz="0" w:space="0" w:color="auto"/>
        <w:right w:val="none" w:sz="0" w:space="0" w:color="auto"/>
      </w:divBdr>
    </w:div>
    <w:div w:id="439646827">
      <w:bodyDiv w:val="1"/>
      <w:marLeft w:val="0"/>
      <w:marRight w:val="0"/>
      <w:marTop w:val="0"/>
      <w:marBottom w:val="0"/>
      <w:divBdr>
        <w:top w:val="none" w:sz="0" w:space="0" w:color="auto"/>
        <w:left w:val="none" w:sz="0" w:space="0" w:color="auto"/>
        <w:bottom w:val="none" w:sz="0" w:space="0" w:color="auto"/>
        <w:right w:val="none" w:sz="0" w:space="0" w:color="auto"/>
      </w:divBdr>
    </w:div>
    <w:div w:id="457795128">
      <w:bodyDiv w:val="1"/>
      <w:marLeft w:val="0"/>
      <w:marRight w:val="0"/>
      <w:marTop w:val="0"/>
      <w:marBottom w:val="0"/>
      <w:divBdr>
        <w:top w:val="none" w:sz="0" w:space="0" w:color="auto"/>
        <w:left w:val="none" w:sz="0" w:space="0" w:color="auto"/>
        <w:bottom w:val="none" w:sz="0" w:space="0" w:color="auto"/>
        <w:right w:val="none" w:sz="0" w:space="0" w:color="auto"/>
      </w:divBdr>
    </w:div>
    <w:div w:id="461076595">
      <w:bodyDiv w:val="1"/>
      <w:marLeft w:val="0"/>
      <w:marRight w:val="0"/>
      <w:marTop w:val="0"/>
      <w:marBottom w:val="0"/>
      <w:divBdr>
        <w:top w:val="none" w:sz="0" w:space="0" w:color="auto"/>
        <w:left w:val="none" w:sz="0" w:space="0" w:color="auto"/>
        <w:bottom w:val="none" w:sz="0" w:space="0" w:color="auto"/>
        <w:right w:val="none" w:sz="0" w:space="0" w:color="auto"/>
      </w:divBdr>
    </w:div>
    <w:div w:id="474033682">
      <w:bodyDiv w:val="1"/>
      <w:marLeft w:val="0"/>
      <w:marRight w:val="0"/>
      <w:marTop w:val="0"/>
      <w:marBottom w:val="0"/>
      <w:divBdr>
        <w:top w:val="none" w:sz="0" w:space="0" w:color="auto"/>
        <w:left w:val="none" w:sz="0" w:space="0" w:color="auto"/>
        <w:bottom w:val="none" w:sz="0" w:space="0" w:color="auto"/>
        <w:right w:val="none" w:sz="0" w:space="0" w:color="auto"/>
      </w:divBdr>
    </w:div>
    <w:div w:id="484249951">
      <w:bodyDiv w:val="1"/>
      <w:marLeft w:val="0"/>
      <w:marRight w:val="0"/>
      <w:marTop w:val="0"/>
      <w:marBottom w:val="0"/>
      <w:divBdr>
        <w:top w:val="none" w:sz="0" w:space="0" w:color="auto"/>
        <w:left w:val="none" w:sz="0" w:space="0" w:color="auto"/>
        <w:bottom w:val="none" w:sz="0" w:space="0" w:color="auto"/>
        <w:right w:val="none" w:sz="0" w:space="0" w:color="auto"/>
      </w:divBdr>
      <w:divsChild>
        <w:div w:id="1749765623">
          <w:marLeft w:val="0"/>
          <w:marRight w:val="0"/>
          <w:marTop w:val="0"/>
          <w:marBottom w:val="0"/>
          <w:divBdr>
            <w:top w:val="none" w:sz="0" w:space="0" w:color="auto"/>
            <w:left w:val="none" w:sz="0" w:space="0" w:color="auto"/>
            <w:bottom w:val="none" w:sz="0" w:space="0" w:color="auto"/>
            <w:right w:val="none" w:sz="0" w:space="0" w:color="auto"/>
          </w:divBdr>
          <w:divsChild>
            <w:div w:id="1709910382">
              <w:marLeft w:val="0"/>
              <w:marRight w:val="0"/>
              <w:marTop w:val="0"/>
              <w:marBottom w:val="0"/>
              <w:divBdr>
                <w:top w:val="none" w:sz="0" w:space="0" w:color="auto"/>
                <w:left w:val="none" w:sz="0" w:space="0" w:color="auto"/>
                <w:bottom w:val="none" w:sz="0" w:space="0" w:color="auto"/>
                <w:right w:val="none" w:sz="0" w:space="0" w:color="auto"/>
              </w:divBdr>
              <w:divsChild>
                <w:div w:id="6705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2238">
      <w:bodyDiv w:val="1"/>
      <w:marLeft w:val="0"/>
      <w:marRight w:val="0"/>
      <w:marTop w:val="0"/>
      <w:marBottom w:val="0"/>
      <w:divBdr>
        <w:top w:val="none" w:sz="0" w:space="0" w:color="auto"/>
        <w:left w:val="none" w:sz="0" w:space="0" w:color="auto"/>
        <w:bottom w:val="none" w:sz="0" w:space="0" w:color="auto"/>
        <w:right w:val="none" w:sz="0" w:space="0" w:color="auto"/>
      </w:divBdr>
      <w:divsChild>
        <w:div w:id="1760635774">
          <w:marLeft w:val="0"/>
          <w:marRight w:val="0"/>
          <w:marTop w:val="0"/>
          <w:marBottom w:val="0"/>
          <w:divBdr>
            <w:top w:val="none" w:sz="0" w:space="0" w:color="auto"/>
            <w:left w:val="none" w:sz="0" w:space="0" w:color="auto"/>
            <w:bottom w:val="none" w:sz="0" w:space="0" w:color="auto"/>
            <w:right w:val="none" w:sz="0" w:space="0" w:color="auto"/>
          </w:divBdr>
          <w:divsChild>
            <w:div w:id="2074111607">
              <w:marLeft w:val="0"/>
              <w:marRight w:val="0"/>
              <w:marTop w:val="0"/>
              <w:marBottom w:val="0"/>
              <w:divBdr>
                <w:top w:val="none" w:sz="0" w:space="0" w:color="auto"/>
                <w:left w:val="none" w:sz="0" w:space="0" w:color="auto"/>
                <w:bottom w:val="none" w:sz="0" w:space="0" w:color="auto"/>
                <w:right w:val="none" w:sz="0" w:space="0" w:color="auto"/>
              </w:divBdr>
              <w:divsChild>
                <w:div w:id="287050299">
                  <w:marLeft w:val="0"/>
                  <w:marRight w:val="0"/>
                  <w:marTop w:val="0"/>
                  <w:marBottom w:val="0"/>
                  <w:divBdr>
                    <w:top w:val="none" w:sz="0" w:space="0" w:color="auto"/>
                    <w:left w:val="none" w:sz="0" w:space="0" w:color="auto"/>
                    <w:bottom w:val="none" w:sz="0" w:space="0" w:color="auto"/>
                    <w:right w:val="none" w:sz="0" w:space="0" w:color="auto"/>
                  </w:divBdr>
                  <w:divsChild>
                    <w:div w:id="4250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42488">
      <w:bodyDiv w:val="1"/>
      <w:marLeft w:val="0"/>
      <w:marRight w:val="0"/>
      <w:marTop w:val="0"/>
      <w:marBottom w:val="0"/>
      <w:divBdr>
        <w:top w:val="none" w:sz="0" w:space="0" w:color="auto"/>
        <w:left w:val="none" w:sz="0" w:space="0" w:color="auto"/>
        <w:bottom w:val="none" w:sz="0" w:space="0" w:color="auto"/>
        <w:right w:val="none" w:sz="0" w:space="0" w:color="auto"/>
      </w:divBdr>
    </w:div>
    <w:div w:id="498276851">
      <w:bodyDiv w:val="1"/>
      <w:marLeft w:val="0"/>
      <w:marRight w:val="0"/>
      <w:marTop w:val="0"/>
      <w:marBottom w:val="0"/>
      <w:divBdr>
        <w:top w:val="none" w:sz="0" w:space="0" w:color="auto"/>
        <w:left w:val="none" w:sz="0" w:space="0" w:color="auto"/>
        <w:bottom w:val="none" w:sz="0" w:space="0" w:color="auto"/>
        <w:right w:val="none" w:sz="0" w:space="0" w:color="auto"/>
      </w:divBdr>
      <w:divsChild>
        <w:div w:id="1658803126">
          <w:marLeft w:val="0"/>
          <w:marRight w:val="0"/>
          <w:marTop w:val="0"/>
          <w:marBottom w:val="0"/>
          <w:divBdr>
            <w:top w:val="none" w:sz="0" w:space="0" w:color="auto"/>
            <w:left w:val="none" w:sz="0" w:space="0" w:color="auto"/>
            <w:bottom w:val="none" w:sz="0" w:space="0" w:color="auto"/>
            <w:right w:val="none" w:sz="0" w:space="0" w:color="auto"/>
          </w:divBdr>
          <w:divsChild>
            <w:div w:id="548996896">
              <w:marLeft w:val="0"/>
              <w:marRight w:val="0"/>
              <w:marTop w:val="0"/>
              <w:marBottom w:val="0"/>
              <w:divBdr>
                <w:top w:val="none" w:sz="0" w:space="0" w:color="auto"/>
                <w:left w:val="none" w:sz="0" w:space="0" w:color="auto"/>
                <w:bottom w:val="none" w:sz="0" w:space="0" w:color="auto"/>
                <w:right w:val="none" w:sz="0" w:space="0" w:color="auto"/>
              </w:divBdr>
              <w:divsChild>
                <w:div w:id="13088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0659">
      <w:bodyDiv w:val="1"/>
      <w:marLeft w:val="0"/>
      <w:marRight w:val="0"/>
      <w:marTop w:val="0"/>
      <w:marBottom w:val="0"/>
      <w:divBdr>
        <w:top w:val="none" w:sz="0" w:space="0" w:color="auto"/>
        <w:left w:val="none" w:sz="0" w:space="0" w:color="auto"/>
        <w:bottom w:val="none" w:sz="0" w:space="0" w:color="auto"/>
        <w:right w:val="none" w:sz="0" w:space="0" w:color="auto"/>
      </w:divBdr>
      <w:divsChild>
        <w:div w:id="1328899887">
          <w:marLeft w:val="0"/>
          <w:marRight w:val="0"/>
          <w:marTop w:val="0"/>
          <w:marBottom w:val="0"/>
          <w:divBdr>
            <w:top w:val="none" w:sz="0" w:space="0" w:color="auto"/>
            <w:left w:val="none" w:sz="0" w:space="0" w:color="auto"/>
            <w:bottom w:val="none" w:sz="0" w:space="0" w:color="auto"/>
            <w:right w:val="none" w:sz="0" w:space="0" w:color="auto"/>
          </w:divBdr>
          <w:divsChild>
            <w:div w:id="152569571">
              <w:marLeft w:val="0"/>
              <w:marRight w:val="0"/>
              <w:marTop w:val="0"/>
              <w:marBottom w:val="0"/>
              <w:divBdr>
                <w:top w:val="none" w:sz="0" w:space="0" w:color="auto"/>
                <w:left w:val="none" w:sz="0" w:space="0" w:color="auto"/>
                <w:bottom w:val="none" w:sz="0" w:space="0" w:color="auto"/>
                <w:right w:val="none" w:sz="0" w:space="0" w:color="auto"/>
              </w:divBdr>
              <w:divsChild>
                <w:div w:id="19879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75267">
      <w:bodyDiv w:val="1"/>
      <w:marLeft w:val="0"/>
      <w:marRight w:val="0"/>
      <w:marTop w:val="0"/>
      <w:marBottom w:val="0"/>
      <w:divBdr>
        <w:top w:val="none" w:sz="0" w:space="0" w:color="auto"/>
        <w:left w:val="none" w:sz="0" w:space="0" w:color="auto"/>
        <w:bottom w:val="none" w:sz="0" w:space="0" w:color="auto"/>
        <w:right w:val="none" w:sz="0" w:space="0" w:color="auto"/>
      </w:divBdr>
      <w:divsChild>
        <w:div w:id="577986447">
          <w:marLeft w:val="0"/>
          <w:marRight w:val="0"/>
          <w:marTop w:val="0"/>
          <w:marBottom w:val="0"/>
          <w:divBdr>
            <w:top w:val="none" w:sz="0" w:space="0" w:color="auto"/>
            <w:left w:val="none" w:sz="0" w:space="0" w:color="auto"/>
            <w:bottom w:val="none" w:sz="0" w:space="0" w:color="auto"/>
            <w:right w:val="none" w:sz="0" w:space="0" w:color="auto"/>
          </w:divBdr>
          <w:divsChild>
            <w:div w:id="596064514">
              <w:marLeft w:val="0"/>
              <w:marRight w:val="0"/>
              <w:marTop w:val="0"/>
              <w:marBottom w:val="0"/>
              <w:divBdr>
                <w:top w:val="none" w:sz="0" w:space="0" w:color="auto"/>
                <w:left w:val="none" w:sz="0" w:space="0" w:color="auto"/>
                <w:bottom w:val="none" w:sz="0" w:space="0" w:color="auto"/>
                <w:right w:val="none" w:sz="0" w:space="0" w:color="auto"/>
              </w:divBdr>
              <w:divsChild>
                <w:div w:id="16631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5799">
      <w:bodyDiv w:val="1"/>
      <w:marLeft w:val="0"/>
      <w:marRight w:val="0"/>
      <w:marTop w:val="0"/>
      <w:marBottom w:val="0"/>
      <w:divBdr>
        <w:top w:val="none" w:sz="0" w:space="0" w:color="auto"/>
        <w:left w:val="none" w:sz="0" w:space="0" w:color="auto"/>
        <w:bottom w:val="none" w:sz="0" w:space="0" w:color="auto"/>
        <w:right w:val="none" w:sz="0" w:space="0" w:color="auto"/>
      </w:divBdr>
    </w:div>
    <w:div w:id="552812437">
      <w:bodyDiv w:val="1"/>
      <w:marLeft w:val="0"/>
      <w:marRight w:val="0"/>
      <w:marTop w:val="0"/>
      <w:marBottom w:val="0"/>
      <w:divBdr>
        <w:top w:val="none" w:sz="0" w:space="0" w:color="auto"/>
        <w:left w:val="none" w:sz="0" w:space="0" w:color="auto"/>
        <w:bottom w:val="none" w:sz="0" w:space="0" w:color="auto"/>
        <w:right w:val="none" w:sz="0" w:space="0" w:color="auto"/>
      </w:divBdr>
      <w:divsChild>
        <w:div w:id="1558781585">
          <w:marLeft w:val="0"/>
          <w:marRight w:val="0"/>
          <w:marTop w:val="0"/>
          <w:marBottom w:val="0"/>
          <w:divBdr>
            <w:top w:val="none" w:sz="0" w:space="0" w:color="auto"/>
            <w:left w:val="none" w:sz="0" w:space="0" w:color="auto"/>
            <w:bottom w:val="none" w:sz="0" w:space="0" w:color="auto"/>
            <w:right w:val="none" w:sz="0" w:space="0" w:color="auto"/>
          </w:divBdr>
          <w:divsChild>
            <w:div w:id="2009480359">
              <w:marLeft w:val="0"/>
              <w:marRight w:val="0"/>
              <w:marTop w:val="0"/>
              <w:marBottom w:val="0"/>
              <w:divBdr>
                <w:top w:val="none" w:sz="0" w:space="0" w:color="auto"/>
                <w:left w:val="none" w:sz="0" w:space="0" w:color="auto"/>
                <w:bottom w:val="none" w:sz="0" w:space="0" w:color="auto"/>
                <w:right w:val="none" w:sz="0" w:space="0" w:color="auto"/>
              </w:divBdr>
              <w:divsChild>
                <w:div w:id="16330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47729">
      <w:bodyDiv w:val="1"/>
      <w:marLeft w:val="0"/>
      <w:marRight w:val="0"/>
      <w:marTop w:val="0"/>
      <w:marBottom w:val="0"/>
      <w:divBdr>
        <w:top w:val="none" w:sz="0" w:space="0" w:color="auto"/>
        <w:left w:val="none" w:sz="0" w:space="0" w:color="auto"/>
        <w:bottom w:val="none" w:sz="0" w:space="0" w:color="auto"/>
        <w:right w:val="none" w:sz="0" w:space="0" w:color="auto"/>
      </w:divBdr>
      <w:divsChild>
        <w:div w:id="792091672">
          <w:marLeft w:val="0"/>
          <w:marRight w:val="0"/>
          <w:marTop w:val="0"/>
          <w:marBottom w:val="0"/>
          <w:divBdr>
            <w:top w:val="none" w:sz="0" w:space="0" w:color="auto"/>
            <w:left w:val="none" w:sz="0" w:space="0" w:color="auto"/>
            <w:bottom w:val="none" w:sz="0" w:space="0" w:color="auto"/>
            <w:right w:val="none" w:sz="0" w:space="0" w:color="auto"/>
          </w:divBdr>
          <w:divsChild>
            <w:div w:id="405810507">
              <w:marLeft w:val="0"/>
              <w:marRight w:val="0"/>
              <w:marTop w:val="0"/>
              <w:marBottom w:val="0"/>
              <w:divBdr>
                <w:top w:val="none" w:sz="0" w:space="0" w:color="auto"/>
                <w:left w:val="none" w:sz="0" w:space="0" w:color="auto"/>
                <w:bottom w:val="none" w:sz="0" w:space="0" w:color="auto"/>
                <w:right w:val="none" w:sz="0" w:space="0" w:color="auto"/>
              </w:divBdr>
              <w:divsChild>
                <w:div w:id="1915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145">
      <w:bodyDiv w:val="1"/>
      <w:marLeft w:val="0"/>
      <w:marRight w:val="0"/>
      <w:marTop w:val="0"/>
      <w:marBottom w:val="0"/>
      <w:divBdr>
        <w:top w:val="none" w:sz="0" w:space="0" w:color="auto"/>
        <w:left w:val="none" w:sz="0" w:space="0" w:color="auto"/>
        <w:bottom w:val="none" w:sz="0" w:space="0" w:color="auto"/>
        <w:right w:val="none" w:sz="0" w:space="0" w:color="auto"/>
      </w:divBdr>
    </w:div>
    <w:div w:id="560486940">
      <w:bodyDiv w:val="1"/>
      <w:marLeft w:val="0"/>
      <w:marRight w:val="0"/>
      <w:marTop w:val="0"/>
      <w:marBottom w:val="0"/>
      <w:divBdr>
        <w:top w:val="none" w:sz="0" w:space="0" w:color="auto"/>
        <w:left w:val="none" w:sz="0" w:space="0" w:color="auto"/>
        <w:bottom w:val="none" w:sz="0" w:space="0" w:color="auto"/>
        <w:right w:val="none" w:sz="0" w:space="0" w:color="auto"/>
      </w:divBdr>
      <w:divsChild>
        <w:div w:id="1752656684">
          <w:marLeft w:val="0"/>
          <w:marRight w:val="0"/>
          <w:marTop w:val="0"/>
          <w:marBottom w:val="0"/>
          <w:divBdr>
            <w:top w:val="none" w:sz="0" w:space="0" w:color="auto"/>
            <w:left w:val="none" w:sz="0" w:space="0" w:color="auto"/>
            <w:bottom w:val="none" w:sz="0" w:space="0" w:color="auto"/>
            <w:right w:val="none" w:sz="0" w:space="0" w:color="auto"/>
          </w:divBdr>
          <w:divsChild>
            <w:div w:id="2109108725">
              <w:marLeft w:val="0"/>
              <w:marRight w:val="0"/>
              <w:marTop w:val="0"/>
              <w:marBottom w:val="0"/>
              <w:divBdr>
                <w:top w:val="none" w:sz="0" w:space="0" w:color="auto"/>
                <w:left w:val="none" w:sz="0" w:space="0" w:color="auto"/>
                <w:bottom w:val="none" w:sz="0" w:space="0" w:color="auto"/>
                <w:right w:val="none" w:sz="0" w:space="0" w:color="auto"/>
              </w:divBdr>
              <w:divsChild>
                <w:div w:id="21275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79227">
      <w:bodyDiv w:val="1"/>
      <w:marLeft w:val="0"/>
      <w:marRight w:val="0"/>
      <w:marTop w:val="0"/>
      <w:marBottom w:val="0"/>
      <w:divBdr>
        <w:top w:val="none" w:sz="0" w:space="0" w:color="auto"/>
        <w:left w:val="none" w:sz="0" w:space="0" w:color="auto"/>
        <w:bottom w:val="none" w:sz="0" w:space="0" w:color="auto"/>
        <w:right w:val="none" w:sz="0" w:space="0" w:color="auto"/>
      </w:divBdr>
    </w:div>
    <w:div w:id="579994419">
      <w:bodyDiv w:val="1"/>
      <w:marLeft w:val="0"/>
      <w:marRight w:val="0"/>
      <w:marTop w:val="0"/>
      <w:marBottom w:val="0"/>
      <w:divBdr>
        <w:top w:val="none" w:sz="0" w:space="0" w:color="auto"/>
        <w:left w:val="none" w:sz="0" w:space="0" w:color="auto"/>
        <w:bottom w:val="none" w:sz="0" w:space="0" w:color="auto"/>
        <w:right w:val="none" w:sz="0" w:space="0" w:color="auto"/>
      </w:divBdr>
    </w:div>
    <w:div w:id="580062984">
      <w:bodyDiv w:val="1"/>
      <w:marLeft w:val="0"/>
      <w:marRight w:val="0"/>
      <w:marTop w:val="0"/>
      <w:marBottom w:val="0"/>
      <w:divBdr>
        <w:top w:val="none" w:sz="0" w:space="0" w:color="auto"/>
        <w:left w:val="none" w:sz="0" w:space="0" w:color="auto"/>
        <w:bottom w:val="none" w:sz="0" w:space="0" w:color="auto"/>
        <w:right w:val="none" w:sz="0" w:space="0" w:color="auto"/>
      </w:divBdr>
    </w:div>
    <w:div w:id="588080421">
      <w:bodyDiv w:val="1"/>
      <w:marLeft w:val="0"/>
      <w:marRight w:val="0"/>
      <w:marTop w:val="0"/>
      <w:marBottom w:val="0"/>
      <w:divBdr>
        <w:top w:val="none" w:sz="0" w:space="0" w:color="auto"/>
        <w:left w:val="none" w:sz="0" w:space="0" w:color="auto"/>
        <w:bottom w:val="none" w:sz="0" w:space="0" w:color="auto"/>
        <w:right w:val="none" w:sz="0" w:space="0" w:color="auto"/>
      </w:divBdr>
      <w:divsChild>
        <w:div w:id="618100545">
          <w:marLeft w:val="0"/>
          <w:marRight w:val="0"/>
          <w:marTop w:val="0"/>
          <w:marBottom w:val="0"/>
          <w:divBdr>
            <w:top w:val="none" w:sz="0" w:space="0" w:color="auto"/>
            <w:left w:val="none" w:sz="0" w:space="0" w:color="auto"/>
            <w:bottom w:val="none" w:sz="0" w:space="0" w:color="auto"/>
            <w:right w:val="none" w:sz="0" w:space="0" w:color="auto"/>
          </w:divBdr>
          <w:divsChild>
            <w:div w:id="825630012">
              <w:marLeft w:val="0"/>
              <w:marRight w:val="0"/>
              <w:marTop w:val="0"/>
              <w:marBottom w:val="0"/>
              <w:divBdr>
                <w:top w:val="none" w:sz="0" w:space="0" w:color="auto"/>
                <w:left w:val="none" w:sz="0" w:space="0" w:color="auto"/>
                <w:bottom w:val="none" w:sz="0" w:space="0" w:color="auto"/>
                <w:right w:val="none" w:sz="0" w:space="0" w:color="auto"/>
              </w:divBdr>
              <w:divsChild>
                <w:div w:id="4288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2742">
      <w:bodyDiv w:val="1"/>
      <w:marLeft w:val="0"/>
      <w:marRight w:val="0"/>
      <w:marTop w:val="0"/>
      <w:marBottom w:val="0"/>
      <w:divBdr>
        <w:top w:val="none" w:sz="0" w:space="0" w:color="auto"/>
        <w:left w:val="none" w:sz="0" w:space="0" w:color="auto"/>
        <w:bottom w:val="none" w:sz="0" w:space="0" w:color="auto"/>
        <w:right w:val="none" w:sz="0" w:space="0" w:color="auto"/>
      </w:divBdr>
      <w:divsChild>
        <w:div w:id="30033057">
          <w:marLeft w:val="0"/>
          <w:marRight w:val="0"/>
          <w:marTop w:val="0"/>
          <w:marBottom w:val="0"/>
          <w:divBdr>
            <w:top w:val="none" w:sz="0" w:space="0" w:color="auto"/>
            <w:left w:val="none" w:sz="0" w:space="0" w:color="auto"/>
            <w:bottom w:val="none" w:sz="0" w:space="0" w:color="auto"/>
            <w:right w:val="none" w:sz="0" w:space="0" w:color="auto"/>
          </w:divBdr>
          <w:divsChild>
            <w:div w:id="1555391305">
              <w:marLeft w:val="0"/>
              <w:marRight w:val="0"/>
              <w:marTop w:val="0"/>
              <w:marBottom w:val="0"/>
              <w:divBdr>
                <w:top w:val="none" w:sz="0" w:space="0" w:color="auto"/>
                <w:left w:val="none" w:sz="0" w:space="0" w:color="auto"/>
                <w:bottom w:val="none" w:sz="0" w:space="0" w:color="auto"/>
                <w:right w:val="none" w:sz="0" w:space="0" w:color="auto"/>
              </w:divBdr>
              <w:divsChild>
                <w:div w:id="19935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1540">
          <w:marLeft w:val="0"/>
          <w:marRight w:val="0"/>
          <w:marTop w:val="0"/>
          <w:marBottom w:val="0"/>
          <w:divBdr>
            <w:top w:val="none" w:sz="0" w:space="0" w:color="auto"/>
            <w:left w:val="none" w:sz="0" w:space="0" w:color="auto"/>
            <w:bottom w:val="none" w:sz="0" w:space="0" w:color="auto"/>
            <w:right w:val="none" w:sz="0" w:space="0" w:color="auto"/>
          </w:divBdr>
        </w:div>
        <w:div w:id="183331001">
          <w:marLeft w:val="0"/>
          <w:marRight w:val="0"/>
          <w:marTop w:val="0"/>
          <w:marBottom w:val="0"/>
          <w:divBdr>
            <w:top w:val="none" w:sz="0" w:space="0" w:color="auto"/>
            <w:left w:val="none" w:sz="0" w:space="0" w:color="auto"/>
            <w:bottom w:val="none" w:sz="0" w:space="0" w:color="auto"/>
            <w:right w:val="none" w:sz="0" w:space="0" w:color="auto"/>
          </w:divBdr>
          <w:divsChild>
            <w:div w:id="410659203">
              <w:marLeft w:val="0"/>
              <w:marRight w:val="0"/>
              <w:marTop w:val="0"/>
              <w:marBottom w:val="0"/>
              <w:divBdr>
                <w:top w:val="none" w:sz="0" w:space="0" w:color="auto"/>
                <w:left w:val="none" w:sz="0" w:space="0" w:color="auto"/>
                <w:bottom w:val="none" w:sz="0" w:space="0" w:color="auto"/>
                <w:right w:val="none" w:sz="0" w:space="0" w:color="auto"/>
              </w:divBdr>
              <w:divsChild>
                <w:div w:id="9048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8825">
          <w:marLeft w:val="0"/>
          <w:marRight w:val="0"/>
          <w:marTop w:val="0"/>
          <w:marBottom w:val="0"/>
          <w:divBdr>
            <w:top w:val="none" w:sz="0" w:space="0" w:color="auto"/>
            <w:left w:val="none" w:sz="0" w:space="0" w:color="auto"/>
            <w:bottom w:val="none" w:sz="0" w:space="0" w:color="auto"/>
            <w:right w:val="none" w:sz="0" w:space="0" w:color="auto"/>
          </w:divBdr>
          <w:divsChild>
            <w:div w:id="1108739223">
              <w:marLeft w:val="0"/>
              <w:marRight w:val="0"/>
              <w:marTop w:val="0"/>
              <w:marBottom w:val="0"/>
              <w:divBdr>
                <w:top w:val="none" w:sz="0" w:space="0" w:color="auto"/>
                <w:left w:val="none" w:sz="0" w:space="0" w:color="auto"/>
                <w:bottom w:val="none" w:sz="0" w:space="0" w:color="auto"/>
                <w:right w:val="none" w:sz="0" w:space="0" w:color="auto"/>
              </w:divBdr>
              <w:divsChild>
                <w:div w:id="5433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98539">
          <w:marLeft w:val="0"/>
          <w:marRight w:val="0"/>
          <w:marTop w:val="0"/>
          <w:marBottom w:val="0"/>
          <w:divBdr>
            <w:top w:val="none" w:sz="0" w:space="0" w:color="auto"/>
            <w:left w:val="none" w:sz="0" w:space="0" w:color="auto"/>
            <w:bottom w:val="none" w:sz="0" w:space="0" w:color="auto"/>
            <w:right w:val="none" w:sz="0" w:space="0" w:color="auto"/>
          </w:divBdr>
          <w:divsChild>
            <w:div w:id="1467621235">
              <w:marLeft w:val="0"/>
              <w:marRight w:val="0"/>
              <w:marTop w:val="0"/>
              <w:marBottom w:val="0"/>
              <w:divBdr>
                <w:top w:val="none" w:sz="0" w:space="0" w:color="auto"/>
                <w:left w:val="none" w:sz="0" w:space="0" w:color="auto"/>
                <w:bottom w:val="none" w:sz="0" w:space="0" w:color="auto"/>
                <w:right w:val="none" w:sz="0" w:space="0" w:color="auto"/>
              </w:divBdr>
            </w:div>
          </w:divsChild>
        </w:div>
        <w:div w:id="523130153">
          <w:marLeft w:val="0"/>
          <w:marRight w:val="0"/>
          <w:marTop w:val="0"/>
          <w:marBottom w:val="0"/>
          <w:divBdr>
            <w:top w:val="none" w:sz="0" w:space="0" w:color="auto"/>
            <w:left w:val="none" w:sz="0" w:space="0" w:color="auto"/>
            <w:bottom w:val="none" w:sz="0" w:space="0" w:color="auto"/>
            <w:right w:val="none" w:sz="0" w:space="0" w:color="auto"/>
          </w:divBdr>
          <w:divsChild>
            <w:div w:id="802506961">
              <w:marLeft w:val="0"/>
              <w:marRight w:val="0"/>
              <w:marTop w:val="0"/>
              <w:marBottom w:val="0"/>
              <w:divBdr>
                <w:top w:val="none" w:sz="0" w:space="0" w:color="auto"/>
                <w:left w:val="none" w:sz="0" w:space="0" w:color="auto"/>
                <w:bottom w:val="none" w:sz="0" w:space="0" w:color="auto"/>
                <w:right w:val="none" w:sz="0" w:space="0" w:color="auto"/>
              </w:divBdr>
              <w:divsChild>
                <w:div w:id="9438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99312">
          <w:marLeft w:val="0"/>
          <w:marRight w:val="0"/>
          <w:marTop w:val="0"/>
          <w:marBottom w:val="0"/>
          <w:divBdr>
            <w:top w:val="none" w:sz="0" w:space="0" w:color="auto"/>
            <w:left w:val="none" w:sz="0" w:space="0" w:color="auto"/>
            <w:bottom w:val="none" w:sz="0" w:space="0" w:color="auto"/>
            <w:right w:val="none" w:sz="0" w:space="0" w:color="auto"/>
          </w:divBdr>
          <w:divsChild>
            <w:div w:id="1101874228">
              <w:marLeft w:val="0"/>
              <w:marRight w:val="0"/>
              <w:marTop w:val="0"/>
              <w:marBottom w:val="0"/>
              <w:divBdr>
                <w:top w:val="none" w:sz="0" w:space="0" w:color="auto"/>
                <w:left w:val="none" w:sz="0" w:space="0" w:color="auto"/>
                <w:bottom w:val="none" w:sz="0" w:space="0" w:color="auto"/>
                <w:right w:val="none" w:sz="0" w:space="0" w:color="auto"/>
              </w:divBdr>
              <w:divsChild>
                <w:div w:id="873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7004">
          <w:marLeft w:val="0"/>
          <w:marRight w:val="0"/>
          <w:marTop w:val="0"/>
          <w:marBottom w:val="0"/>
          <w:divBdr>
            <w:top w:val="none" w:sz="0" w:space="0" w:color="auto"/>
            <w:left w:val="none" w:sz="0" w:space="0" w:color="auto"/>
            <w:bottom w:val="none" w:sz="0" w:space="0" w:color="auto"/>
            <w:right w:val="none" w:sz="0" w:space="0" w:color="auto"/>
          </w:divBdr>
          <w:divsChild>
            <w:div w:id="2028604655">
              <w:marLeft w:val="0"/>
              <w:marRight w:val="0"/>
              <w:marTop w:val="0"/>
              <w:marBottom w:val="0"/>
              <w:divBdr>
                <w:top w:val="none" w:sz="0" w:space="0" w:color="auto"/>
                <w:left w:val="none" w:sz="0" w:space="0" w:color="auto"/>
                <w:bottom w:val="none" w:sz="0" w:space="0" w:color="auto"/>
                <w:right w:val="none" w:sz="0" w:space="0" w:color="auto"/>
              </w:divBdr>
              <w:divsChild>
                <w:div w:id="7799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8579">
          <w:marLeft w:val="0"/>
          <w:marRight w:val="0"/>
          <w:marTop w:val="0"/>
          <w:marBottom w:val="0"/>
          <w:divBdr>
            <w:top w:val="none" w:sz="0" w:space="0" w:color="auto"/>
            <w:left w:val="none" w:sz="0" w:space="0" w:color="auto"/>
            <w:bottom w:val="none" w:sz="0" w:space="0" w:color="auto"/>
            <w:right w:val="none" w:sz="0" w:space="0" w:color="auto"/>
          </w:divBdr>
          <w:divsChild>
            <w:div w:id="602343734">
              <w:marLeft w:val="0"/>
              <w:marRight w:val="0"/>
              <w:marTop w:val="0"/>
              <w:marBottom w:val="0"/>
              <w:divBdr>
                <w:top w:val="none" w:sz="0" w:space="0" w:color="auto"/>
                <w:left w:val="none" w:sz="0" w:space="0" w:color="auto"/>
                <w:bottom w:val="none" w:sz="0" w:space="0" w:color="auto"/>
                <w:right w:val="none" w:sz="0" w:space="0" w:color="auto"/>
              </w:divBdr>
              <w:divsChild>
                <w:div w:id="21086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72726">
          <w:marLeft w:val="0"/>
          <w:marRight w:val="0"/>
          <w:marTop w:val="0"/>
          <w:marBottom w:val="0"/>
          <w:divBdr>
            <w:top w:val="none" w:sz="0" w:space="0" w:color="auto"/>
            <w:left w:val="none" w:sz="0" w:space="0" w:color="auto"/>
            <w:bottom w:val="none" w:sz="0" w:space="0" w:color="auto"/>
            <w:right w:val="none" w:sz="0" w:space="0" w:color="auto"/>
          </w:divBdr>
          <w:divsChild>
            <w:div w:id="997347099">
              <w:marLeft w:val="0"/>
              <w:marRight w:val="0"/>
              <w:marTop w:val="0"/>
              <w:marBottom w:val="0"/>
              <w:divBdr>
                <w:top w:val="none" w:sz="0" w:space="0" w:color="auto"/>
                <w:left w:val="none" w:sz="0" w:space="0" w:color="auto"/>
                <w:bottom w:val="none" w:sz="0" w:space="0" w:color="auto"/>
                <w:right w:val="none" w:sz="0" w:space="0" w:color="auto"/>
              </w:divBdr>
              <w:divsChild>
                <w:div w:id="4192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2422">
          <w:marLeft w:val="0"/>
          <w:marRight w:val="0"/>
          <w:marTop w:val="0"/>
          <w:marBottom w:val="0"/>
          <w:divBdr>
            <w:top w:val="none" w:sz="0" w:space="0" w:color="auto"/>
            <w:left w:val="none" w:sz="0" w:space="0" w:color="auto"/>
            <w:bottom w:val="none" w:sz="0" w:space="0" w:color="auto"/>
            <w:right w:val="none" w:sz="0" w:space="0" w:color="auto"/>
          </w:divBdr>
          <w:divsChild>
            <w:div w:id="499274003">
              <w:marLeft w:val="0"/>
              <w:marRight w:val="0"/>
              <w:marTop w:val="0"/>
              <w:marBottom w:val="0"/>
              <w:divBdr>
                <w:top w:val="none" w:sz="0" w:space="0" w:color="auto"/>
                <w:left w:val="none" w:sz="0" w:space="0" w:color="auto"/>
                <w:bottom w:val="none" w:sz="0" w:space="0" w:color="auto"/>
                <w:right w:val="none" w:sz="0" w:space="0" w:color="auto"/>
              </w:divBdr>
              <w:divsChild>
                <w:div w:id="1210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3315">
      <w:bodyDiv w:val="1"/>
      <w:marLeft w:val="0"/>
      <w:marRight w:val="0"/>
      <w:marTop w:val="0"/>
      <w:marBottom w:val="0"/>
      <w:divBdr>
        <w:top w:val="none" w:sz="0" w:space="0" w:color="auto"/>
        <w:left w:val="none" w:sz="0" w:space="0" w:color="auto"/>
        <w:bottom w:val="none" w:sz="0" w:space="0" w:color="auto"/>
        <w:right w:val="none" w:sz="0" w:space="0" w:color="auto"/>
      </w:divBdr>
    </w:div>
    <w:div w:id="614949497">
      <w:bodyDiv w:val="1"/>
      <w:marLeft w:val="0"/>
      <w:marRight w:val="0"/>
      <w:marTop w:val="0"/>
      <w:marBottom w:val="0"/>
      <w:divBdr>
        <w:top w:val="none" w:sz="0" w:space="0" w:color="auto"/>
        <w:left w:val="none" w:sz="0" w:space="0" w:color="auto"/>
        <w:bottom w:val="none" w:sz="0" w:space="0" w:color="auto"/>
        <w:right w:val="none" w:sz="0" w:space="0" w:color="auto"/>
      </w:divBdr>
      <w:divsChild>
        <w:div w:id="1782456443">
          <w:marLeft w:val="0"/>
          <w:marRight w:val="0"/>
          <w:marTop w:val="0"/>
          <w:marBottom w:val="0"/>
          <w:divBdr>
            <w:top w:val="none" w:sz="0" w:space="0" w:color="auto"/>
            <w:left w:val="none" w:sz="0" w:space="0" w:color="auto"/>
            <w:bottom w:val="none" w:sz="0" w:space="0" w:color="auto"/>
            <w:right w:val="none" w:sz="0" w:space="0" w:color="auto"/>
          </w:divBdr>
          <w:divsChild>
            <w:div w:id="1645356534">
              <w:marLeft w:val="0"/>
              <w:marRight w:val="0"/>
              <w:marTop w:val="0"/>
              <w:marBottom w:val="0"/>
              <w:divBdr>
                <w:top w:val="none" w:sz="0" w:space="0" w:color="auto"/>
                <w:left w:val="none" w:sz="0" w:space="0" w:color="auto"/>
                <w:bottom w:val="none" w:sz="0" w:space="0" w:color="auto"/>
                <w:right w:val="none" w:sz="0" w:space="0" w:color="auto"/>
              </w:divBdr>
              <w:divsChild>
                <w:div w:id="15906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0387">
      <w:bodyDiv w:val="1"/>
      <w:marLeft w:val="0"/>
      <w:marRight w:val="0"/>
      <w:marTop w:val="0"/>
      <w:marBottom w:val="0"/>
      <w:divBdr>
        <w:top w:val="none" w:sz="0" w:space="0" w:color="auto"/>
        <w:left w:val="none" w:sz="0" w:space="0" w:color="auto"/>
        <w:bottom w:val="none" w:sz="0" w:space="0" w:color="auto"/>
        <w:right w:val="none" w:sz="0" w:space="0" w:color="auto"/>
      </w:divBdr>
    </w:div>
    <w:div w:id="629824265">
      <w:bodyDiv w:val="1"/>
      <w:marLeft w:val="0"/>
      <w:marRight w:val="0"/>
      <w:marTop w:val="0"/>
      <w:marBottom w:val="0"/>
      <w:divBdr>
        <w:top w:val="none" w:sz="0" w:space="0" w:color="auto"/>
        <w:left w:val="none" w:sz="0" w:space="0" w:color="auto"/>
        <w:bottom w:val="none" w:sz="0" w:space="0" w:color="auto"/>
        <w:right w:val="none" w:sz="0" w:space="0" w:color="auto"/>
      </w:divBdr>
      <w:divsChild>
        <w:div w:id="900674064">
          <w:marLeft w:val="0"/>
          <w:marRight w:val="0"/>
          <w:marTop w:val="0"/>
          <w:marBottom w:val="0"/>
          <w:divBdr>
            <w:top w:val="none" w:sz="0" w:space="0" w:color="auto"/>
            <w:left w:val="none" w:sz="0" w:space="0" w:color="auto"/>
            <w:bottom w:val="none" w:sz="0" w:space="0" w:color="auto"/>
            <w:right w:val="none" w:sz="0" w:space="0" w:color="auto"/>
          </w:divBdr>
          <w:divsChild>
            <w:div w:id="1246959025">
              <w:marLeft w:val="0"/>
              <w:marRight w:val="0"/>
              <w:marTop w:val="0"/>
              <w:marBottom w:val="0"/>
              <w:divBdr>
                <w:top w:val="none" w:sz="0" w:space="0" w:color="auto"/>
                <w:left w:val="none" w:sz="0" w:space="0" w:color="auto"/>
                <w:bottom w:val="none" w:sz="0" w:space="0" w:color="auto"/>
                <w:right w:val="none" w:sz="0" w:space="0" w:color="auto"/>
              </w:divBdr>
              <w:divsChild>
                <w:div w:id="14456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4452">
      <w:bodyDiv w:val="1"/>
      <w:marLeft w:val="0"/>
      <w:marRight w:val="0"/>
      <w:marTop w:val="0"/>
      <w:marBottom w:val="0"/>
      <w:divBdr>
        <w:top w:val="none" w:sz="0" w:space="0" w:color="auto"/>
        <w:left w:val="none" w:sz="0" w:space="0" w:color="auto"/>
        <w:bottom w:val="none" w:sz="0" w:space="0" w:color="auto"/>
        <w:right w:val="none" w:sz="0" w:space="0" w:color="auto"/>
      </w:divBdr>
    </w:div>
    <w:div w:id="636376165">
      <w:bodyDiv w:val="1"/>
      <w:marLeft w:val="0"/>
      <w:marRight w:val="0"/>
      <w:marTop w:val="0"/>
      <w:marBottom w:val="0"/>
      <w:divBdr>
        <w:top w:val="none" w:sz="0" w:space="0" w:color="auto"/>
        <w:left w:val="none" w:sz="0" w:space="0" w:color="auto"/>
        <w:bottom w:val="none" w:sz="0" w:space="0" w:color="auto"/>
        <w:right w:val="none" w:sz="0" w:space="0" w:color="auto"/>
      </w:divBdr>
    </w:div>
    <w:div w:id="639847214">
      <w:bodyDiv w:val="1"/>
      <w:marLeft w:val="0"/>
      <w:marRight w:val="0"/>
      <w:marTop w:val="0"/>
      <w:marBottom w:val="0"/>
      <w:divBdr>
        <w:top w:val="none" w:sz="0" w:space="0" w:color="auto"/>
        <w:left w:val="none" w:sz="0" w:space="0" w:color="auto"/>
        <w:bottom w:val="none" w:sz="0" w:space="0" w:color="auto"/>
        <w:right w:val="none" w:sz="0" w:space="0" w:color="auto"/>
      </w:divBdr>
    </w:div>
    <w:div w:id="660548936">
      <w:bodyDiv w:val="1"/>
      <w:marLeft w:val="0"/>
      <w:marRight w:val="0"/>
      <w:marTop w:val="0"/>
      <w:marBottom w:val="0"/>
      <w:divBdr>
        <w:top w:val="none" w:sz="0" w:space="0" w:color="auto"/>
        <w:left w:val="none" w:sz="0" w:space="0" w:color="auto"/>
        <w:bottom w:val="none" w:sz="0" w:space="0" w:color="auto"/>
        <w:right w:val="none" w:sz="0" w:space="0" w:color="auto"/>
      </w:divBdr>
    </w:div>
    <w:div w:id="663512692">
      <w:bodyDiv w:val="1"/>
      <w:marLeft w:val="0"/>
      <w:marRight w:val="0"/>
      <w:marTop w:val="0"/>
      <w:marBottom w:val="0"/>
      <w:divBdr>
        <w:top w:val="none" w:sz="0" w:space="0" w:color="auto"/>
        <w:left w:val="none" w:sz="0" w:space="0" w:color="auto"/>
        <w:bottom w:val="none" w:sz="0" w:space="0" w:color="auto"/>
        <w:right w:val="none" w:sz="0" w:space="0" w:color="auto"/>
      </w:divBdr>
      <w:divsChild>
        <w:div w:id="291402434">
          <w:marLeft w:val="0"/>
          <w:marRight w:val="0"/>
          <w:marTop w:val="0"/>
          <w:marBottom w:val="0"/>
          <w:divBdr>
            <w:top w:val="none" w:sz="0" w:space="0" w:color="auto"/>
            <w:left w:val="none" w:sz="0" w:space="0" w:color="auto"/>
            <w:bottom w:val="none" w:sz="0" w:space="0" w:color="auto"/>
            <w:right w:val="none" w:sz="0" w:space="0" w:color="auto"/>
          </w:divBdr>
          <w:divsChild>
            <w:div w:id="1595239796">
              <w:marLeft w:val="0"/>
              <w:marRight w:val="0"/>
              <w:marTop w:val="0"/>
              <w:marBottom w:val="0"/>
              <w:divBdr>
                <w:top w:val="none" w:sz="0" w:space="0" w:color="auto"/>
                <w:left w:val="none" w:sz="0" w:space="0" w:color="auto"/>
                <w:bottom w:val="none" w:sz="0" w:space="0" w:color="auto"/>
                <w:right w:val="none" w:sz="0" w:space="0" w:color="auto"/>
              </w:divBdr>
              <w:divsChild>
                <w:div w:id="13334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9773">
      <w:bodyDiv w:val="1"/>
      <w:marLeft w:val="0"/>
      <w:marRight w:val="0"/>
      <w:marTop w:val="0"/>
      <w:marBottom w:val="0"/>
      <w:divBdr>
        <w:top w:val="none" w:sz="0" w:space="0" w:color="auto"/>
        <w:left w:val="none" w:sz="0" w:space="0" w:color="auto"/>
        <w:bottom w:val="none" w:sz="0" w:space="0" w:color="auto"/>
        <w:right w:val="none" w:sz="0" w:space="0" w:color="auto"/>
      </w:divBdr>
    </w:div>
    <w:div w:id="672873553">
      <w:bodyDiv w:val="1"/>
      <w:marLeft w:val="0"/>
      <w:marRight w:val="0"/>
      <w:marTop w:val="0"/>
      <w:marBottom w:val="0"/>
      <w:divBdr>
        <w:top w:val="none" w:sz="0" w:space="0" w:color="auto"/>
        <w:left w:val="none" w:sz="0" w:space="0" w:color="auto"/>
        <w:bottom w:val="none" w:sz="0" w:space="0" w:color="auto"/>
        <w:right w:val="none" w:sz="0" w:space="0" w:color="auto"/>
      </w:divBdr>
      <w:divsChild>
        <w:div w:id="537087377">
          <w:marLeft w:val="0"/>
          <w:marRight w:val="0"/>
          <w:marTop w:val="240"/>
          <w:marBottom w:val="240"/>
          <w:divBdr>
            <w:top w:val="single" w:sz="6" w:space="0" w:color="808080"/>
            <w:left w:val="single" w:sz="6" w:space="8" w:color="808080"/>
            <w:bottom w:val="single" w:sz="6" w:space="0" w:color="808080"/>
            <w:right w:val="single" w:sz="6" w:space="8" w:color="808080"/>
          </w:divBdr>
        </w:div>
        <w:div w:id="695928740">
          <w:marLeft w:val="0"/>
          <w:marRight w:val="0"/>
          <w:marTop w:val="0"/>
          <w:marBottom w:val="0"/>
          <w:divBdr>
            <w:top w:val="none" w:sz="0" w:space="0" w:color="auto"/>
            <w:left w:val="none" w:sz="0" w:space="0" w:color="auto"/>
            <w:bottom w:val="none" w:sz="0" w:space="0" w:color="auto"/>
            <w:right w:val="none" w:sz="0" w:space="0" w:color="auto"/>
          </w:divBdr>
          <w:divsChild>
            <w:div w:id="1173304154">
              <w:marLeft w:val="0"/>
              <w:marRight w:val="0"/>
              <w:marTop w:val="0"/>
              <w:marBottom w:val="0"/>
              <w:divBdr>
                <w:top w:val="none" w:sz="0" w:space="0" w:color="auto"/>
                <w:left w:val="none" w:sz="0" w:space="0" w:color="auto"/>
                <w:bottom w:val="none" w:sz="0" w:space="0" w:color="auto"/>
                <w:right w:val="none" w:sz="0" w:space="0" w:color="auto"/>
              </w:divBdr>
              <w:divsChild>
                <w:div w:id="16680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7846">
          <w:marLeft w:val="0"/>
          <w:marRight w:val="0"/>
          <w:marTop w:val="0"/>
          <w:marBottom w:val="0"/>
          <w:divBdr>
            <w:top w:val="none" w:sz="0" w:space="0" w:color="auto"/>
            <w:left w:val="none" w:sz="0" w:space="0" w:color="auto"/>
            <w:bottom w:val="none" w:sz="0" w:space="0" w:color="auto"/>
            <w:right w:val="none" w:sz="0" w:space="0" w:color="auto"/>
          </w:divBdr>
          <w:divsChild>
            <w:div w:id="1141386410">
              <w:marLeft w:val="0"/>
              <w:marRight w:val="0"/>
              <w:marTop w:val="0"/>
              <w:marBottom w:val="0"/>
              <w:divBdr>
                <w:top w:val="none" w:sz="0" w:space="0" w:color="auto"/>
                <w:left w:val="none" w:sz="0" w:space="0" w:color="auto"/>
                <w:bottom w:val="none" w:sz="0" w:space="0" w:color="auto"/>
                <w:right w:val="none" w:sz="0" w:space="0" w:color="auto"/>
              </w:divBdr>
              <w:divsChild>
                <w:div w:id="12572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59375">
      <w:bodyDiv w:val="1"/>
      <w:marLeft w:val="0"/>
      <w:marRight w:val="0"/>
      <w:marTop w:val="0"/>
      <w:marBottom w:val="0"/>
      <w:divBdr>
        <w:top w:val="none" w:sz="0" w:space="0" w:color="auto"/>
        <w:left w:val="none" w:sz="0" w:space="0" w:color="auto"/>
        <w:bottom w:val="none" w:sz="0" w:space="0" w:color="auto"/>
        <w:right w:val="none" w:sz="0" w:space="0" w:color="auto"/>
      </w:divBdr>
    </w:div>
    <w:div w:id="690569536">
      <w:bodyDiv w:val="1"/>
      <w:marLeft w:val="0"/>
      <w:marRight w:val="0"/>
      <w:marTop w:val="0"/>
      <w:marBottom w:val="0"/>
      <w:divBdr>
        <w:top w:val="none" w:sz="0" w:space="0" w:color="auto"/>
        <w:left w:val="none" w:sz="0" w:space="0" w:color="auto"/>
        <w:bottom w:val="none" w:sz="0" w:space="0" w:color="auto"/>
        <w:right w:val="none" w:sz="0" w:space="0" w:color="auto"/>
      </w:divBdr>
    </w:div>
    <w:div w:id="696349751">
      <w:bodyDiv w:val="1"/>
      <w:marLeft w:val="0"/>
      <w:marRight w:val="0"/>
      <w:marTop w:val="0"/>
      <w:marBottom w:val="0"/>
      <w:divBdr>
        <w:top w:val="none" w:sz="0" w:space="0" w:color="auto"/>
        <w:left w:val="none" w:sz="0" w:space="0" w:color="auto"/>
        <w:bottom w:val="none" w:sz="0" w:space="0" w:color="auto"/>
        <w:right w:val="none" w:sz="0" w:space="0" w:color="auto"/>
      </w:divBdr>
    </w:div>
    <w:div w:id="701201570">
      <w:bodyDiv w:val="1"/>
      <w:marLeft w:val="0"/>
      <w:marRight w:val="0"/>
      <w:marTop w:val="0"/>
      <w:marBottom w:val="0"/>
      <w:divBdr>
        <w:top w:val="none" w:sz="0" w:space="0" w:color="auto"/>
        <w:left w:val="none" w:sz="0" w:space="0" w:color="auto"/>
        <w:bottom w:val="none" w:sz="0" w:space="0" w:color="auto"/>
        <w:right w:val="none" w:sz="0" w:space="0" w:color="auto"/>
      </w:divBdr>
    </w:div>
    <w:div w:id="708607258">
      <w:bodyDiv w:val="1"/>
      <w:marLeft w:val="0"/>
      <w:marRight w:val="0"/>
      <w:marTop w:val="0"/>
      <w:marBottom w:val="0"/>
      <w:divBdr>
        <w:top w:val="none" w:sz="0" w:space="0" w:color="auto"/>
        <w:left w:val="none" w:sz="0" w:space="0" w:color="auto"/>
        <w:bottom w:val="none" w:sz="0" w:space="0" w:color="auto"/>
        <w:right w:val="none" w:sz="0" w:space="0" w:color="auto"/>
      </w:divBdr>
    </w:div>
    <w:div w:id="710032887">
      <w:bodyDiv w:val="1"/>
      <w:marLeft w:val="0"/>
      <w:marRight w:val="0"/>
      <w:marTop w:val="0"/>
      <w:marBottom w:val="0"/>
      <w:divBdr>
        <w:top w:val="none" w:sz="0" w:space="0" w:color="auto"/>
        <w:left w:val="none" w:sz="0" w:space="0" w:color="auto"/>
        <w:bottom w:val="none" w:sz="0" w:space="0" w:color="auto"/>
        <w:right w:val="none" w:sz="0" w:space="0" w:color="auto"/>
      </w:divBdr>
      <w:divsChild>
        <w:div w:id="745810754">
          <w:marLeft w:val="0"/>
          <w:marRight w:val="0"/>
          <w:marTop w:val="0"/>
          <w:marBottom w:val="0"/>
          <w:divBdr>
            <w:top w:val="none" w:sz="0" w:space="0" w:color="auto"/>
            <w:left w:val="none" w:sz="0" w:space="0" w:color="auto"/>
            <w:bottom w:val="none" w:sz="0" w:space="0" w:color="auto"/>
            <w:right w:val="none" w:sz="0" w:space="0" w:color="auto"/>
          </w:divBdr>
          <w:divsChild>
            <w:div w:id="1638341618">
              <w:marLeft w:val="0"/>
              <w:marRight w:val="0"/>
              <w:marTop w:val="0"/>
              <w:marBottom w:val="0"/>
              <w:divBdr>
                <w:top w:val="none" w:sz="0" w:space="0" w:color="auto"/>
                <w:left w:val="none" w:sz="0" w:space="0" w:color="auto"/>
                <w:bottom w:val="none" w:sz="0" w:space="0" w:color="auto"/>
                <w:right w:val="none" w:sz="0" w:space="0" w:color="auto"/>
              </w:divBdr>
              <w:divsChild>
                <w:div w:id="12801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94670">
      <w:bodyDiv w:val="1"/>
      <w:marLeft w:val="0"/>
      <w:marRight w:val="0"/>
      <w:marTop w:val="0"/>
      <w:marBottom w:val="0"/>
      <w:divBdr>
        <w:top w:val="none" w:sz="0" w:space="0" w:color="auto"/>
        <w:left w:val="none" w:sz="0" w:space="0" w:color="auto"/>
        <w:bottom w:val="none" w:sz="0" w:space="0" w:color="auto"/>
        <w:right w:val="none" w:sz="0" w:space="0" w:color="auto"/>
      </w:divBdr>
      <w:divsChild>
        <w:div w:id="342319198">
          <w:marLeft w:val="0"/>
          <w:marRight w:val="0"/>
          <w:marTop w:val="0"/>
          <w:marBottom w:val="0"/>
          <w:divBdr>
            <w:top w:val="none" w:sz="0" w:space="0" w:color="auto"/>
            <w:left w:val="none" w:sz="0" w:space="0" w:color="auto"/>
            <w:bottom w:val="none" w:sz="0" w:space="0" w:color="auto"/>
            <w:right w:val="none" w:sz="0" w:space="0" w:color="auto"/>
          </w:divBdr>
          <w:divsChild>
            <w:div w:id="971909390">
              <w:marLeft w:val="0"/>
              <w:marRight w:val="0"/>
              <w:marTop w:val="0"/>
              <w:marBottom w:val="0"/>
              <w:divBdr>
                <w:top w:val="none" w:sz="0" w:space="0" w:color="auto"/>
                <w:left w:val="none" w:sz="0" w:space="0" w:color="auto"/>
                <w:bottom w:val="none" w:sz="0" w:space="0" w:color="auto"/>
                <w:right w:val="none" w:sz="0" w:space="0" w:color="auto"/>
              </w:divBdr>
              <w:divsChild>
                <w:div w:id="4508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28512">
      <w:bodyDiv w:val="1"/>
      <w:marLeft w:val="0"/>
      <w:marRight w:val="0"/>
      <w:marTop w:val="0"/>
      <w:marBottom w:val="0"/>
      <w:divBdr>
        <w:top w:val="none" w:sz="0" w:space="0" w:color="auto"/>
        <w:left w:val="none" w:sz="0" w:space="0" w:color="auto"/>
        <w:bottom w:val="none" w:sz="0" w:space="0" w:color="auto"/>
        <w:right w:val="none" w:sz="0" w:space="0" w:color="auto"/>
      </w:divBdr>
      <w:divsChild>
        <w:div w:id="789318551">
          <w:marLeft w:val="0"/>
          <w:marRight w:val="0"/>
          <w:marTop w:val="0"/>
          <w:marBottom w:val="0"/>
          <w:divBdr>
            <w:top w:val="none" w:sz="0" w:space="0" w:color="auto"/>
            <w:left w:val="none" w:sz="0" w:space="0" w:color="auto"/>
            <w:bottom w:val="none" w:sz="0" w:space="0" w:color="auto"/>
            <w:right w:val="none" w:sz="0" w:space="0" w:color="auto"/>
          </w:divBdr>
          <w:divsChild>
            <w:div w:id="498279271">
              <w:marLeft w:val="0"/>
              <w:marRight w:val="0"/>
              <w:marTop w:val="0"/>
              <w:marBottom w:val="0"/>
              <w:divBdr>
                <w:top w:val="none" w:sz="0" w:space="0" w:color="auto"/>
                <w:left w:val="none" w:sz="0" w:space="0" w:color="auto"/>
                <w:bottom w:val="none" w:sz="0" w:space="0" w:color="auto"/>
                <w:right w:val="none" w:sz="0" w:space="0" w:color="auto"/>
              </w:divBdr>
              <w:divsChild>
                <w:div w:id="15167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31234">
      <w:bodyDiv w:val="1"/>
      <w:marLeft w:val="0"/>
      <w:marRight w:val="0"/>
      <w:marTop w:val="0"/>
      <w:marBottom w:val="0"/>
      <w:divBdr>
        <w:top w:val="none" w:sz="0" w:space="0" w:color="auto"/>
        <w:left w:val="none" w:sz="0" w:space="0" w:color="auto"/>
        <w:bottom w:val="none" w:sz="0" w:space="0" w:color="auto"/>
        <w:right w:val="none" w:sz="0" w:space="0" w:color="auto"/>
      </w:divBdr>
      <w:divsChild>
        <w:div w:id="118769497">
          <w:marLeft w:val="0"/>
          <w:marRight w:val="0"/>
          <w:marTop w:val="0"/>
          <w:marBottom w:val="0"/>
          <w:divBdr>
            <w:top w:val="none" w:sz="0" w:space="0" w:color="auto"/>
            <w:left w:val="none" w:sz="0" w:space="0" w:color="auto"/>
            <w:bottom w:val="none" w:sz="0" w:space="0" w:color="auto"/>
            <w:right w:val="none" w:sz="0" w:space="0" w:color="auto"/>
          </w:divBdr>
          <w:divsChild>
            <w:div w:id="30425680">
              <w:marLeft w:val="0"/>
              <w:marRight w:val="0"/>
              <w:marTop w:val="0"/>
              <w:marBottom w:val="0"/>
              <w:divBdr>
                <w:top w:val="none" w:sz="0" w:space="0" w:color="auto"/>
                <w:left w:val="none" w:sz="0" w:space="0" w:color="auto"/>
                <w:bottom w:val="none" w:sz="0" w:space="0" w:color="auto"/>
                <w:right w:val="none" w:sz="0" w:space="0" w:color="auto"/>
              </w:divBdr>
              <w:divsChild>
                <w:div w:id="19215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25171">
      <w:bodyDiv w:val="1"/>
      <w:marLeft w:val="0"/>
      <w:marRight w:val="0"/>
      <w:marTop w:val="0"/>
      <w:marBottom w:val="0"/>
      <w:divBdr>
        <w:top w:val="none" w:sz="0" w:space="0" w:color="auto"/>
        <w:left w:val="none" w:sz="0" w:space="0" w:color="auto"/>
        <w:bottom w:val="none" w:sz="0" w:space="0" w:color="auto"/>
        <w:right w:val="none" w:sz="0" w:space="0" w:color="auto"/>
      </w:divBdr>
    </w:div>
    <w:div w:id="811799980">
      <w:bodyDiv w:val="1"/>
      <w:marLeft w:val="0"/>
      <w:marRight w:val="0"/>
      <w:marTop w:val="0"/>
      <w:marBottom w:val="0"/>
      <w:divBdr>
        <w:top w:val="none" w:sz="0" w:space="0" w:color="auto"/>
        <w:left w:val="none" w:sz="0" w:space="0" w:color="auto"/>
        <w:bottom w:val="none" w:sz="0" w:space="0" w:color="auto"/>
        <w:right w:val="none" w:sz="0" w:space="0" w:color="auto"/>
      </w:divBdr>
    </w:div>
    <w:div w:id="817528562">
      <w:bodyDiv w:val="1"/>
      <w:marLeft w:val="0"/>
      <w:marRight w:val="0"/>
      <w:marTop w:val="0"/>
      <w:marBottom w:val="0"/>
      <w:divBdr>
        <w:top w:val="none" w:sz="0" w:space="0" w:color="auto"/>
        <w:left w:val="none" w:sz="0" w:space="0" w:color="auto"/>
        <w:bottom w:val="none" w:sz="0" w:space="0" w:color="auto"/>
        <w:right w:val="none" w:sz="0" w:space="0" w:color="auto"/>
      </w:divBdr>
    </w:div>
    <w:div w:id="818229795">
      <w:bodyDiv w:val="1"/>
      <w:marLeft w:val="0"/>
      <w:marRight w:val="0"/>
      <w:marTop w:val="0"/>
      <w:marBottom w:val="0"/>
      <w:divBdr>
        <w:top w:val="none" w:sz="0" w:space="0" w:color="auto"/>
        <w:left w:val="none" w:sz="0" w:space="0" w:color="auto"/>
        <w:bottom w:val="none" w:sz="0" w:space="0" w:color="auto"/>
        <w:right w:val="none" w:sz="0" w:space="0" w:color="auto"/>
      </w:divBdr>
      <w:divsChild>
        <w:div w:id="1061442684">
          <w:marLeft w:val="0"/>
          <w:marRight w:val="0"/>
          <w:marTop w:val="0"/>
          <w:marBottom w:val="0"/>
          <w:divBdr>
            <w:top w:val="none" w:sz="0" w:space="0" w:color="auto"/>
            <w:left w:val="none" w:sz="0" w:space="0" w:color="auto"/>
            <w:bottom w:val="none" w:sz="0" w:space="0" w:color="auto"/>
            <w:right w:val="none" w:sz="0" w:space="0" w:color="auto"/>
          </w:divBdr>
          <w:divsChild>
            <w:div w:id="1096099821">
              <w:marLeft w:val="0"/>
              <w:marRight w:val="0"/>
              <w:marTop w:val="0"/>
              <w:marBottom w:val="0"/>
              <w:divBdr>
                <w:top w:val="none" w:sz="0" w:space="0" w:color="auto"/>
                <w:left w:val="none" w:sz="0" w:space="0" w:color="auto"/>
                <w:bottom w:val="none" w:sz="0" w:space="0" w:color="auto"/>
                <w:right w:val="none" w:sz="0" w:space="0" w:color="auto"/>
              </w:divBdr>
              <w:divsChild>
                <w:div w:id="693187526">
                  <w:marLeft w:val="0"/>
                  <w:marRight w:val="0"/>
                  <w:marTop w:val="0"/>
                  <w:marBottom w:val="0"/>
                  <w:divBdr>
                    <w:top w:val="none" w:sz="0" w:space="0" w:color="auto"/>
                    <w:left w:val="none" w:sz="0" w:space="0" w:color="auto"/>
                    <w:bottom w:val="none" w:sz="0" w:space="0" w:color="auto"/>
                    <w:right w:val="none" w:sz="0" w:space="0" w:color="auto"/>
                  </w:divBdr>
                  <w:divsChild>
                    <w:div w:id="10158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38316">
      <w:bodyDiv w:val="1"/>
      <w:marLeft w:val="0"/>
      <w:marRight w:val="0"/>
      <w:marTop w:val="0"/>
      <w:marBottom w:val="0"/>
      <w:divBdr>
        <w:top w:val="none" w:sz="0" w:space="0" w:color="auto"/>
        <w:left w:val="none" w:sz="0" w:space="0" w:color="auto"/>
        <w:bottom w:val="none" w:sz="0" w:space="0" w:color="auto"/>
        <w:right w:val="none" w:sz="0" w:space="0" w:color="auto"/>
      </w:divBdr>
      <w:divsChild>
        <w:div w:id="417168821">
          <w:marLeft w:val="0"/>
          <w:marRight w:val="0"/>
          <w:marTop w:val="0"/>
          <w:marBottom w:val="0"/>
          <w:divBdr>
            <w:top w:val="none" w:sz="0" w:space="0" w:color="auto"/>
            <w:left w:val="none" w:sz="0" w:space="0" w:color="auto"/>
            <w:bottom w:val="none" w:sz="0" w:space="0" w:color="auto"/>
            <w:right w:val="none" w:sz="0" w:space="0" w:color="auto"/>
          </w:divBdr>
          <w:divsChild>
            <w:div w:id="366873304">
              <w:marLeft w:val="0"/>
              <w:marRight w:val="0"/>
              <w:marTop w:val="0"/>
              <w:marBottom w:val="0"/>
              <w:divBdr>
                <w:top w:val="none" w:sz="0" w:space="0" w:color="auto"/>
                <w:left w:val="none" w:sz="0" w:space="0" w:color="auto"/>
                <w:bottom w:val="none" w:sz="0" w:space="0" w:color="auto"/>
                <w:right w:val="none" w:sz="0" w:space="0" w:color="auto"/>
              </w:divBdr>
              <w:divsChild>
                <w:div w:id="601299670">
                  <w:marLeft w:val="0"/>
                  <w:marRight w:val="0"/>
                  <w:marTop w:val="0"/>
                  <w:marBottom w:val="0"/>
                  <w:divBdr>
                    <w:top w:val="none" w:sz="0" w:space="0" w:color="auto"/>
                    <w:left w:val="none" w:sz="0" w:space="0" w:color="auto"/>
                    <w:bottom w:val="none" w:sz="0" w:space="0" w:color="auto"/>
                    <w:right w:val="none" w:sz="0" w:space="0" w:color="auto"/>
                  </w:divBdr>
                  <w:divsChild>
                    <w:div w:id="15639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7957">
      <w:bodyDiv w:val="1"/>
      <w:marLeft w:val="0"/>
      <w:marRight w:val="0"/>
      <w:marTop w:val="0"/>
      <w:marBottom w:val="0"/>
      <w:divBdr>
        <w:top w:val="none" w:sz="0" w:space="0" w:color="auto"/>
        <w:left w:val="none" w:sz="0" w:space="0" w:color="auto"/>
        <w:bottom w:val="none" w:sz="0" w:space="0" w:color="auto"/>
        <w:right w:val="none" w:sz="0" w:space="0" w:color="auto"/>
      </w:divBdr>
    </w:div>
    <w:div w:id="849029468">
      <w:bodyDiv w:val="1"/>
      <w:marLeft w:val="0"/>
      <w:marRight w:val="0"/>
      <w:marTop w:val="0"/>
      <w:marBottom w:val="0"/>
      <w:divBdr>
        <w:top w:val="none" w:sz="0" w:space="0" w:color="auto"/>
        <w:left w:val="none" w:sz="0" w:space="0" w:color="auto"/>
        <w:bottom w:val="none" w:sz="0" w:space="0" w:color="auto"/>
        <w:right w:val="none" w:sz="0" w:space="0" w:color="auto"/>
      </w:divBdr>
    </w:div>
    <w:div w:id="850489688">
      <w:bodyDiv w:val="1"/>
      <w:marLeft w:val="0"/>
      <w:marRight w:val="0"/>
      <w:marTop w:val="0"/>
      <w:marBottom w:val="0"/>
      <w:divBdr>
        <w:top w:val="none" w:sz="0" w:space="0" w:color="auto"/>
        <w:left w:val="none" w:sz="0" w:space="0" w:color="auto"/>
        <w:bottom w:val="none" w:sz="0" w:space="0" w:color="auto"/>
        <w:right w:val="none" w:sz="0" w:space="0" w:color="auto"/>
      </w:divBdr>
    </w:div>
    <w:div w:id="851261189">
      <w:bodyDiv w:val="1"/>
      <w:marLeft w:val="0"/>
      <w:marRight w:val="0"/>
      <w:marTop w:val="0"/>
      <w:marBottom w:val="0"/>
      <w:divBdr>
        <w:top w:val="none" w:sz="0" w:space="0" w:color="auto"/>
        <w:left w:val="none" w:sz="0" w:space="0" w:color="auto"/>
        <w:bottom w:val="none" w:sz="0" w:space="0" w:color="auto"/>
        <w:right w:val="none" w:sz="0" w:space="0" w:color="auto"/>
      </w:divBdr>
      <w:divsChild>
        <w:div w:id="1956643227">
          <w:marLeft w:val="0"/>
          <w:marRight w:val="0"/>
          <w:marTop w:val="0"/>
          <w:marBottom w:val="0"/>
          <w:divBdr>
            <w:top w:val="none" w:sz="0" w:space="0" w:color="auto"/>
            <w:left w:val="none" w:sz="0" w:space="0" w:color="auto"/>
            <w:bottom w:val="none" w:sz="0" w:space="0" w:color="auto"/>
            <w:right w:val="none" w:sz="0" w:space="0" w:color="auto"/>
          </w:divBdr>
          <w:divsChild>
            <w:div w:id="670570501">
              <w:marLeft w:val="0"/>
              <w:marRight w:val="0"/>
              <w:marTop w:val="0"/>
              <w:marBottom w:val="0"/>
              <w:divBdr>
                <w:top w:val="none" w:sz="0" w:space="0" w:color="auto"/>
                <w:left w:val="none" w:sz="0" w:space="0" w:color="auto"/>
                <w:bottom w:val="none" w:sz="0" w:space="0" w:color="auto"/>
                <w:right w:val="none" w:sz="0" w:space="0" w:color="auto"/>
              </w:divBdr>
              <w:divsChild>
                <w:div w:id="13563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09852">
      <w:bodyDiv w:val="1"/>
      <w:marLeft w:val="0"/>
      <w:marRight w:val="0"/>
      <w:marTop w:val="0"/>
      <w:marBottom w:val="0"/>
      <w:divBdr>
        <w:top w:val="none" w:sz="0" w:space="0" w:color="auto"/>
        <w:left w:val="none" w:sz="0" w:space="0" w:color="auto"/>
        <w:bottom w:val="none" w:sz="0" w:space="0" w:color="auto"/>
        <w:right w:val="none" w:sz="0" w:space="0" w:color="auto"/>
      </w:divBdr>
    </w:div>
    <w:div w:id="861627710">
      <w:bodyDiv w:val="1"/>
      <w:marLeft w:val="0"/>
      <w:marRight w:val="0"/>
      <w:marTop w:val="0"/>
      <w:marBottom w:val="0"/>
      <w:divBdr>
        <w:top w:val="none" w:sz="0" w:space="0" w:color="auto"/>
        <w:left w:val="none" w:sz="0" w:space="0" w:color="auto"/>
        <w:bottom w:val="none" w:sz="0" w:space="0" w:color="auto"/>
        <w:right w:val="none" w:sz="0" w:space="0" w:color="auto"/>
      </w:divBdr>
      <w:divsChild>
        <w:div w:id="589657368">
          <w:marLeft w:val="0"/>
          <w:marRight w:val="0"/>
          <w:marTop w:val="0"/>
          <w:marBottom w:val="0"/>
          <w:divBdr>
            <w:top w:val="none" w:sz="0" w:space="0" w:color="auto"/>
            <w:left w:val="none" w:sz="0" w:space="0" w:color="auto"/>
            <w:bottom w:val="none" w:sz="0" w:space="0" w:color="auto"/>
            <w:right w:val="none" w:sz="0" w:space="0" w:color="auto"/>
          </w:divBdr>
          <w:divsChild>
            <w:div w:id="408310404">
              <w:marLeft w:val="0"/>
              <w:marRight w:val="0"/>
              <w:marTop w:val="0"/>
              <w:marBottom w:val="0"/>
              <w:divBdr>
                <w:top w:val="none" w:sz="0" w:space="0" w:color="auto"/>
                <w:left w:val="none" w:sz="0" w:space="0" w:color="auto"/>
                <w:bottom w:val="none" w:sz="0" w:space="0" w:color="auto"/>
                <w:right w:val="none" w:sz="0" w:space="0" w:color="auto"/>
              </w:divBdr>
              <w:divsChild>
                <w:div w:id="3868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83435">
      <w:bodyDiv w:val="1"/>
      <w:marLeft w:val="0"/>
      <w:marRight w:val="0"/>
      <w:marTop w:val="0"/>
      <w:marBottom w:val="0"/>
      <w:divBdr>
        <w:top w:val="none" w:sz="0" w:space="0" w:color="auto"/>
        <w:left w:val="none" w:sz="0" w:space="0" w:color="auto"/>
        <w:bottom w:val="none" w:sz="0" w:space="0" w:color="auto"/>
        <w:right w:val="none" w:sz="0" w:space="0" w:color="auto"/>
      </w:divBdr>
    </w:div>
    <w:div w:id="875503221">
      <w:bodyDiv w:val="1"/>
      <w:marLeft w:val="0"/>
      <w:marRight w:val="0"/>
      <w:marTop w:val="0"/>
      <w:marBottom w:val="0"/>
      <w:divBdr>
        <w:top w:val="none" w:sz="0" w:space="0" w:color="auto"/>
        <w:left w:val="none" w:sz="0" w:space="0" w:color="auto"/>
        <w:bottom w:val="none" w:sz="0" w:space="0" w:color="auto"/>
        <w:right w:val="none" w:sz="0" w:space="0" w:color="auto"/>
      </w:divBdr>
    </w:div>
    <w:div w:id="875970412">
      <w:bodyDiv w:val="1"/>
      <w:marLeft w:val="0"/>
      <w:marRight w:val="0"/>
      <w:marTop w:val="0"/>
      <w:marBottom w:val="0"/>
      <w:divBdr>
        <w:top w:val="none" w:sz="0" w:space="0" w:color="auto"/>
        <w:left w:val="none" w:sz="0" w:space="0" w:color="auto"/>
        <w:bottom w:val="none" w:sz="0" w:space="0" w:color="auto"/>
        <w:right w:val="none" w:sz="0" w:space="0" w:color="auto"/>
      </w:divBdr>
      <w:divsChild>
        <w:div w:id="156269998">
          <w:marLeft w:val="0"/>
          <w:marRight w:val="0"/>
          <w:marTop w:val="0"/>
          <w:marBottom w:val="0"/>
          <w:divBdr>
            <w:top w:val="none" w:sz="0" w:space="0" w:color="auto"/>
            <w:left w:val="none" w:sz="0" w:space="0" w:color="auto"/>
            <w:bottom w:val="none" w:sz="0" w:space="0" w:color="auto"/>
            <w:right w:val="none" w:sz="0" w:space="0" w:color="auto"/>
          </w:divBdr>
          <w:divsChild>
            <w:div w:id="454645036">
              <w:marLeft w:val="0"/>
              <w:marRight w:val="0"/>
              <w:marTop w:val="0"/>
              <w:marBottom w:val="0"/>
              <w:divBdr>
                <w:top w:val="none" w:sz="0" w:space="0" w:color="auto"/>
                <w:left w:val="none" w:sz="0" w:space="0" w:color="auto"/>
                <w:bottom w:val="none" w:sz="0" w:space="0" w:color="auto"/>
                <w:right w:val="none" w:sz="0" w:space="0" w:color="auto"/>
              </w:divBdr>
              <w:divsChild>
                <w:div w:id="11361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6274">
      <w:bodyDiv w:val="1"/>
      <w:marLeft w:val="0"/>
      <w:marRight w:val="0"/>
      <w:marTop w:val="0"/>
      <w:marBottom w:val="0"/>
      <w:divBdr>
        <w:top w:val="none" w:sz="0" w:space="0" w:color="auto"/>
        <w:left w:val="none" w:sz="0" w:space="0" w:color="auto"/>
        <w:bottom w:val="none" w:sz="0" w:space="0" w:color="auto"/>
        <w:right w:val="none" w:sz="0" w:space="0" w:color="auto"/>
      </w:divBdr>
      <w:divsChild>
        <w:div w:id="1385373693">
          <w:marLeft w:val="0"/>
          <w:marRight w:val="0"/>
          <w:marTop w:val="0"/>
          <w:marBottom w:val="0"/>
          <w:divBdr>
            <w:top w:val="none" w:sz="0" w:space="0" w:color="auto"/>
            <w:left w:val="none" w:sz="0" w:space="0" w:color="auto"/>
            <w:bottom w:val="none" w:sz="0" w:space="0" w:color="auto"/>
            <w:right w:val="none" w:sz="0" w:space="0" w:color="auto"/>
          </w:divBdr>
          <w:divsChild>
            <w:div w:id="579604270">
              <w:marLeft w:val="0"/>
              <w:marRight w:val="0"/>
              <w:marTop w:val="0"/>
              <w:marBottom w:val="0"/>
              <w:divBdr>
                <w:top w:val="none" w:sz="0" w:space="0" w:color="auto"/>
                <w:left w:val="none" w:sz="0" w:space="0" w:color="auto"/>
                <w:bottom w:val="none" w:sz="0" w:space="0" w:color="auto"/>
                <w:right w:val="none" w:sz="0" w:space="0" w:color="auto"/>
              </w:divBdr>
              <w:divsChild>
                <w:div w:id="15977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40103">
      <w:bodyDiv w:val="1"/>
      <w:marLeft w:val="0"/>
      <w:marRight w:val="0"/>
      <w:marTop w:val="0"/>
      <w:marBottom w:val="0"/>
      <w:divBdr>
        <w:top w:val="none" w:sz="0" w:space="0" w:color="auto"/>
        <w:left w:val="none" w:sz="0" w:space="0" w:color="auto"/>
        <w:bottom w:val="none" w:sz="0" w:space="0" w:color="auto"/>
        <w:right w:val="none" w:sz="0" w:space="0" w:color="auto"/>
      </w:divBdr>
    </w:div>
    <w:div w:id="900991637">
      <w:bodyDiv w:val="1"/>
      <w:marLeft w:val="0"/>
      <w:marRight w:val="0"/>
      <w:marTop w:val="0"/>
      <w:marBottom w:val="0"/>
      <w:divBdr>
        <w:top w:val="none" w:sz="0" w:space="0" w:color="auto"/>
        <w:left w:val="none" w:sz="0" w:space="0" w:color="auto"/>
        <w:bottom w:val="none" w:sz="0" w:space="0" w:color="auto"/>
        <w:right w:val="none" w:sz="0" w:space="0" w:color="auto"/>
      </w:divBdr>
    </w:div>
    <w:div w:id="905647316">
      <w:bodyDiv w:val="1"/>
      <w:marLeft w:val="0"/>
      <w:marRight w:val="0"/>
      <w:marTop w:val="0"/>
      <w:marBottom w:val="0"/>
      <w:divBdr>
        <w:top w:val="none" w:sz="0" w:space="0" w:color="auto"/>
        <w:left w:val="none" w:sz="0" w:space="0" w:color="auto"/>
        <w:bottom w:val="none" w:sz="0" w:space="0" w:color="auto"/>
        <w:right w:val="none" w:sz="0" w:space="0" w:color="auto"/>
      </w:divBdr>
      <w:divsChild>
        <w:div w:id="331296893">
          <w:marLeft w:val="0"/>
          <w:marRight w:val="0"/>
          <w:marTop w:val="0"/>
          <w:marBottom w:val="0"/>
          <w:divBdr>
            <w:top w:val="none" w:sz="0" w:space="0" w:color="auto"/>
            <w:left w:val="none" w:sz="0" w:space="0" w:color="auto"/>
            <w:bottom w:val="none" w:sz="0" w:space="0" w:color="auto"/>
            <w:right w:val="none" w:sz="0" w:space="0" w:color="auto"/>
          </w:divBdr>
          <w:divsChild>
            <w:div w:id="1995986470">
              <w:marLeft w:val="0"/>
              <w:marRight w:val="0"/>
              <w:marTop w:val="0"/>
              <w:marBottom w:val="0"/>
              <w:divBdr>
                <w:top w:val="none" w:sz="0" w:space="0" w:color="auto"/>
                <w:left w:val="none" w:sz="0" w:space="0" w:color="auto"/>
                <w:bottom w:val="none" w:sz="0" w:space="0" w:color="auto"/>
                <w:right w:val="none" w:sz="0" w:space="0" w:color="auto"/>
              </w:divBdr>
              <w:divsChild>
                <w:div w:id="901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1317">
      <w:bodyDiv w:val="1"/>
      <w:marLeft w:val="0"/>
      <w:marRight w:val="0"/>
      <w:marTop w:val="0"/>
      <w:marBottom w:val="0"/>
      <w:divBdr>
        <w:top w:val="none" w:sz="0" w:space="0" w:color="auto"/>
        <w:left w:val="none" w:sz="0" w:space="0" w:color="auto"/>
        <w:bottom w:val="none" w:sz="0" w:space="0" w:color="auto"/>
        <w:right w:val="none" w:sz="0" w:space="0" w:color="auto"/>
      </w:divBdr>
    </w:div>
    <w:div w:id="913125658">
      <w:bodyDiv w:val="1"/>
      <w:marLeft w:val="0"/>
      <w:marRight w:val="0"/>
      <w:marTop w:val="0"/>
      <w:marBottom w:val="0"/>
      <w:divBdr>
        <w:top w:val="none" w:sz="0" w:space="0" w:color="auto"/>
        <w:left w:val="none" w:sz="0" w:space="0" w:color="auto"/>
        <w:bottom w:val="none" w:sz="0" w:space="0" w:color="auto"/>
        <w:right w:val="none" w:sz="0" w:space="0" w:color="auto"/>
      </w:divBdr>
      <w:divsChild>
        <w:div w:id="659312757">
          <w:marLeft w:val="0"/>
          <w:marRight w:val="0"/>
          <w:marTop w:val="0"/>
          <w:marBottom w:val="0"/>
          <w:divBdr>
            <w:top w:val="none" w:sz="0" w:space="0" w:color="auto"/>
            <w:left w:val="none" w:sz="0" w:space="0" w:color="auto"/>
            <w:bottom w:val="none" w:sz="0" w:space="0" w:color="auto"/>
            <w:right w:val="none" w:sz="0" w:space="0" w:color="auto"/>
          </w:divBdr>
          <w:divsChild>
            <w:div w:id="1645236718">
              <w:marLeft w:val="0"/>
              <w:marRight w:val="0"/>
              <w:marTop w:val="0"/>
              <w:marBottom w:val="0"/>
              <w:divBdr>
                <w:top w:val="none" w:sz="0" w:space="0" w:color="auto"/>
                <w:left w:val="none" w:sz="0" w:space="0" w:color="auto"/>
                <w:bottom w:val="none" w:sz="0" w:space="0" w:color="auto"/>
                <w:right w:val="none" w:sz="0" w:space="0" w:color="auto"/>
              </w:divBdr>
              <w:divsChild>
                <w:div w:id="13973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4796">
      <w:bodyDiv w:val="1"/>
      <w:marLeft w:val="0"/>
      <w:marRight w:val="0"/>
      <w:marTop w:val="0"/>
      <w:marBottom w:val="0"/>
      <w:divBdr>
        <w:top w:val="none" w:sz="0" w:space="0" w:color="auto"/>
        <w:left w:val="none" w:sz="0" w:space="0" w:color="auto"/>
        <w:bottom w:val="none" w:sz="0" w:space="0" w:color="auto"/>
        <w:right w:val="none" w:sz="0" w:space="0" w:color="auto"/>
      </w:divBdr>
    </w:div>
    <w:div w:id="937443667">
      <w:bodyDiv w:val="1"/>
      <w:marLeft w:val="0"/>
      <w:marRight w:val="0"/>
      <w:marTop w:val="0"/>
      <w:marBottom w:val="0"/>
      <w:divBdr>
        <w:top w:val="none" w:sz="0" w:space="0" w:color="auto"/>
        <w:left w:val="none" w:sz="0" w:space="0" w:color="auto"/>
        <w:bottom w:val="none" w:sz="0" w:space="0" w:color="auto"/>
        <w:right w:val="none" w:sz="0" w:space="0" w:color="auto"/>
      </w:divBdr>
    </w:div>
    <w:div w:id="943076765">
      <w:bodyDiv w:val="1"/>
      <w:marLeft w:val="0"/>
      <w:marRight w:val="0"/>
      <w:marTop w:val="0"/>
      <w:marBottom w:val="0"/>
      <w:divBdr>
        <w:top w:val="none" w:sz="0" w:space="0" w:color="auto"/>
        <w:left w:val="none" w:sz="0" w:space="0" w:color="auto"/>
        <w:bottom w:val="none" w:sz="0" w:space="0" w:color="auto"/>
        <w:right w:val="none" w:sz="0" w:space="0" w:color="auto"/>
      </w:divBdr>
    </w:div>
    <w:div w:id="952060365">
      <w:bodyDiv w:val="1"/>
      <w:marLeft w:val="0"/>
      <w:marRight w:val="0"/>
      <w:marTop w:val="0"/>
      <w:marBottom w:val="0"/>
      <w:divBdr>
        <w:top w:val="none" w:sz="0" w:space="0" w:color="auto"/>
        <w:left w:val="none" w:sz="0" w:space="0" w:color="auto"/>
        <w:bottom w:val="none" w:sz="0" w:space="0" w:color="auto"/>
        <w:right w:val="none" w:sz="0" w:space="0" w:color="auto"/>
      </w:divBdr>
    </w:div>
    <w:div w:id="955986775">
      <w:bodyDiv w:val="1"/>
      <w:marLeft w:val="0"/>
      <w:marRight w:val="0"/>
      <w:marTop w:val="0"/>
      <w:marBottom w:val="0"/>
      <w:divBdr>
        <w:top w:val="none" w:sz="0" w:space="0" w:color="auto"/>
        <w:left w:val="none" w:sz="0" w:space="0" w:color="auto"/>
        <w:bottom w:val="none" w:sz="0" w:space="0" w:color="auto"/>
        <w:right w:val="none" w:sz="0" w:space="0" w:color="auto"/>
      </w:divBdr>
      <w:divsChild>
        <w:div w:id="1006977657">
          <w:marLeft w:val="0"/>
          <w:marRight w:val="0"/>
          <w:marTop w:val="0"/>
          <w:marBottom w:val="0"/>
          <w:divBdr>
            <w:top w:val="none" w:sz="0" w:space="0" w:color="auto"/>
            <w:left w:val="none" w:sz="0" w:space="0" w:color="auto"/>
            <w:bottom w:val="none" w:sz="0" w:space="0" w:color="auto"/>
            <w:right w:val="none" w:sz="0" w:space="0" w:color="auto"/>
          </w:divBdr>
          <w:divsChild>
            <w:div w:id="1170098586">
              <w:marLeft w:val="0"/>
              <w:marRight w:val="0"/>
              <w:marTop w:val="0"/>
              <w:marBottom w:val="0"/>
              <w:divBdr>
                <w:top w:val="none" w:sz="0" w:space="0" w:color="auto"/>
                <w:left w:val="none" w:sz="0" w:space="0" w:color="auto"/>
                <w:bottom w:val="none" w:sz="0" w:space="0" w:color="auto"/>
                <w:right w:val="none" w:sz="0" w:space="0" w:color="auto"/>
              </w:divBdr>
              <w:divsChild>
                <w:div w:id="1032269092">
                  <w:marLeft w:val="0"/>
                  <w:marRight w:val="0"/>
                  <w:marTop w:val="0"/>
                  <w:marBottom w:val="0"/>
                  <w:divBdr>
                    <w:top w:val="none" w:sz="0" w:space="0" w:color="auto"/>
                    <w:left w:val="none" w:sz="0" w:space="0" w:color="auto"/>
                    <w:bottom w:val="none" w:sz="0" w:space="0" w:color="auto"/>
                    <w:right w:val="none" w:sz="0" w:space="0" w:color="auto"/>
                  </w:divBdr>
                  <w:divsChild>
                    <w:div w:id="96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6184">
          <w:marLeft w:val="0"/>
          <w:marRight w:val="0"/>
          <w:marTop w:val="0"/>
          <w:marBottom w:val="0"/>
          <w:divBdr>
            <w:top w:val="none" w:sz="0" w:space="0" w:color="auto"/>
            <w:left w:val="none" w:sz="0" w:space="0" w:color="auto"/>
            <w:bottom w:val="none" w:sz="0" w:space="0" w:color="auto"/>
            <w:right w:val="none" w:sz="0" w:space="0" w:color="auto"/>
          </w:divBdr>
          <w:divsChild>
            <w:div w:id="1678001429">
              <w:marLeft w:val="0"/>
              <w:marRight w:val="0"/>
              <w:marTop w:val="0"/>
              <w:marBottom w:val="0"/>
              <w:divBdr>
                <w:top w:val="none" w:sz="0" w:space="0" w:color="auto"/>
                <w:left w:val="none" w:sz="0" w:space="0" w:color="auto"/>
                <w:bottom w:val="none" w:sz="0" w:space="0" w:color="auto"/>
                <w:right w:val="none" w:sz="0" w:space="0" w:color="auto"/>
              </w:divBdr>
              <w:divsChild>
                <w:div w:id="1448281007">
                  <w:marLeft w:val="0"/>
                  <w:marRight w:val="0"/>
                  <w:marTop w:val="0"/>
                  <w:marBottom w:val="0"/>
                  <w:divBdr>
                    <w:top w:val="none" w:sz="0" w:space="0" w:color="auto"/>
                    <w:left w:val="none" w:sz="0" w:space="0" w:color="auto"/>
                    <w:bottom w:val="none" w:sz="0" w:space="0" w:color="auto"/>
                    <w:right w:val="none" w:sz="0" w:space="0" w:color="auto"/>
                  </w:divBdr>
                  <w:divsChild>
                    <w:div w:id="17070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1333">
              <w:marLeft w:val="0"/>
              <w:marRight w:val="0"/>
              <w:marTop w:val="0"/>
              <w:marBottom w:val="0"/>
              <w:divBdr>
                <w:top w:val="none" w:sz="0" w:space="0" w:color="auto"/>
                <w:left w:val="none" w:sz="0" w:space="0" w:color="auto"/>
                <w:bottom w:val="none" w:sz="0" w:space="0" w:color="auto"/>
                <w:right w:val="none" w:sz="0" w:space="0" w:color="auto"/>
              </w:divBdr>
              <w:divsChild>
                <w:div w:id="1134564827">
                  <w:marLeft w:val="0"/>
                  <w:marRight w:val="0"/>
                  <w:marTop w:val="0"/>
                  <w:marBottom w:val="0"/>
                  <w:divBdr>
                    <w:top w:val="none" w:sz="0" w:space="0" w:color="auto"/>
                    <w:left w:val="none" w:sz="0" w:space="0" w:color="auto"/>
                    <w:bottom w:val="none" w:sz="0" w:space="0" w:color="auto"/>
                    <w:right w:val="none" w:sz="0" w:space="0" w:color="auto"/>
                  </w:divBdr>
                  <w:divsChild>
                    <w:div w:id="1627158728">
                      <w:marLeft w:val="0"/>
                      <w:marRight w:val="0"/>
                      <w:marTop w:val="0"/>
                      <w:marBottom w:val="0"/>
                      <w:divBdr>
                        <w:top w:val="none" w:sz="0" w:space="0" w:color="auto"/>
                        <w:left w:val="none" w:sz="0" w:space="0" w:color="auto"/>
                        <w:bottom w:val="none" w:sz="0" w:space="0" w:color="auto"/>
                        <w:right w:val="none" w:sz="0" w:space="0" w:color="auto"/>
                      </w:divBdr>
                    </w:div>
                  </w:divsChild>
                </w:div>
                <w:div w:id="1720548143">
                  <w:marLeft w:val="0"/>
                  <w:marRight w:val="0"/>
                  <w:marTop w:val="0"/>
                  <w:marBottom w:val="0"/>
                  <w:divBdr>
                    <w:top w:val="none" w:sz="0" w:space="0" w:color="auto"/>
                    <w:left w:val="none" w:sz="0" w:space="0" w:color="auto"/>
                    <w:bottom w:val="none" w:sz="0" w:space="0" w:color="auto"/>
                    <w:right w:val="none" w:sz="0" w:space="0" w:color="auto"/>
                  </w:divBdr>
                  <w:divsChild>
                    <w:div w:id="14705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0110">
      <w:bodyDiv w:val="1"/>
      <w:marLeft w:val="0"/>
      <w:marRight w:val="0"/>
      <w:marTop w:val="0"/>
      <w:marBottom w:val="0"/>
      <w:divBdr>
        <w:top w:val="none" w:sz="0" w:space="0" w:color="auto"/>
        <w:left w:val="none" w:sz="0" w:space="0" w:color="auto"/>
        <w:bottom w:val="none" w:sz="0" w:space="0" w:color="auto"/>
        <w:right w:val="none" w:sz="0" w:space="0" w:color="auto"/>
      </w:divBdr>
    </w:div>
    <w:div w:id="981232848">
      <w:bodyDiv w:val="1"/>
      <w:marLeft w:val="0"/>
      <w:marRight w:val="0"/>
      <w:marTop w:val="0"/>
      <w:marBottom w:val="0"/>
      <w:divBdr>
        <w:top w:val="none" w:sz="0" w:space="0" w:color="auto"/>
        <w:left w:val="none" w:sz="0" w:space="0" w:color="auto"/>
        <w:bottom w:val="none" w:sz="0" w:space="0" w:color="auto"/>
        <w:right w:val="none" w:sz="0" w:space="0" w:color="auto"/>
      </w:divBdr>
      <w:divsChild>
        <w:div w:id="1451827210">
          <w:marLeft w:val="0"/>
          <w:marRight w:val="0"/>
          <w:marTop w:val="0"/>
          <w:marBottom w:val="0"/>
          <w:divBdr>
            <w:top w:val="none" w:sz="0" w:space="0" w:color="auto"/>
            <w:left w:val="none" w:sz="0" w:space="0" w:color="auto"/>
            <w:bottom w:val="none" w:sz="0" w:space="0" w:color="auto"/>
            <w:right w:val="none" w:sz="0" w:space="0" w:color="auto"/>
          </w:divBdr>
          <w:divsChild>
            <w:div w:id="504517590">
              <w:marLeft w:val="0"/>
              <w:marRight w:val="0"/>
              <w:marTop w:val="0"/>
              <w:marBottom w:val="0"/>
              <w:divBdr>
                <w:top w:val="none" w:sz="0" w:space="0" w:color="auto"/>
                <w:left w:val="none" w:sz="0" w:space="0" w:color="auto"/>
                <w:bottom w:val="none" w:sz="0" w:space="0" w:color="auto"/>
                <w:right w:val="none" w:sz="0" w:space="0" w:color="auto"/>
              </w:divBdr>
              <w:divsChild>
                <w:div w:id="9882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64685">
      <w:bodyDiv w:val="1"/>
      <w:marLeft w:val="0"/>
      <w:marRight w:val="0"/>
      <w:marTop w:val="0"/>
      <w:marBottom w:val="0"/>
      <w:divBdr>
        <w:top w:val="none" w:sz="0" w:space="0" w:color="auto"/>
        <w:left w:val="none" w:sz="0" w:space="0" w:color="auto"/>
        <w:bottom w:val="none" w:sz="0" w:space="0" w:color="auto"/>
        <w:right w:val="none" w:sz="0" w:space="0" w:color="auto"/>
      </w:divBdr>
    </w:div>
    <w:div w:id="994843175">
      <w:bodyDiv w:val="1"/>
      <w:marLeft w:val="0"/>
      <w:marRight w:val="0"/>
      <w:marTop w:val="0"/>
      <w:marBottom w:val="0"/>
      <w:divBdr>
        <w:top w:val="none" w:sz="0" w:space="0" w:color="auto"/>
        <w:left w:val="none" w:sz="0" w:space="0" w:color="auto"/>
        <w:bottom w:val="none" w:sz="0" w:space="0" w:color="auto"/>
        <w:right w:val="none" w:sz="0" w:space="0" w:color="auto"/>
      </w:divBdr>
      <w:divsChild>
        <w:div w:id="106430569">
          <w:marLeft w:val="0"/>
          <w:marRight w:val="0"/>
          <w:marTop w:val="0"/>
          <w:marBottom w:val="0"/>
          <w:divBdr>
            <w:top w:val="none" w:sz="0" w:space="0" w:color="auto"/>
            <w:left w:val="none" w:sz="0" w:space="0" w:color="auto"/>
            <w:bottom w:val="none" w:sz="0" w:space="0" w:color="auto"/>
            <w:right w:val="none" w:sz="0" w:space="0" w:color="auto"/>
          </w:divBdr>
          <w:divsChild>
            <w:div w:id="34160875">
              <w:marLeft w:val="0"/>
              <w:marRight w:val="0"/>
              <w:marTop w:val="0"/>
              <w:marBottom w:val="0"/>
              <w:divBdr>
                <w:top w:val="none" w:sz="0" w:space="0" w:color="auto"/>
                <w:left w:val="none" w:sz="0" w:space="0" w:color="auto"/>
                <w:bottom w:val="none" w:sz="0" w:space="0" w:color="auto"/>
                <w:right w:val="none" w:sz="0" w:space="0" w:color="auto"/>
              </w:divBdr>
              <w:divsChild>
                <w:div w:id="17289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9353">
      <w:bodyDiv w:val="1"/>
      <w:marLeft w:val="0"/>
      <w:marRight w:val="0"/>
      <w:marTop w:val="0"/>
      <w:marBottom w:val="0"/>
      <w:divBdr>
        <w:top w:val="none" w:sz="0" w:space="0" w:color="auto"/>
        <w:left w:val="none" w:sz="0" w:space="0" w:color="auto"/>
        <w:bottom w:val="none" w:sz="0" w:space="0" w:color="auto"/>
        <w:right w:val="none" w:sz="0" w:space="0" w:color="auto"/>
      </w:divBdr>
    </w:div>
    <w:div w:id="1023894420">
      <w:bodyDiv w:val="1"/>
      <w:marLeft w:val="0"/>
      <w:marRight w:val="0"/>
      <w:marTop w:val="0"/>
      <w:marBottom w:val="0"/>
      <w:divBdr>
        <w:top w:val="none" w:sz="0" w:space="0" w:color="auto"/>
        <w:left w:val="none" w:sz="0" w:space="0" w:color="auto"/>
        <w:bottom w:val="none" w:sz="0" w:space="0" w:color="auto"/>
        <w:right w:val="none" w:sz="0" w:space="0" w:color="auto"/>
      </w:divBdr>
    </w:div>
    <w:div w:id="1026372377">
      <w:bodyDiv w:val="1"/>
      <w:marLeft w:val="0"/>
      <w:marRight w:val="0"/>
      <w:marTop w:val="0"/>
      <w:marBottom w:val="0"/>
      <w:divBdr>
        <w:top w:val="none" w:sz="0" w:space="0" w:color="auto"/>
        <w:left w:val="none" w:sz="0" w:space="0" w:color="auto"/>
        <w:bottom w:val="none" w:sz="0" w:space="0" w:color="auto"/>
        <w:right w:val="none" w:sz="0" w:space="0" w:color="auto"/>
      </w:divBdr>
    </w:div>
    <w:div w:id="1035621396">
      <w:bodyDiv w:val="1"/>
      <w:marLeft w:val="0"/>
      <w:marRight w:val="0"/>
      <w:marTop w:val="0"/>
      <w:marBottom w:val="0"/>
      <w:divBdr>
        <w:top w:val="none" w:sz="0" w:space="0" w:color="auto"/>
        <w:left w:val="none" w:sz="0" w:space="0" w:color="auto"/>
        <w:bottom w:val="none" w:sz="0" w:space="0" w:color="auto"/>
        <w:right w:val="none" w:sz="0" w:space="0" w:color="auto"/>
      </w:divBdr>
      <w:divsChild>
        <w:div w:id="1217858559">
          <w:marLeft w:val="0"/>
          <w:marRight w:val="0"/>
          <w:marTop w:val="0"/>
          <w:marBottom w:val="0"/>
          <w:divBdr>
            <w:top w:val="none" w:sz="0" w:space="0" w:color="auto"/>
            <w:left w:val="none" w:sz="0" w:space="0" w:color="auto"/>
            <w:bottom w:val="none" w:sz="0" w:space="0" w:color="auto"/>
            <w:right w:val="none" w:sz="0" w:space="0" w:color="auto"/>
          </w:divBdr>
          <w:divsChild>
            <w:div w:id="230236187">
              <w:marLeft w:val="0"/>
              <w:marRight w:val="0"/>
              <w:marTop w:val="0"/>
              <w:marBottom w:val="0"/>
              <w:divBdr>
                <w:top w:val="none" w:sz="0" w:space="0" w:color="auto"/>
                <w:left w:val="none" w:sz="0" w:space="0" w:color="auto"/>
                <w:bottom w:val="none" w:sz="0" w:space="0" w:color="auto"/>
                <w:right w:val="none" w:sz="0" w:space="0" w:color="auto"/>
              </w:divBdr>
              <w:divsChild>
                <w:div w:id="126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5130">
      <w:bodyDiv w:val="1"/>
      <w:marLeft w:val="0"/>
      <w:marRight w:val="0"/>
      <w:marTop w:val="0"/>
      <w:marBottom w:val="0"/>
      <w:divBdr>
        <w:top w:val="none" w:sz="0" w:space="0" w:color="auto"/>
        <w:left w:val="none" w:sz="0" w:space="0" w:color="auto"/>
        <w:bottom w:val="none" w:sz="0" w:space="0" w:color="auto"/>
        <w:right w:val="none" w:sz="0" w:space="0" w:color="auto"/>
      </w:divBdr>
    </w:div>
    <w:div w:id="1047223464">
      <w:bodyDiv w:val="1"/>
      <w:marLeft w:val="0"/>
      <w:marRight w:val="0"/>
      <w:marTop w:val="0"/>
      <w:marBottom w:val="0"/>
      <w:divBdr>
        <w:top w:val="none" w:sz="0" w:space="0" w:color="auto"/>
        <w:left w:val="none" w:sz="0" w:space="0" w:color="auto"/>
        <w:bottom w:val="none" w:sz="0" w:space="0" w:color="auto"/>
        <w:right w:val="none" w:sz="0" w:space="0" w:color="auto"/>
      </w:divBdr>
    </w:div>
    <w:div w:id="1060327579">
      <w:bodyDiv w:val="1"/>
      <w:marLeft w:val="0"/>
      <w:marRight w:val="0"/>
      <w:marTop w:val="0"/>
      <w:marBottom w:val="0"/>
      <w:divBdr>
        <w:top w:val="none" w:sz="0" w:space="0" w:color="auto"/>
        <w:left w:val="none" w:sz="0" w:space="0" w:color="auto"/>
        <w:bottom w:val="none" w:sz="0" w:space="0" w:color="auto"/>
        <w:right w:val="none" w:sz="0" w:space="0" w:color="auto"/>
      </w:divBdr>
    </w:div>
    <w:div w:id="1066413821">
      <w:bodyDiv w:val="1"/>
      <w:marLeft w:val="0"/>
      <w:marRight w:val="0"/>
      <w:marTop w:val="0"/>
      <w:marBottom w:val="0"/>
      <w:divBdr>
        <w:top w:val="none" w:sz="0" w:space="0" w:color="auto"/>
        <w:left w:val="none" w:sz="0" w:space="0" w:color="auto"/>
        <w:bottom w:val="none" w:sz="0" w:space="0" w:color="auto"/>
        <w:right w:val="none" w:sz="0" w:space="0" w:color="auto"/>
      </w:divBdr>
    </w:div>
    <w:div w:id="1095596653">
      <w:bodyDiv w:val="1"/>
      <w:marLeft w:val="0"/>
      <w:marRight w:val="0"/>
      <w:marTop w:val="0"/>
      <w:marBottom w:val="0"/>
      <w:divBdr>
        <w:top w:val="none" w:sz="0" w:space="0" w:color="auto"/>
        <w:left w:val="none" w:sz="0" w:space="0" w:color="auto"/>
        <w:bottom w:val="none" w:sz="0" w:space="0" w:color="auto"/>
        <w:right w:val="none" w:sz="0" w:space="0" w:color="auto"/>
      </w:divBdr>
    </w:div>
    <w:div w:id="1108041749">
      <w:bodyDiv w:val="1"/>
      <w:marLeft w:val="0"/>
      <w:marRight w:val="0"/>
      <w:marTop w:val="0"/>
      <w:marBottom w:val="0"/>
      <w:divBdr>
        <w:top w:val="none" w:sz="0" w:space="0" w:color="auto"/>
        <w:left w:val="none" w:sz="0" w:space="0" w:color="auto"/>
        <w:bottom w:val="none" w:sz="0" w:space="0" w:color="auto"/>
        <w:right w:val="none" w:sz="0" w:space="0" w:color="auto"/>
      </w:divBdr>
      <w:divsChild>
        <w:div w:id="979307909">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 w:id="1109083842">
      <w:bodyDiv w:val="1"/>
      <w:marLeft w:val="0"/>
      <w:marRight w:val="0"/>
      <w:marTop w:val="0"/>
      <w:marBottom w:val="0"/>
      <w:divBdr>
        <w:top w:val="none" w:sz="0" w:space="0" w:color="auto"/>
        <w:left w:val="none" w:sz="0" w:space="0" w:color="auto"/>
        <w:bottom w:val="none" w:sz="0" w:space="0" w:color="auto"/>
        <w:right w:val="none" w:sz="0" w:space="0" w:color="auto"/>
      </w:divBdr>
      <w:divsChild>
        <w:div w:id="1593977193">
          <w:marLeft w:val="0"/>
          <w:marRight w:val="0"/>
          <w:marTop w:val="0"/>
          <w:marBottom w:val="0"/>
          <w:divBdr>
            <w:top w:val="none" w:sz="0" w:space="0" w:color="auto"/>
            <w:left w:val="none" w:sz="0" w:space="0" w:color="auto"/>
            <w:bottom w:val="none" w:sz="0" w:space="0" w:color="auto"/>
            <w:right w:val="none" w:sz="0" w:space="0" w:color="auto"/>
          </w:divBdr>
          <w:divsChild>
            <w:div w:id="253175089">
              <w:marLeft w:val="0"/>
              <w:marRight w:val="0"/>
              <w:marTop w:val="0"/>
              <w:marBottom w:val="0"/>
              <w:divBdr>
                <w:top w:val="none" w:sz="0" w:space="0" w:color="auto"/>
                <w:left w:val="none" w:sz="0" w:space="0" w:color="auto"/>
                <w:bottom w:val="none" w:sz="0" w:space="0" w:color="auto"/>
                <w:right w:val="none" w:sz="0" w:space="0" w:color="auto"/>
              </w:divBdr>
              <w:divsChild>
                <w:div w:id="2888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80191">
      <w:bodyDiv w:val="1"/>
      <w:marLeft w:val="0"/>
      <w:marRight w:val="0"/>
      <w:marTop w:val="0"/>
      <w:marBottom w:val="0"/>
      <w:divBdr>
        <w:top w:val="none" w:sz="0" w:space="0" w:color="auto"/>
        <w:left w:val="none" w:sz="0" w:space="0" w:color="auto"/>
        <w:bottom w:val="none" w:sz="0" w:space="0" w:color="auto"/>
        <w:right w:val="none" w:sz="0" w:space="0" w:color="auto"/>
      </w:divBdr>
      <w:divsChild>
        <w:div w:id="808089273">
          <w:marLeft w:val="0"/>
          <w:marRight w:val="0"/>
          <w:marTop w:val="240"/>
          <w:marBottom w:val="240"/>
          <w:divBdr>
            <w:top w:val="single" w:sz="6" w:space="0" w:color="808080"/>
            <w:left w:val="single" w:sz="6" w:space="8" w:color="808080"/>
            <w:bottom w:val="single" w:sz="6" w:space="0" w:color="808080"/>
            <w:right w:val="single" w:sz="6" w:space="8" w:color="808080"/>
          </w:divBdr>
        </w:div>
        <w:div w:id="837887104">
          <w:marLeft w:val="0"/>
          <w:marRight w:val="0"/>
          <w:marTop w:val="0"/>
          <w:marBottom w:val="0"/>
          <w:divBdr>
            <w:top w:val="none" w:sz="0" w:space="0" w:color="auto"/>
            <w:left w:val="none" w:sz="0" w:space="0" w:color="auto"/>
            <w:bottom w:val="none" w:sz="0" w:space="0" w:color="auto"/>
            <w:right w:val="none" w:sz="0" w:space="0" w:color="auto"/>
          </w:divBdr>
          <w:divsChild>
            <w:div w:id="26378103">
              <w:marLeft w:val="0"/>
              <w:marRight w:val="0"/>
              <w:marTop w:val="0"/>
              <w:marBottom w:val="0"/>
              <w:divBdr>
                <w:top w:val="none" w:sz="0" w:space="0" w:color="auto"/>
                <w:left w:val="none" w:sz="0" w:space="0" w:color="auto"/>
                <w:bottom w:val="none" w:sz="0" w:space="0" w:color="auto"/>
                <w:right w:val="none" w:sz="0" w:space="0" w:color="auto"/>
              </w:divBdr>
              <w:divsChild>
                <w:div w:id="11177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4914">
          <w:marLeft w:val="0"/>
          <w:marRight w:val="0"/>
          <w:marTop w:val="0"/>
          <w:marBottom w:val="0"/>
          <w:divBdr>
            <w:top w:val="none" w:sz="0" w:space="0" w:color="auto"/>
            <w:left w:val="none" w:sz="0" w:space="0" w:color="auto"/>
            <w:bottom w:val="none" w:sz="0" w:space="0" w:color="auto"/>
            <w:right w:val="none" w:sz="0" w:space="0" w:color="auto"/>
          </w:divBdr>
          <w:divsChild>
            <w:div w:id="865870562">
              <w:marLeft w:val="0"/>
              <w:marRight w:val="0"/>
              <w:marTop w:val="0"/>
              <w:marBottom w:val="0"/>
              <w:divBdr>
                <w:top w:val="none" w:sz="0" w:space="0" w:color="auto"/>
                <w:left w:val="none" w:sz="0" w:space="0" w:color="auto"/>
                <w:bottom w:val="none" w:sz="0" w:space="0" w:color="auto"/>
                <w:right w:val="none" w:sz="0" w:space="0" w:color="auto"/>
              </w:divBdr>
              <w:divsChild>
                <w:div w:id="6571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0153">
      <w:bodyDiv w:val="1"/>
      <w:marLeft w:val="0"/>
      <w:marRight w:val="0"/>
      <w:marTop w:val="0"/>
      <w:marBottom w:val="0"/>
      <w:divBdr>
        <w:top w:val="none" w:sz="0" w:space="0" w:color="auto"/>
        <w:left w:val="none" w:sz="0" w:space="0" w:color="auto"/>
        <w:bottom w:val="none" w:sz="0" w:space="0" w:color="auto"/>
        <w:right w:val="none" w:sz="0" w:space="0" w:color="auto"/>
      </w:divBdr>
    </w:div>
    <w:div w:id="1149904496">
      <w:bodyDiv w:val="1"/>
      <w:marLeft w:val="0"/>
      <w:marRight w:val="0"/>
      <w:marTop w:val="0"/>
      <w:marBottom w:val="0"/>
      <w:divBdr>
        <w:top w:val="none" w:sz="0" w:space="0" w:color="auto"/>
        <w:left w:val="none" w:sz="0" w:space="0" w:color="auto"/>
        <w:bottom w:val="none" w:sz="0" w:space="0" w:color="auto"/>
        <w:right w:val="none" w:sz="0" w:space="0" w:color="auto"/>
      </w:divBdr>
    </w:div>
    <w:div w:id="1166017435">
      <w:bodyDiv w:val="1"/>
      <w:marLeft w:val="0"/>
      <w:marRight w:val="0"/>
      <w:marTop w:val="0"/>
      <w:marBottom w:val="0"/>
      <w:divBdr>
        <w:top w:val="none" w:sz="0" w:space="0" w:color="auto"/>
        <w:left w:val="none" w:sz="0" w:space="0" w:color="auto"/>
        <w:bottom w:val="none" w:sz="0" w:space="0" w:color="auto"/>
        <w:right w:val="none" w:sz="0" w:space="0" w:color="auto"/>
      </w:divBdr>
      <w:divsChild>
        <w:div w:id="1549606973">
          <w:marLeft w:val="0"/>
          <w:marRight w:val="0"/>
          <w:marTop w:val="0"/>
          <w:marBottom w:val="0"/>
          <w:divBdr>
            <w:top w:val="none" w:sz="0" w:space="0" w:color="auto"/>
            <w:left w:val="none" w:sz="0" w:space="0" w:color="auto"/>
            <w:bottom w:val="none" w:sz="0" w:space="0" w:color="auto"/>
            <w:right w:val="none" w:sz="0" w:space="0" w:color="auto"/>
          </w:divBdr>
          <w:divsChild>
            <w:div w:id="653796807">
              <w:marLeft w:val="0"/>
              <w:marRight w:val="0"/>
              <w:marTop w:val="0"/>
              <w:marBottom w:val="0"/>
              <w:divBdr>
                <w:top w:val="none" w:sz="0" w:space="0" w:color="auto"/>
                <w:left w:val="none" w:sz="0" w:space="0" w:color="auto"/>
                <w:bottom w:val="none" w:sz="0" w:space="0" w:color="auto"/>
                <w:right w:val="none" w:sz="0" w:space="0" w:color="auto"/>
              </w:divBdr>
              <w:divsChild>
                <w:div w:id="15367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4185">
      <w:bodyDiv w:val="1"/>
      <w:marLeft w:val="0"/>
      <w:marRight w:val="0"/>
      <w:marTop w:val="0"/>
      <w:marBottom w:val="0"/>
      <w:divBdr>
        <w:top w:val="none" w:sz="0" w:space="0" w:color="auto"/>
        <w:left w:val="none" w:sz="0" w:space="0" w:color="auto"/>
        <w:bottom w:val="none" w:sz="0" w:space="0" w:color="auto"/>
        <w:right w:val="none" w:sz="0" w:space="0" w:color="auto"/>
      </w:divBdr>
    </w:div>
    <w:div w:id="1191989342">
      <w:bodyDiv w:val="1"/>
      <w:marLeft w:val="0"/>
      <w:marRight w:val="0"/>
      <w:marTop w:val="0"/>
      <w:marBottom w:val="0"/>
      <w:divBdr>
        <w:top w:val="none" w:sz="0" w:space="0" w:color="auto"/>
        <w:left w:val="none" w:sz="0" w:space="0" w:color="auto"/>
        <w:bottom w:val="none" w:sz="0" w:space="0" w:color="auto"/>
        <w:right w:val="none" w:sz="0" w:space="0" w:color="auto"/>
      </w:divBdr>
      <w:divsChild>
        <w:div w:id="677847965">
          <w:marLeft w:val="0"/>
          <w:marRight w:val="0"/>
          <w:marTop w:val="0"/>
          <w:marBottom w:val="0"/>
          <w:divBdr>
            <w:top w:val="none" w:sz="0" w:space="0" w:color="auto"/>
            <w:left w:val="none" w:sz="0" w:space="0" w:color="auto"/>
            <w:bottom w:val="none" w:sz="0" w:space="0" w:color="auto"/>
            <w:right w:val="none" w:sz="0" w:space="0" w:color="auto"/>
          </w:divBdr>
          <w:divsChild>
            <w:div w:id="95374202">
              <w:marLeft w:val="0"/>
              <w:marRight w:val="0"/>
              <w:marTop w:val="0"/>
              <w:marBottom w:val="0"/>
              <w:divBdr>
                <w:top w:val="none" w:sz="0" w:space="0" w:color="auto"/>
                <w:left w:val="none" w:sz="0" w:space="0" w:color="auto"/>
                <w:bottom w:val="none" w:sz="0" w:space="0" w:color="auto"/>
                <w:right w:val="none" w:sz="0" w:space="0" w:color="auto"/>
              </w:divBdr>
              <w:divsChild>
                <w:div w:id="2631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1781">
      <w:bodyDiv w:val="1"/>
      <w:marLeft w:val="0"/>
      <w:marRight w:val="0"/>
      <w:marTop w:val="0"/>
      <w:marBottom w:val="0"/>
      <w:divBdr>
        <w:top w:val="none" w:sz="0" w:space="0" w:color="auto"/>
        <w:left w:val="none" w:sz="0" w:space="0" w:color="auto"/>
        <w:bottom w:val="none" w:sz="0" w:space="0" w:color="auto"/>
        <w:right w:val="none" w:sz="0" w:space="0" w:color="auto"/>
      </w:divBdr>
    </w:div>
    <w:div w:id="1203400975">
      <w:bodyDiv w:val="1"/>
      <w:marLeft w:val="0"/>
      <w:marRight w:val="0"/>
      <w:marTop w:val="0"/>
      <w:marBottom w:val="0"/>
      <w:divBdr>
        <w:top w:val="none" w:sz="0" w:space="0" w:color="auto"/>
        <w:left w:val="none" w:sz="0" w:space="0" w:color="auto"/>
        <w:bottom w:val="none" w:sz="0" w:space="0" w:color="auto"/>
        <w:right w:val="none" w:sz="0" w:space="0" w:color="auto"/>
      </w:divBdr>
    </w:div>
    <w:div w:id="1212619458">
      <w:bodyDiv w:val="1"/>
      <w:marLeft w:val="0"/>
      <w:marRight w:val="0"/>
      <w:marTop w:val="0"/>
      <w:marBottom w:val="0"/>
      <w:divBdr>
        <w:top w:val="none" w:sz="0" w:space="0" w:color="auto"/>
        <w:left w:val="none" w:sz="0" w:space="0" w:color="auto"/>
        <w:bottom w:val="none" w:sz="0" w:space="0" w:color="auto"/>
        <w:right w:val="none" w:sz="0" w:space="0" w:color="auto"/>
      </w:divBdr>
      <w:divsChild>
        <w:div w:id="1387069689">
          <w:marLeft w:val="0"/>
          <w:marRight w:val="0"/>
          <w:marTop w:val="0"/>
          <w:marBottom w:val="0"/>
          <w:divBdr>
            <w:top w:val="none" w:sz="0" w:space="0" w:color="auto"/>
            <w:left w:val="none" w:sz="0" w:space="0" w:color="auto"/>
            <w:bottom w:val="none" w:sz="0" w:space="0" w:color="auto"/>
            <w:right w:val="none" w:sz="0" w:space="0" w:color="auto"/>
          </w:divBdr>
          <w:divsChild>
            <w:div w:id="669410106">
              <w:marLeft w:val="0"/>
              <w:marRight w:val="0"/>
              <w:marTop w:val="0"/>
              <w:marBottom w:val="0"/>
              <w:divBdr>
                <w:top w:val="none" w:sz="0" w:space="0" w:color="auto"/>
                <w:left w:val="none" w:sz="0" w:space="0" w:color="auto"/>
                <w:bottom w:val="none" w:sz="0" w:space="0" w:color="auto"/>
                <w:right w:val="none" w:sz="0" w:space="0" w:color="auto"/>
              </w:divBdr>
              <w:divsChild>
                <w:div w:id="1644970620">
                  <w:marLeft w:val="0"/>
                  <w:marRight w:val="0"/>
                  <w:marTop w:val="0"/>
                  <w:marBottom w:val="0"/>
                  <w:divBdr>
                    <w:top w:val="none" w:sz="0" w:space="0" w:color="auto"/>
                    <w:left w:val="none" w:sz="0" w:space="0" w:color="auto"/>
                    <w:bottom w:val="none" w:sz="0" w:space="0" w:color="auto"/>
                    <w:right w:val="none" w:sz="0" w:space="0" w:color="auto"/>
                  </w:divBdr>
                  <w:divsChild>
                    <w:div w:id="19079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9225">
      <w:bodyDiv w:val="1"/>
      <w:marLeft w:val="0"/>
      <w:marRight w:val="0"/>
      <w:marTop w:val="0"/>
      <w:marBottom w:val="0"/>
      <w:divBdr>
        <w:top w:val="none" w:sz="0" w:space="0" w:color="auto"/>
        <w:left w:val="none" w:sz="0" w:space="0" w:color="auto"/>
        <w:bottom w:val="none" w:sz="0" w:space="0" w:color="auto"/>
        <w:right w:val="none" w:sz="0" w:space="0" w:color="auto"/>
      </w:divBdr>
    </w:div>
    <w:div w:id="1263565037">
      <w:bodyDiv w:val="1"/>
      <w:marLeft w:val="0"/>
      <w:marRight w:val="0"/>
      <w:marTop w:val="0"/>
      <w:marBottom w:val="0"/>
      <w:divBdr>
        <w:top w:val="none" w:sz="0" w:space="0" w:color="auto"/>
        <w:left w:val="none" w:sz="0" w:space="0" w:color="auto"/>
        <w:bottom w:val="none" w:sz="0" w:space="0" w:color="auto"/>
        <w:right w:val="none" w:sz="0" w:space="0" w:color="auto"/>
      </w:divBdr>
    </w:div>
    <w:div w:id="1269580626">
      <w:bodyDiv w:val="1"/>
      <w:marLeft w:val="0"/>
      <w:marRight w:val="0"/>
      <w:marTop w:val="0"/>
      <w:marBottom w:val="0"/>
      <w:divBdr>
        <w:top w:val="none" w:sz="0" w:space="0" w:color="auto"/>
        <w:left w:val="none" w:sz="0" w:space="0" w:color="auto"/>
        <w:bottom w:val="none" w:sz="0" w:space="0" w:color="auto"/>
        <w:right w:val="none" w:sz="0" w:space="0" w:color="auto"/>
      </w:divBdr>
      <w:divsChild>
        <w:div w:id="1185553098">
          <w:marLeft w:val="0"/>
          <w:marRight w:val="0"/>
          <w:marTop w:val="0"/>
          <w:marBottom w:val="0"/>
          <w:divBdr>
            <w:top w:val="none" w:sz="0" w:space="0" w:color="auto"/>
            <w:left w:val="none" w:sz="0" w:space="0" w:color="auto"/>
            <w:bottom w:val="none" w:sz="0" w:space="0" w:color="auto"/>
            <w:right w:val="none" w:sz="0" w:space="0" w:color="auto"/>
          </w:divBdr>
          <w:divsChild>
            <w:div w:id="1122651540">
              <w:marLeft w:val="0"/>
              <w:marRight w:val="0"/>
              <w:marTop w:val="0"/>
              <w:marBottom w:val="0"/>
              <w:divBdr>
                <w:top w:val="none" w:sz="0" w:space="0" w:color="auto"/>
                <w:left w:val="none" w:sz="0" w:space="0" w:color="auto"/>
                <w:bottom w:val="none" w:sz="0" w:space="0" w:color="auto"/>
                <w:right w:val="none" w:sz="0" w:space="0" w:color="auto"/>
              </w:divBdr>
              <w:divsChild>
                <w:div w:id="216209114">
                  <w:marLeft w:val="0"/>
                  <w:marRight w:val="0"/>
                  <w:marTop w:val="0"/>
                  <w:marBottom w:val="0"/>
                  <w:divBdr>
                    <w:top w:val="none" w:sz="0" w:space="0" w:color="auto"/>
                    <w:left w:val="none" w:sz="0" w:space="0" w:color="auto"/>
                    <w:bottom w:val="none" w:sz="0" w:space="0" w:color="auto"/>
                    <w:right w:val="none" w:sz="0" w:space="0" w:color="auto"/>
                  </w:divBdr>
                </w:div>
                <w:div w:id="7087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3191">
      <w:bodyDiv w:val="1"/>
      <w:marLeft w:val="0"/>
      <w:marRight w:val="0"/>
      <w:marTop w:val="0"/>
      <w:marBottom w:val="0"/>
      <w:divBdr>
        <w:top w:val="none" w:sz="0" w:space="0" w:color="auto"/>
        <w:left w:val="none" w:sz="0" w:space="0" w:color="auto"/>
        <w:bottom w:val="none" w:sz="0" w:space="0" w:color="auto"/>
        <w:right w:val="none" w:sz="0" w:space="0" w:color="auto"/>
      </w:divBdr>
    </w:div>
    <w:div w:id="1274436395">
      <w:bodyDiv w:val="1"/>
      <w:marLeft w:val="0"/>
      <w:marRight w:val="0"/>
      <w:marTop w:val="0"/>
      <w:marBottom w:val="0"/>
      <w:divBdr>
        <w:top w:val="none" w:sz="0" w:space="0" w:color="auto"/>
        <w:left w:val="none" w:sz="0" w:space="0" w:color="auto"/>
        <w:bottom w:val="none" w:sz="0" w:space="0" w:color="auto"/>
        <w:right w:val="none" w:sz="0" w:space="0" w:color="auto"/>
      </w:divBdr>
    </w:div>
    <w:div w:id="1275750758">
      <w:bodyDiv w:val="1"/>
      <w:marLeft w:val="0"/>
      <w:marRight w:val="0"/>
      <w:marTop w:val="0"/>
      <w:marBottom w:val="0"/>
      <w:divBdr>
        <w:top w:val="none" w:sz="0" w:space="0" w:color="auto"/>
        <w:left w:val="none" w:sz="0" w:space="0" w:color="auto"/>
        <w:bottom w:val="none" w:sz="0" w:space="0" w:color="auto"/>
        <w:right w:val="none" w:sz="0" w:space="0" w:color="auto"/>
      </w:divBdr>
    </w:div>
    <w:div w:id="1293175511">
      <w:bodyDiv w:val="1"/>
      <w:marLeft w:val="0"/>
      <w:marRight w:val="0"/>
      <w:marTop w:val="0"/>
      <w:marBottom w:val="0"/>
      <w:divBdr>
        <w:top w:val="none" w:sz="0" w:space="0" w:color="auto"/>
        <w:left w:val="none" w:sz="0" w:space="0" w:color="auto"/>
        <w:bottom w:val="none" w:sz="0" w:space="0" w:color="auto"/>
        <w:right w:val="none" w:sz="0" w:space="0" w:color="auto"/>
      </w:divBdr>
    </w:div>
    <w:div w:id="1301497207">
      <w:bodyDiv w:val="1"/>
      <w:marLeft w:val="0"/>
      <w:marRight w:val="0"/>
      <w:marTop w:val="0"/>
      <w:marBottom w:val="0"/>
      <w:divBdr>
        <w:top w:val="none" w:sz="0" w:space="0" w:color="auto"/>
        <w:left w:val="none" w:sz="0" w:space="0" w:color="auto"/>
        <w:bottom w:val="none" w:sz="0" w:space="0" w:color="auto"/>
        <w:right w:val="none" w:sz="0" w:space="0" w:color="auto"/>
      </w:divBdr>
    </w:div>
    <w:div w:id="1303122057">
      <w:bodyDiv w:val="1"/>
      <w:marLeft w:val="0"/>
      <w:marRight w:val="0"/>
      <w:marTop w:val="0"/>
      <w:marBottom w:val="0"/>
      <w:divBdr>
        <w:top w:val="none" w:sz="0" w:space="0" w:color="auto"/>
        <w:left w:val="none" w:sz="0" w:space="0" w:color="auto"/>
        <w:bottom w:val="none" w:sz="0" w:space="0" w:color="auto"/>
        <w:right w:val="none" w:sz="0" w:space="0" w:color="auto"/>
      </w:divBdr>
      <w:divsChild>
        <w:div w:id="371882935">
          <w:marLeft w:val="0"/>
          <w:marRight w:val="0"/>
          <w:marTop w:val="0"/>
          <w:marBottom w:val="0"/>
          <w:divBdr>
            <w:top w:val="none" w:sz="0" w:space="0" w:color="auto"/>
            <w:left w:val="none" w:sz="0" w:space="0" w:color="auto"/>
            <w:bottom w:val="none" w:sz="0" w:space="0" w:color="auto"/>
            <w:right w:val="none" w:sz="0" w:space="0" w:color="auto"/>
          </w:divBdr>
          <w:divsChild>
            <w:div w:id="65109482">
              <w:marLeft w:val="0"/>
              <w:marRight w:val="0"/>
              <w:marTop w:val="0"/>
              <w:marBottom w:val="0"/>
              <w:divBdr>
                <w:top w:val="none" w:sz="0" w:space="0" w:color="auto"/>
                <w:left w:val="none" w:sz="0" w:space="0" w:color="auto"/>
                <w:bottom w:val="none" w:sz="0" w:space="0" w:color="auto"/>
                <w:right w:val="none" w:sz="0" w:space="0" w:color="auto"/>
              </w:divBdr>
              <w:divsChild>
                <w:div w:id="1348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6768">
      <w:bodyDiv w:val="1"/>
      <w:marLeft w:val="0"/>
      <w:marRight w:val="0"/>
      <w:marTop w:val="0"/>
      <w:marBottom w:val="0"/>
      <w:divBdr>
        <w:top w:val="none" w:sz="0" w:space="0" w:color="auto"/>
        <w:left w:val="none" w:sz="0" w:space="0" w:color="auto"/>
        <w:bottom w:val="none" w:sz="0" w:space="0" w:color="auto"/>
        <w:right w:val="none" w:sz="0" w:space="0" w:color="auto"/>
      </w:divBdr>
      <w:divsChild>
        <w:div w:id="1291781809">
          <w:marLeft w:val="0"/>
          <w:marRight w:val="0"/>
          <w:marTop w:val="0"/>
          <w:marBottom w:val="0"/>
          <w:divBdr>
            <w:top w:val="none" w:sz="0" w:space="0" w:color="auto"/>
            <w:left w:val="none" w:sz="0" w:space="0" w:color="auto"/>
            <w:bottom w:val="none" w:sz="0" w:space="0" w:color="auto"/>
            <w:right w:val="none" w:sz="0" w:space="0" w:color="auto"/>
          </w:divBdr>
          <w:divsChild>
            <w:div w:id="82993331">
              <w:marLeft w:val="0"/>
              <w:marRight w:val="0"/>
              <w:marTop w:val="0"/>
              <w:marBottom w:val="0"/>
              <w:divBdr>
                <w:top w:val="none" w:sz="0" w:space="0" w:color="auto"/>
                <w:left w:val="none" w:sz="0" w:space="0" w:color="auto"/>
                <w:bottom w:val="none" w:sz="0" w:space="0" w:color="auto"/>
                <w:right w:val="none" w:sz="0" w:space="0" w:color="auto"/>
              </w:divBdr>
              <w:divsChild>
                <w:div w:id="908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1788">
      <w:bodyDiv w:val="1"/>
      <w:marLeft w:val="0"/>
      <w:marRight w:val="0"/>
      <w:marTop w:val="0"/>
      <w:marBottom w:val="0"/>
      <w:divBdr>
        <w:top w:val="none" w:sz="0" w:space="0" w:color="auto"/>
        <w:left w:val="none" w:sz="0" w:space="0" w:color="auto"/>
        <w:bottom w:val="none" w:sz="0" w:space="0" w:color="auto"/>
        <w:right w:val="none" w:sz="0" w:space="0" w:color="auto"/>
      </w:divBdr>
      <w:divsChild>
        <w:div w:id="772481929">
          <w:marLeft w:val="0"/>
          <w:marRight w:val="0"/>
          <w:marTop w:val="0"/>
          <w:marBottom w:val="0"/>
          <w:divBdr>
            <w:top w:val="none" w:sz="0" w:space="0" w:color="auto"/>
            <w:left w:val="none" w:sz="0" w:space="0" w:color="auto"/>
            <w:bottom w:val="none" w:sz="0" w:space="0" w:color="auto"/>
            <w:right w:val="none" w:sz="0" w:space="0" w:color="auto"/>
          </w:divBdr>
        </w:div>
      </w:divsChild>
    </w:div>
    <w:div w:id="1326739137">
      <w:bodyDiv w:val="1"/>
      <w:marLeft w:val="0"/>
      <w:marRight w:val="0"/>
      <w:marTop w:val="0"/>
      <w:marBottom w:val="0"/>
      <w:divBdr>
        <w:top w:val="none" w:sz="0" w:space="0" w:color="auto"/>
        <w:left w:val="none" w:sz="0" w:space="0" w:color="auto"/>
        <w:bottom w:val="none" w:sz="0" w:space="0" w:color="auto"/>
        <w:right w:val="none" w:sz="0" w:space="0" w:color="auto"/>
      </w:divBdr>
    </w:div>
    <w:div w:id="1346244427">
      <w:bodyDiv w:val="1"/>
      <w:marLeft w:val="0"/>
      <w:marRight w:val="0"/>
      <w:marTop w:val="0"/>
      <w:marBottom w:val="0"/>
      <w:divBdr>
        <w:top w:val="none" w:sz="0" w:space="0" w:color="auto"/>
        <w:left w:val="none" w:sz="0" w:space="0" w:color="auto"/>
        <w:bottom w:val="none" w:sz="0" w:space="0" w:color="auto"/>
        <w:right w:val="none" w:sz="0" w:space="0" w:color="auto"/>
      </w:divBdr>
      <w:divsChild>
        <w:div w:id="1075081389">
          <w:marLeft w:val="0"/>
          <w:marRight w:val="0"/>
          <w:marTop w:val="0"/>
          <w:marBottom w:val="0"/>
          <w:divBdr>
            <w:top w:val="none" w:sz="0" w:space="0" w:color="auto"/>
            <w:left w:val="none" w:sz="0" w:space="0" w:color="auto"/>
            <w:bottom w:val="none" w:sz="0" w:space="0" w:color="auto"/>
            <w:right w:val="none" w:sz="0" w:space="0" w:color="auto"/>
          </w:divBdr>
        </w:div>
      </w:divsChild>
    </w:div>
    <w:div w:id="1347711409">
      <w:bodyDiv w:val="1"/>
      <w:marLeft w:val="0"/>
      <w:marRight w:val="0"/>
      <w:marTop w:val="0"/>
      <w:marBottom w:val="0"/>
      <w:divBdr>
        <w:top w:val="none" w:sz="0" w:space="0" w:color="auto"/>
        <w:left w:val="none" w:sz="0" w:space="0" w:color="auto"/>
        <w:bottom w:val="none" w:sz="0" w:space="0" w:color="auto"/>
        <w:right w:val="none" w:sz="0" w:space="0" w:color="auto"/>
      </w:divBdr>
      <w:divsChild>
        <w:div w:id="778722876">
          <w:marLeft w:val="0"/>
          <w:marRight w:val="0"/>
          <w:marTop w:val="0"/>
          <w:marBottom w:val="0"/>
          <w:divBdr>
            <w:top w:val="none" w:sz="0" w:space="0" w:color="auto"/>
            <w:left w:val="none" w:sz="0" w:space="0" w:color="auto"/>
            <w:bottom w:val="none" w:sz="0" w:space="0" w:color="auto"/>
            <w:right w:val="none" w:sz="0" w:space="0" w:color="auto"/>
          </w:divBdr>
          <w:divsChild>
            <w:div w:id="1036857305">
              <w:marLeft w:val="0"/>
              <w:marRight w:val="0"/>
              <w:marTop w:val="0"/>
              <w:marBottom w:val="0"/>
              <w:divBdr>
                <w:top w:val="none" w:sz="0" w:space="0" w:color="auto"/>
                <w:left w:val="none" w:sz="0" w:space="0" w:color="auto"/>
                <w:bottom w:val="none" w:sz="0" w:space="0" w:color="auto"/>
                <w:right w:val="none" w:sz="0" w:space="0" w:color="auto"/>
              </w:divBdr>
              <w:divsChild>
                <w:div w:id="1672561013">
                  <w:marLeft w:val="0"/>
                  <w:marRight w:val="0"/>
                  <w:marTop w:val="0"/>
                  <w:marBottom w:val="0"/>
                  <w:divBdr>
                    <w:top w:val="none" w:sz="0" w:space="0" w:color="auto"/>
                    <w:left w:val="none" w:sz="0" w:space="0" w:color="auto"/>
                    <w:bottom w:val="none" w:sz="0" w:space="0" w:color="auto"/>
                    <w:right w:val="none" w:sz="0" w:space="0" w:color="auto"/>
                  </w:divBdr>
                  <w:divsChild>
                    <w:div w:id="5414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7362">
              <w:marLeft w:val="0"/>
              <w:marRight w:val="0"/>
              <w:marTop w:val="0"/>
              <w:marBottom w:val="0"/>
              <w:divBdr>
                <w:top w:val="none" w:sz="0" w:space="0" w:color="auto"/>
                <w:left w:val="none" w:sz="0" w:space="0" w:color="auto"/>
                <w:bottom w:val="none" w:sz="0" w:space="0" w:color="auto"/>
                <w:right w:val="none" w:sz="0" w:space="0" w:color="auto"/>
              </w:divBdr>
              <w:divsChild>
                <w:div w:id="936601693">
                  <w:marLeft w:val="0"/>
                  <w:marRight w:val="0"/>
                  <w:marTop w:val="0"/>
                  <w:marBottom w:val="0"/>
                  <w:divBdr>
                    <w:top w:val="none" w:sz="0" w:space="0" w:color="auto"/>
                    <w:left w:val="none" w:sz="0" w:space="0" w:color="auto"/>
                    <w:bottom w:val="none" w:sz="0" w:space="0" w:color="auto"/>
                    <w:right w:val="none" w:sz="0" w:space="0" w:color="auto"/>
                  </w:divBdr>
                  <w:divsChild>
                    <w:div w:id="8571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2712">
              <w:marLeft w:val="0"/>
              <w:marRight w:val="0"/>
              <w:marTop w:val="0"/>
              <w:marBottom w:val="0"/>
              <w:divBdr>
                <w:top w:val="none" w:sz="0" w:space="0" w:color="auto"/>
                <w:left w:val="none" w:sz="0" w:space="0" w:color="auto"/>
                <w:bottom w:val="none" w:sz="0" w:space="0" w:color="auto"/>
                <w:right w:val="none" w:sz="0" w:space="0" w:color="auto"/>
              </w:divBdr>
              <w:divsChild>
                <w:div w:id="1129857081">
                  <w:marLeft w:val="0"/>
                  <w:marRight w:val="0"/>
                  <w:marTop w:val="0"/>
                  <w:marBottom w:val="0"/>
                  <w:divBdr>
                    <w:top w:val="none" w:sz="0" w:space="0" w:color="auto"/>
                    <w:left w:val="none" w:sz="0" w:space="0" w:color="auto"/>
                    <w:bottom w:val="none" w:sz="0" w:space="0" w:color="auto"/>
                    <w:right w:val="none" w:sz="0" w:space="0" w:color="auto"/>
                  </w:divBdr>
                  <w:divsChild>
                    <w:div w:id="7655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8006">
          <w:marLeft w:val="0"/>
          <w:marRight w:val="0"/>
          <w:marTop w:val="0"/>
          <w:marBottom w:val="0"/>
          <w:divBdr>
            <w:top w:val="none" w:sz="0" w:space="0" w:color="auto"/>
            <w:left w:val="none" w:sz="0" w:space="0" w:color="auto"/>
            <w:bottom w:val="none" w:sz="0" w:space="0" w:color="auto"/>
            <w:right w:val="none" w:sz="0" w:space="0" w:color="auto"/>
          </w:divBdr>
          <w:divsChild>
            <w:div w:id="652833935">
              <w:marLeft w:val="0"/>
              <w:marRight w:val="0"/>
              <w:marTop w:val="0"/>
              <w:marBottom w:val="0"/>
              <w:divBdr>
                <w:top w:val="none" w:sz="0" w:space="0" w:color="auto"/>
                <w:left w:val="none" w:sz="0" w:space="0" w:color="auto"/>
                <w:bottom w:val="none" w:sz="0" w:space="0" w:color="auto"/>
                <w:right w:val="none" w:sz="0" w:space="0" w:color="auto"/>
              </w:divBdr>
              <w:divsChild>
                <w:div w:id="518856107">
                  <w:marLeft w:val="0"/>
                  <w:marRight w:val="0"/>
                  <w:marTop w:val="0"/>
                  <w:marBottom w:val="0"/>
                  <w:divBdr>
                    <w:top w:val="none" w:sz="0" w:space="0" w:color="auto"/>
                    <w:left w:val="none" w:sz="0" w:space="0" w:color="auto"/>
                    <w:bottom w:val="none" w:sz="0" w:space="0" w:color="auto"/>
                    <w:right w:val="none" w:sz="0" w:space="0" w:color="auto"/>
                  </w:divBdr>
                  <w:divsChild>
                    <w:div w:id="13994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5208">
      <w:bodyDiv w:val="1"/>
      <w:marLeft w:val="0"/>
      <w:marRight w:val="0"/>
      <w:marTop w:val="0"/>
      <w:marBottom w:val="0"/>
      <w:divBdr>
        <w:top w:val="none" w:sz="0" w:space="0" w:color="auto"/>
        <w:left w:val="none" w:sz="0" w:space="0" w:color="auto"/>
        <w:bottom w:val="none" w:sz="0" w:space="0" w:color="auto"/>
        <w:right w:val="none" w:sz="0" w:space="0" w:color="auto"/>
      </w:divBdr>
      <w:divsChild>
        <w:div w:id="509756983">
          <w:marLeft w:val="0"/>
          <w:marRight w:val="0"/>
          <w:marTop w:val="0"/>
          <w:marBottom w:val="0"/>
          <w:divBdr>
            <w:top w:val="none" w:sz="0" w:space="0" w:color="auto"/>
            <w:left w:val="none" w:sz="0" w:space="0" w:color="auto"/>
            <w:bottom w:val="none" w:sz="0" w:space="0" w:color="auto"/>
            <w:right w:val="none" w:sz="0" w:space="0" w:color="auto"/>
          </w:divBdr>
          <w:divsChild>
            <w:div w:id="38556091">
              <w:marLeft w:val="0"/>
              <w:marRight w:val="0"/>
              <w:marTop w:val="0"/>
              <w:marBottom w:val="0"/>
              <w:divBdr>
                <w:top w:val="none" w:sz="0" w:space="0" w:color="auto"/>
                <w:left w:val="none" w:sz="0" w:space="0" w:color="auto"/>
                <w:bottom w:val="none" w:sz="0" w:space="0" w:color="auto"/>
                <w:right w:val="none" w:sz="0" w:space="0" w:color="auto"/>
              </w:divBdr>
              <w:divsChild>
                <w:div w:id="20181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805">
      <w:bodyDiv w:val="1"/>
      <w:marLeft w:val="0"/>
      <w:marRight w:val="0"/>
      <w:marTop w:val="0"/>
      <w:marBottom w:val="0"/>
      <w:divBdr>
        <w:top w:val="none" w:sz="0" w:space="0" w:color="auto"/>
        <w:left w:val="none" w:sz="0" w:space="0" w:color="auto"/>
        <w:bottom w:val="none" w:sz="0" w:space="0" w:color="auto"/>
        <w:right w:val="none" w:sz="0" w:space="0" w:color="auto"/>
      </w:divBdr>
      <w:divsChild>
        <w:div w:id="1605263249">
          <w:marLeft w:val="0"/>
          <w:marRight w:val="0"/>
          <w:marTop w:val="0"/>
          <w:marBottom w:val="0"/>
          <w:divBdr>
            <w:top w:val="none" w:sz="0" w:space="0" w:color="auto"/>
            <w:left w:val="none" w:sz="0" w:space="0" w:color="auto"/>
            <w:bottom w:val="none" w:sz="0" w:space="0" w:color="auto"/>
            <w:right w:val="none" w:sz="0" w:space="0" w:color="auto"/>
          </w:divBdr>
          <w:divsChild>
            <w:div w:id="1383867050">
              <w:marLeft w:val="0"/>
              <w:marRight w:val="0"/>
              <w:marTop w:val="0"/>
              <w:marBottom w:val="0"/>
              <w:divBdr>
                <w:top w:val="none" w:sz="0" w:space="0" w:color="auto"/>
                <w:left w:val="none" w:sz="0" w:space="0" w:color="auto"/>
                <w:bottom w:val="none" w:sz="0" w:space="0" w:color="auto"/>
                <w:right w:val="none" w:sz="0" w:space="0" w:color="auto"/>
              </w:divBdr>
              <w:divsChild>
                <w:div w:id="629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74936">
      <w:bodyDiv w:val="1"/>
      <w:marLeft w:val="0"/>
      <w:marRight w:val="0"/>
      <w:marTop w:val="0"/>
      <w:marBottom w:val="0"/>
      <w:divBdr>
        <w:top w:val="none" w:sz="0" w:space="0" w:color="auto"/>
        <w:left w:val="none" w:sz="0" w:space="0" w:color="auto"/>
        <w:bottom w:val="none" w:sz="0" w:space="0" w:color="auto"/>
        <w:right w:val="none" w:sz="0" w:space="0" w:color="auto"/>
      </w:divBdr>
    </w:div>
    <w:div w:id="1382555949">
      <w:bodyDiv w:val="1"/>
      <w:marLeft w:val="0"/>
      <w:marRight w:val="0"/>
      <w:marTop w:val="0"/>
      <w:marBottom w:val="0"/>
      <w:divBdr>
        <w:top w:val="none" w:sz="0" w:space="0" w:color="auto"/>
        <w:left w:val="none" w:sz="0" w:space="0" w:color="auto"/>
        <w:bottom w:val="none" w:sz="0" w:space="0" w:color="auto"/>
        <w:right w:val="none" w:sz="0" w:space="0" w:color="auto"/>
      </w:divBdr>
    </w:div>
    <w:div w:id="1408260888">
      <w:bodyDiv w:val="1"/>
      <w:marLeft w:val="0"/>
      <w:marRight w:val="0"/>
      <w:marTop w:val="0"/>
      <w:marBottom w:val="0"/>
      <w:divBdr>
        <w:top w:val="none" w:sz="0" w:space="0" w:color="auto"/>
        <w:left w:val="none" w:sz="0" w:space="0" w:color="auto"/>
        <w:bottom w:val="none" w:sz="0" w:space="0" w:color="auto"/>
        <w:right w:val="none" w:sz="0" w:space="0" w:color="auto"/>
      </w:divBdr>
    </w:div>
    <w:div w:id="1419785258">
      <w:bodyDiv w:val="1"/>
      <w:marLeft w:val="0"/>
      <w:marRight w:val="0"/>
      <w:marTop w:val="0"/>
      <w:marBottom w:val="0"/>
      <w:divBdr>
        <w:top w:val="none" w:sz="0" w:space="0" w:color="auto"/>
        <w:left w:val="none" w:sz="0" w:space="0" w:color="auto"/>
        <w:bottom w:val="none" w:sz="0" w:space="0" w:color="auto"/>
        <w:right w:val="none" w:sz="0" w:space="0" w:color="auto"/>
      </w:divBdr>
    </w:div>
    <w:div w:id="1429614234">
      <w:bodyDiv w:val="1"/>
      <w:marLeft w:val="0"/>
      <w:marRight w:val="0"/>
      <w:marTop w:val="0"/>
      <w:marBottom w:val="0"/>
      <w:divBdr>
        <w:top w:val="none" w:sz="0" w:space="0" w:color="auto"/>
        <w:left w:val="none" w:sz="0" w:space="0" w:color="auto"/>
        <w:bottom w:val="none" w:sz="0" w:space="0" w:color="auto"/>
        <w:right w:val="none" w:sz="0" w:space="0" w:color="auto"/>
      </w:divBdr>
      <w:divsChild>
        <w:div w:id="1733112217">
          <w:marLeft w:val="0"/>
          <w:marRight w:val="0"/>
          <w:marTop w:val="0"/>
          <w:marBottom w:val="0"/>
          <w:divBdr>
            <w:top w:val="none" w:sz="0" w:space="0" w:color="auto"/>
            <w:left w:val="none" w:sz="0" w:space="0" w:color="auto"/>
            <w:bottom w:val="none" w:sz="0" w:space="0" w:color="auto"/>
            <w:right w:val="none" w:sz="0" w:space="0" w:color="auto"/>
          </w:divBdr>
          <w:divsChild>
            <w:div w:id="387530078">
              <w:marLeft w:val="0"/>
              <w:marRight w:val="0"/>
              <w:marTop w:val="0"/>
              <w:marBottom w:val="0"/>
              <w:divBdr>
                <w:top w:val="none" w:sz="0" w:space="0" w:color="auto"/>
                <w:left w:val="none" w:sz="0" w:space="0" w:color="auto"/>
                <w:bottom w:val="none" w:sz="0" w:space="0" w:color="auto"/>
                <w:right w:val="none" w:sz="0" w:space="0" w:color="auto"/>
              </w:divBdr>
              <w:divsChild>
                <w:div w:id="6447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0432">
      <w:bodyDiv w:val="1"/>
      <w:marLeft w:val="0"/>
      <w:marRight w:val="0"/>
      <w:marTop w:val="0"/>
      <w:marBottom w:val="0"/>
      <w:divBdr>
        <w:top w:val="none" w:sz="0" w:space="0" w:color="auto"/>
        <w:left w:val="none" w:sz="0" w:space="0" w:color="auto"/>
        <w:bottom w:val="none" w:sz="0" w:space="0" w:color="auto"/>
        <w:right w:val="none" w:sz="0" w:space="0" w:color="auto"/>
      </w:divBdr>
    </w:div>
    <w:div w:id="1460029833">
      <w:bodyDiv w:val="1"/>
      <w:marLeft w:val="0"/>
      <w:marRight w:val="0"/>
      <w:marTop w:val="0"/>
      <w:marBottom w:val="0"/>
      <w:divBdr>
        <w:top w:val="none" w:sz="0" w:space="0" w:color="auto"/>
        <w:left w:val="none" w:sz="0" w:space="0" w:color="auto"/>
        <w:bottom w:val="none" w:sz="0" w:space="0" w:color="auto"/>
        <w:right w:val="none" w:sz="0" w:space="0" w:color="auto"/>
      </w:divBdr>
      <w:divsChild>
        <w:div w:id="1763331350">
          <w:marLeft w:val="0"/>
          <w:marRight w:val="0"/>
          <w:marTop w:val="0"/>
          <w:marBottom w:val="0"/>
          <w:divBdr>
            <w:top w:val="none" w:sz="0" w:space="0" w:color="auto"/>
            <w:left w:val="none" w:sz="0" w:space="0" w:color="auto"/>
            <w:bottom w:val="none" w:sz="0" w:space="0" w:color="auto"/>
            <w:right w:val="none" w:sz="0" w:space="0" w:color="auto"/>
          </w:divBdr>
          <w:divsChild>
            <w:div w:id="1111166709">
              <w:marLeft w:val="0"/>
              <w:marRight w:val="0"/>
              <w:marTop w:val="0"/>
              <w:marBottom w:val="0"/>
              <w:divBdr>
                <w:top w:val="none" w:sz="0" w:space="0" w:color="auto"/>
                <w:left w:val="none" w:sz="0" w:space="0" w:color="auto"/>
                <w:bottom w:val="none" w:sz="0" w:space="0" w:color="auto"/>
                <w:right w:val="none" w:sz="0" w:space="0" w:color="auto"/>
              </w:divBdr>
              <w:divsChild>
                <w:div w:id="19484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2934">
      <w:bodyDiv w:val="1"/>
      <w:marLeft w:val="0"/>
      <w:marRight w:val="0"/>
      <w:marTop w:val="0"/>
      <w:marBottom w:val="0"/>
      <w:divBdr>
        <w:top w:val="none" w:sz="0" w:space="0" w:color="auto"/>
        <w:left w:val="none" w:sz="0" w:space="0" w:color="auto"/>
        <w:bottom w:val="none" w:sz="0" w:space="0" w:color="auto"/>
        <w:right w:val="none" w:sz="0" w:space="0" w:color="auto"/>
      </w:divBdr>
    </w:div>
    <w:div w:id="1470250259">
      <w:bodyDiv w:val="1"/>
      <w:marLeft w:val="0"/>
      <w:marRight w:val="0"/>
      <w:marTop w:val="0"/>
      <w:marBottom w:val="0"/>
      <w:divBdr>
        <w:top w:val="none" w:sz="0" w:space="0" w:color="auto"/>
        <w:left w:val="none" w:sz="0" w:space="0" w:color="auto"/>
        <w:bottom w:val="none" w:sz="0" w:space="0" w:color="auto"/>
        <w:right w:val="none" w:sz="0" w:space="0" w:color="auto"/>
      </w:divBdr>
      <w:divsChild>
        <w:div w:id="1328754196">
          <w:marLeft w:val="0"/>
          <w:marRight w:val="0"/>
          <w:marTop w:val="0"/>
          <w:marBottom w:val="0"/>
          <w:divBdr>
            <w:top w:val="none" w:sz="0" w:space="0" w:color="auto"/>
            <w:left w:val="none" w:sz="0" w:space="0" w:color="auto"/>
            <w:bottom w:val="none" w:sz="0" w:space="0" w:color="auto"/>
            <w:right w:val="none" w:sz="0" w:space="0" w:color="auto"/>
          </w:divBdr>
          <w:divsChild>
            <w:div w:id="449015437">
              <w:marLeft w:val="0"/>
              <w:marRight w:val="0"/>
              <w:marTop w:val="0"/>
              <w:marBottom w:val="0"/>
              <w:divBdr>
                <w:top w:val="none" w:sz="0" w:space="0" w:color="auto"/>
                <w:left w:val="none" w:sz="0" w:space="0" w:color="auto"/>
                <w:bottom w:val="none" w:sz="0" w:space="0" w:color="auto"/>
                <w:right w:val="none" w:sz="0" w:space="0" w:color="auto"/>
              </w:divBdr>
              <w:divsChild>
                <w:div w:id="20167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11326">
      <w:bodyDiv w:val="1"/>
      <w:marLeft w:val="0"/>
      <w:marRight w:val="0"/>
      <w:marTop w:val="0"/>
      <w:marBottom w:val="0"/>
      <w:divBdr>
        <w:top w:val="none" w:sz="0" w:space="0" w:color="auto"/>
        <w:left w:val="none" w:sz="0" w:space="0" w:color="auto"/>
        <w:bottom w:val="none" w:sz="0" w:space="0" w:color="auto"/>
        <w:right w:val="none" w:sz="0" w:space="0" w:color="auto"/>
      </w:divBdr>
    </w:div>
    <w:div w:id="1504971402">
      <w:bodyDiv w:val="1"/>
      <w:marLeft w:val="0"/>
      <w:marRight w:val="0"/>
      <w:marTop w:val="0"/>
      <w:marBottom w:val="0"/>
      <w:divBdr>
        <w:top w:val="none" w:sz="0" w:space="0" w:color="auto"/>
        <w:left w:val="none" w:sz="0" w:space="0" w:color="auto"/>
        <w:bottom w:val="none" w:sz="0" w:space="0" w:color="auto"/>
        <w:right w:val="none" w:sz="0" w:space="0" w:color="auto"/>
      </w:divBdr>
    </w:div>
    <w:div w:id="1509757183">
      <w:bodyDiv w:val="1"/>
      <w:marLeft w:val="0"/>
      <w:marRight w:val="0"/>
      <w:marTop w:val="0"/>
      <w:marBottom w:val="0"/>
      <w:divBdr>
        <w:top w:val="none" w:sz="0" w:space="0" w:color="auto"/>
        <w:left w:val="none" w:sz="0" w:space="0" w:color="auto"/>
        <w:bottom w:val="none" w:sz="0" w:space="0" w:color="auto"/>
        <w:right w:val="none" w:sz="0" w:space="0" w:color="auto"/>
      </w:divBdr>
      <w:divsChild>
        <w:div w:id="1176573749">
          <w:marLeft w:val="0"/>
          <w:marRight w:val="0"/>
          <w:marTop w:val="0"/>
          <w:marBottom w:val="0"/>
          <w:divBdr>
            <w:top w:val="none" w:sz="0" w:space="0" w:color="auto"/>
            <w:left w:val="none" w:sz="0" w:space="0" w:color="auto"/>
            <w:bottom w:val="none" w:sz="0" w:space="0" w:color="auto"/>
            <w:right w:val="none" w:sz="0" w:space="0" w:color="auto"/>
          </w:divBdr>
          <w:divsChild>
            <w:div w:id="527715949">
              <w:marLeft w:val="0"/>
              <w:marRight w:val="0"/>
              <w:marTop w:val="0"/>
              <w:marBottom w:val="0"/>
              <w:divBdr>
                <w:top w:val="none" w:sz="0" w:space="0" w:color="auto"/>
                <w:left w:val="none" w:sz="0" w:space="0" w:color="auto"/>
                <w:bottom w:val="none" w:sz="0" w:space="0" w:color="auto"/>
                <w:right w:val="none" w:sz="0" w:space="0" w:color="auto"/>
              </w:divBdr>
              <w:divsChild>
                <w:div w:id="8399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84429">
      <w:bodyDiv w:val="1"/>
      <w:marLeft w:val="0"/>
      <w:marRight w:val="0"/>
      <w:marTop w:val="0"/>
      <w:marBottom w:val="0"/>
      <w:divBdr>
        <w:top w:val="none" w:sz="0" w:space="0" w:color="auto"/>
        <w:left w:val="none" w:sz="0" w:space="0" w:color="auto"/>
        <w:bottom w:val="none" w:sz="0" w:space="0" w:color="auto"/>
        <w:right w:val="none" w:sz="0" w:space="0" w:color="auto"/>
      </w:divBdr>
      <w:divsChild>
        <w:div w:id="153642544">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 w:id="1530483768">
      <w:bodyDiv w:val="1"/>
      <w:marLeft w:val="0"/>
      <w:marRight w:val="0"/>
      <w:marTop w:val="0"/>
      <w:marBottom w:val="0"/>
      <w:divBdr>
        <w:top w:val="none" w:sz="0" w:space="0" w:color="auto"/>
        <w:left w:val="none" w:sz="0" w:space="0" w:color="auto"/>
        <w:bottom w:val="none" w:sz="0" w:space="0" w:color="auto"/>
        <w:right w:val="none" w:sz="0" w:space="0" w:color="auto"/>
      </w:divBdr>
      <w:divsChild>
        <w:div w:id="1336879329">
          <w:marLeft w:val="0"/>
          <w:marRight w:val="0"/>
          <w:marTop w:val="0"/>
          <w:marBottom w:val="0"/>
          <w:divBdr>
            <w:top w:val="none" w:sz="0" w:space="0" w:color="auto"/>
            <w:left w:val="none" w:sz="0" w:space="0" w:color="auto"/>
            <w:bottom w:val="none" w:sz="0" w:space="0" w:color="auto"/>
            <w:right w:val="none" w:sz="0" w:space="0" w:color="auto"/>
          </w:divBdr>
          <w:divsChild>
            <w:div w:id="1454907163">
              <w:marLeft w:val="0"/>
              <w:marRight w:val="0"/>
              <w:marTop w:val="0"/>
              <w:marBottom w:val="0"/>
              <w:divBdr>
                <w:top w:val="none" w:sz="0" w:space="0" w:color="auto"/>
                <w:left w:val="none" w:sz="0" w:space="0" w:color="auto"/>
                <w:bottom w:val="none" w:sz="0" w:space="0" w:color="auto"/>
                <w:right w:val="none" w:sz="0" w:space="0" w:color="auto"/>
              </w:divBdr>
              <w:divsChild>
                <w:div w:id="18687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6008">
      <w:bodyDiv w:val="1"/>
      <w:marLeft w:val="0"/>
      <w:marRight w:val="0"/>
      <w:marTop w:val="0"/>
      <w:marBottom w:val="0"/>
      <w:divBdr>
        <w:top w:val="none" w:sz="0" w:space="0" w:color="auto"/>
        <w:left w:val="none" w:sz="0" w:space="0" w:color="auto"/>
        <w:bottom w:val="none" w:sz="0" w:space="0" w:color="auto"/>
        <w:right w:val="none" w:sz="0" w:space="0" w:color="auto"/>
      </w:divBdr>
    </w:div>
    <w:div w:id="1550679984">
      <w:bodyDiv w:val="1"/>
      <w:marLeft w:val="0"/>
      <w:marRight w:val="0"/>
      <w:marTop w:val="0"/>
      <w:marBottom w:val="0"/>
      <w:divBdr>
        <w:top w:val="none" w:sz="0" w:space="0" w:color="auto"/>
        <w:left w:val="none" w:sz="0" w:space="0" w:color="auto"/>
        <w:bottom w:val="none" w:sz="0" w:space="0" w:color="auto"/>
        <w:right w:val="none" w:sz="0" w:space="0" w:color="auto"/>
      </w:divBdr>
    </w:div>
    <w:div w:id="1552307131">
      <w:bodyDiv w:val="1"/>
      <w:marLeft w:val="0"/>
      <w:marRight w:val="0"/>
      <w:marTop w:val="0"/>
      <w:marBottom w:val="0"/>
      <w:divBdr>
        <w:top w:val="none" w:sz="0" w:space="0" w:color="auto"/>
        <w:left w:val="none" w:sz="0" w:space="0" w:color="auto"/>
        <w:bottom w:val="none" w:sz="0" w:space="0" w:color="auto"/>
        <w:right w:val="none" w:sz="0" w:space="0" w:color="auto"/>
      </w:divBdr>
      <w:divsChild>
        <w:div w:id="1133907948">
          <w:marLeft w:val="0"/>
          <w:marRight w:val="0"/>
          <w:marTop w:val="0"/>
          <w:marBottom w:val="0"/>
          <w:divBdr>
            <w:top w:val="none" w:sz="0" w:space="0" w:color="auto"/>
            <w:left w:val="none" w:sz="0" w:space="0" w:color="auto"/>
            <w:bottom w:val="none" w:sz="0" w:space="0" w:color="auto"/>
            <w:right w:val="none" w:sz="0" w:space="0" w:color="auto"/>
          </w:divBdr>
          <w:divsChild>
            <w:div w:id="1721900159">
              <w:marLeft w:val="0"/>
              <w:marRight w:val="0"/>
              <w:marTop w:val="0"/>
              <w:marBottom w:val="0"/>
              <w:divBdr>
                <w:top w:val="none" w:sz="0" w:space="0" w:color="auto"/>
                <w:left w:val="none" w:sz="0" w:space="0" w:color="auto"/>
                <w:bottom w:val="none" w:sz="0" w:space="0" w:color="auto"/>
                <w:right w:val="none" w:sz="0" w:space="0" w:color="auto"/>
              </w:divBdr>
              <w:divsChild>
                <w:div w:id="12025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5851">
      <w:bodyDiv w:val="1"/>
      <w:marLeft w:val="0"/>
      <w:marRight w:val="0"/>
      <w:marTop w:val="0"/>
      <w:marBottom w:val="0"/>
      <w:divBdr>
        <w:top w:val="none" w:sz="0" w:space="0" w:color="auto"/>
        <w:left w:val="none" w:sz="0" w:space="0" w:color="auto"/>
        <w:bottom w:val="none" w:sz="0" w:space="0" w:color="auto"/>
        <w:right w:val="none" w:sz="0" w:space="0" w:color="auto"/>
      </w:divBdr>
      <w:divsChild>
        <w:div w:id="385644715">
          <w:marLeft w:val="0"/>
          <w:marRight w:val="0"/>
          <w:marTop w:val="0"/>
          <w:marBottom w:val="0"/>
          <w:divBdr>
            <w:top w:val="none" w:sz="0" w:space="0" w:color="auto"/>
            <w:left w:val="none" w:sz="0" w:space="0" w:color="auto"/>
            <w:bottom w:val="none" w:sz="0" w:space="0" w:color="auto"/>
            <w:right w:val="none" w:sz="0" w:space="0" w:color="auto"/>
          </w:divBdr>
          <w:divsChild>
            <w:div w:id="2120292771">
              <w:marLeft w:val="0"/>
              <w:marRight w:val="0"/>
              <w:marTop w:val="0"/>
              <w:marBottom w:val="0"/>
              <w:divBdr>
                <w:top w:val="none" w:sz="0" w:space="0" w:color="auto"/>
                <w:left w:val="none" w:sz="0" w:space="0" w:color="auto"/>
                <w:bottom w:val="none" w:sz="0" w:space="0" w:color="auto"/>
                <w:right w:val="none" w:sz="0" w:space="0" w:color="auto"/>
              </w:divBdr>
              <w:divsChild>
                <w:div w:id="3887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18863">
      <w:bodyDiv w:val="1"/>
      <w:marLeft w:val="0"/>
      <w:marRight w:val="0"/>
      <w:marTop w:val="0"/>
      <w:marBottom w:val="0"/>
      <w:divBdr>
        <w:top w:val="none" w:sz="0" w:space="0" w:color="auto"/>
        <w:left w:val="none" w:sz="0" w:space="0" w:color="auto"/>
        <w:bottom w:val="none" w:sz="0" w:space="0" w:color="auto"/>
        <w:right w:val="none" w:sz="0" w:space="0" w:color="auto"/>
      </w:divBdr>
      <w:divsChild>
        <w:div w:id="1784181800">
          <w:marLeft w:val="0"/>
          <w:marRight w:val="0"/>
          <w:marTop w:val="0"/>
          <w:marBottom w:val="0"/>
          <w:divBdr>
            <w:top w:val="none" w:sz="0" w:space="0" w:color="auto"/>
            <w:left w:val="none" w:sz="0" w:space="0" w:color="auto"/>
            <w:bottom w:val="none" w:sz="0" w:space="0" w:color="auto"/>
            <w:right w:val="none" w:sz="0" w:space="0" w:color="auto"/>
          </w:divBdr>
          <w:divsChild>
            <w:div w:id="58407746">
              <w:marLeft w:val="0"/>
              <w:marRight w:val="0"/>
              <w:marTop w:val="0"/>
              <w:marBottom w:val="0"/>
              <w:divBdr>
                <w:top w:val="none" w:sz="0" w:space="0" w:color="auto"/>
                <w:left w:val="none" w:sz="0" w:space="0" w:color="auto"/>
                <w:bottom w:val="none" w:sz="0" w:space="0" w:color="auto"/>
                <w:right w:val="none" w:sz="0" w:space="0" w:color="auto"/>
              </w:divBdr>
              <w:divsChild>
                <w:div w:id="16078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5096">
      <w:bodyDiv w:val="1"/>
      <w:marLeft w:val="0"/>
      <w:marRight w:val="0"/>
      <w:marTop w:val="0"/>
      <w:marBottom w:val="0"/>
      <w:divBdr>
        <w:top w:val="none" w:sz="0" w:space="0" w:color="auto"/>
        <w:left w:val="none" w:sz="0" w:space="0" w:color="auto"/>
        <w:bottom w:val="none" w:sz="0" w:space="0" w:color="auto"/>
        <w:right w:val="none" w:sz="0" w:space="0" w:color="auto"/>
      </w:divBdr>
    </w:div>
    <w:div w:id="1588804932">
      <w:bodyDiv w:val="1"/>
      <w:marLeft w:val="0"/>
      <w:marRight w:val="0"/>
      <w:marTop w:val="0"/>
      <w:marBottom w:val="0"/>
      <w:divBdr>
        <w:top w:val="none" w:sz="0" w:space="0" w:color="auto"/>
        <w:left w:val="none" w:sz="0" w:space="0" w:color="auto"/>
        <w:bottom w:val="none" w:sz="0" w:space="0" w:color="auto"/>
        <w:right w:val="none" w:sz="0" w:space="0" w:color="auto"/>
      </w:divBdr>
    </w:div>
    <w:div w:id="1596547301">
      <w:bodyDiv w:val="1"/>
      <w:marLeft w:val="0"/>
      <w:marRight w:val="0"/>
      <w:marTop w:val="0"/>
      <w:marBottom w:val="0"/>
      <w:divBdr>
        <w:top w:val="none" w:sz="0" w:space="0" w:color="auto"/>
        <w:left w:val="none" w:sz="0" w:space="0" w:color="auto"/>
        <w:bottom w:val="none" w:sz="0" w:space="0" w:color="auto"/>
        <w:right w:val="none" w:sz="0" w:space="0" w:color="auto"/>
      </w:divBdr>
    </w:div>
    <w:div w:id="1596984619">
      <w:bodyDiv w:val="1"/>
      <w:marLeft w:val="0"/>
      <w:marRight w:val="0"/>
      <w:marTop w:val="0"/>
      <w:marBottom w:val="0"/>
      <w:divBdr>
        <w:top w:val="none" w:sz="0" w:space="0" w:color="auto"/>
        <w:left w:val="none" w:sz="0" w:space="0" w:color="auto"/>
        <w:bottom w:val="none" w:sz="0" w:space="0" w:color="auto"/>
        <w:right w:val="none" w:sz="0" w:space="0" w:color="auto"/>
      </w:divBdr>
      <w:divsChild>
        <w:div w:id="76102769">
          <w:marLeft w:val="0"/>
          <w:marRight w:val="0"/>
          <w:marTop w:val="0"/>
          <w:marBottom w:val="0"/>
          <w:divBdr>
            <w:top w:val="none" w:sz="0" w:space="0" w:color="auto"/>
            <w:left w:val="none" w:sz="0" w:space="0" w:color="auto"/>
            <w:bottom w:val="none" w:sz="0" w:space="0" w:color="auto"/>
            <w:right w:val="none" w:sz="0" w:space="0" w:color="auto"/>
          </w:divBdr>
          <w:divsChild>
            <w:div w:id="253362973">
              <w:marLeft w:val="0"/>
              <w:marRight w:val="0"/>
              <w:marTop w:val="0"/>
              <w:marBottom w:val="0"/>
              <w:divBdr>
                <w:top w:val="none" w:sz="0" w:space="0" w:color="auto"/>
                <w:left w:val="none" w:sz="0" w:space="0" w:color="auto"/>
                <w:bottom w:val="none" w:sz="0" w:space="0" w:color="auto"/>
                <w:right w:val="none" w:sz="0" w:space="0" w:color="auto"/>
              </w:divBdr>
              <w:divsChild>
                <w:div w:id="429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25460">
      <w:bodyDiv w:val="1"/>
      <w:marLeft w:val="0"/>
      <w:marRight w:val="0"/>
      <w:marTop w:val="0"/>
      <w:marBottom w:val="0"/>
      <w:divBdr>
        <w:top w:val="none" w:sz="0" w:space="0" w:color="auto"/>
        <w:left w:val="none" w:sz="0" w:space="0" w:color="auto"/>
        <w:bottom w:val="none" w:sz="0" w:space="0" w:color="auto"/>
        <w:right w:val="none" w:sz="0" w:space="0" w:color="auto"/>
      </w:divBdr>
    </w:div>
    <w:div w:id="1602838261">
      <w:bodyDiv w:val="1"/>
      <w:marLeft w:val="0"/>
      <w:marRight w:val="0"/>
      <w:marTop w:val="0"/>
      <w:marBottom w:val="0"/>
      <w:divBdr>
        <w:top w:val="none" w:sz="0" w:space="0" w:color="auto"/>
        <w:left w:val="none" w:sz="0" w:space="0" w:color="auto"/>
        <w:bottom w:val="none" w:sz="0" w:space="0" w:color="auto"/>
        <w:right w:val="none" w:sz="0" w:space="0" w:color="auto"/>
      </w:divBdr>
      <w:divsChild>
        <w:div w:id="617106179">
          <w:marLeft w:val="0"/>
          <w:marRight w:val="0"/>
          <w:marTop w:val="0"/>
          <w:marBottom w:val="0"/>
          <w:divBdr>
            <w:top w:val="none" w:sz="0" w:space="0" w:color="auto"/>
            <w:left w:val="none" w:sz="0" w:space="0" w:color="auto"/>
            <w:bottom w:val="none" w:sz="0" w:space="0" w:color="auto"/>
            <w:right w:val="none" w:sz="0" w:space="0" w:color="auto"/>
          </w:divBdr>
        </w:div>
      </w:divsChild>
    </w:div>
    <w:div w:id="1616867025">
      <w:bodyDiv w:val="1"/>
      <w:marLeft w:val="0"/>
      <w:marRight w:val="0"/>
      <w:marTop w:val="0"/>
      <w:marBottom w:val="0"/>
      <w:divBdr>
        <w:top w:val="none" w:sz="0" w:space="0" w:color="auto"/>
        <w:left w:val="none" w:sz="0" w:space="0" w:color="auto"/>
        <w:bottom w:val="none" w:sz="0" w:space="0" w:color="auto"/>
        <w:right w:val="none" w:sz="0" w:space="0" w:color="auto"/>
      </w:divBdr>
    </w:div>
    <w:div w:id="1644432430">
      <w:bodyDiv w:val="1"/>
      <w:marLeft w:val="0"/>
      <w:marRight w:val="0"/>
      <w:marTop w:val="0"/>
      <w:marBottom w:val="0"/>
      <w:divBdr>
        <w:top w:val="none" w:sz="0" w:space="0" w:color="auto"/>
        <w:left w:val="none" w:sz="0" w:space="0" w:color="auto"/>
        <w:bottom w:val="none" w:sz="0" w:space="0" w:color="auto"/>
        <w:right w:val="none" w:sz="0" w:space="0" w:color="auto"/>
      </w:divBdr>
    </w:div>
    <w:div w:id="1645234223">
      <w:bodyDiv w:val="1"/>
      <w:marLeft w:val="0"/>
      <w:marRight w:val="0"/>
      <w:marTop w:val="0"/>
      <w:marBottom w:val="0"/>
      <w:divBdr>
        <w:top w:val="none" w:sz="0" w:space="0" w:color="auto"/>
        <w:left w:val="none" w:sz="0" w:space="0" w:color="auto"/>
        <w:bottom w:val="none" w:sz="0" w:space="0" w:color="auto"/>
        <w:right w:val="none" w:sz="0" w:space="0" w:color="auto"/>
      </w:divBdr>
    </w:div>
    <w:div w:id="1647277935">
      <w:bodyDiv w:val="1"/>
      <w:marLeft w:val="0"/>
      <w:marRight w:val="0"/>
      <w:marTop w:val="0"/>
      <w:marBottom w:val="0"/>
      <w:divBdr>
        <w:top w:val="none" w:sz="0" w:space="0" w:color="auto"/>
        <w:left w:val="none" w:sz="0" w:space="0" w:color="auto"/>
        <w:bottom w:val="none" w:sz="0" w:space="0" w:color="auto"/>
        <w:right w:val="none" w:sz="0" w:space="0" w:color="auto"/>
      </w:divBdr>
    </w:div>
    <w:div w:id="1654523928">
      <w:bodyDiv w:val="1"/>
      <w:marLeft w:val="0"/>
      <w:marRight w:val="0"/>
      <w:marTop w:val="0"/>
      <w:marBottom w:val="0"/>
      <w:divBdr>
        <w:top w:val="none" w:sz="0" w:space="0" w:color="auto"/>
        <w:left w:val="none" w:sz="0" w:space="0" w:color="auto"/>
        <w:bottom w:val="none" w:sz="0" w:space="0" w:color="auto"/>
        <w:right w:val="none" w:sz="0" w:space="0" w:color="auto"/>
      </w:divBdr>
    </w:div>
    <w:div w:id="1655834960">
      <w:bodyDiv w:val="1"/>
      <w:marLeft w:val="0"/>
      <w:marRight w:val="0"/>
      <w:marTop w:val="0"/>
      <w:marBottom w:val="0"/>
      <w:divBdr>
        <w:top w:val="none" w:sz="0" w:space="0" w:color="auto"/>
        <w:left w:val="none" w:sz="0" w:space="0" w:color="auto"/>
        <w:bottom w:val="none" w:sz="0" w:space="0" w:color="auto"/>
        <w:right w:val="none" w:sz="0" w:space="0" w:color="auto"/>
      </w:divBdr>
      <w:divsChild>
        <w:div w:id="368333712">
          <w:marLeft w:val="0"/>
          <w:marRight w:val="0"/>
          <w:marTop w:val="0"/>
          <w:marBottom w:val="0"/>
          <w:divBdr>
            <w:top w:val="none" w:sz="0" w:space="0" w:color="auto"/>
            <w:left w:val="none" w:sz="0" w:space="0" w:color="auto"/>
            <w:bottom w:val="none" w:sz="0" w:space="0" w:color="auto"/>
            <w:right w:val="none" w:sz="0" w:space="0" w:color="auto"/>
          </w:divBdr>
          <w:divsChild>
            <w:div w:id="1183664557">
              <w:marLeft w:val="0"/>
              <w:marRight w:val="0"/>
              <w:marTop w:val="0"/>
              <w:marBottom w:val="0"/>
              <w:divBdr>
                <w:top w:val="none" w:sz="0" w:space="0" w:color="auto"/>
                <w:left w:val="none" w:sz="0" w:space="0" w:color="auto"/>
                <w:bottom w:val="none" w:sz="0" w:space="0" w:color="auto"/>
                <w:right w:val="none" w:sz="0" w:space="0" w:color="auto"/>
              </w:divBdr>
              <w:divsChild>
                <w:div w:id="2952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78123">
      <w:bodyDiv w:val="1"/>
      <w:marLeft w:val="0"/>
      <w:marRight w:val="0"/>
      <w:marTop w:val="0"/>
      <w:marBottom w:val="0"/>
      <w:divBdr>
        <w:top w:val="none" w:sz="0" w:space="0" w:color="auto"/>
        <w:left w:val="none" w:sz="0" w:space="0" w:color="auto"/>
        <w:bottom w:val="none" w:sz="0" w:space="0" w:color="auto"/>
        <w:right w:val="none" w:sz="0" w:space="0" w:color="auto"/>
      </w:divBdr>
    </w:div>
    <w:div w:id="1670476005">
      <w:bodyDiv w:val="1"/>
      <w:marLeft w:val="0"/>
      <w:marRight w:val="0"/>
      <w:marTop w:val="0"/>
      <w:marBottom w:val="0"/>
      <w:divBdr>
        <w:top w:val="none" w:sz="0" w:space="0" w:color="auto"/>
        <w:left w:val="none" w:sz="0" w:space="0" w:color="auto"/>
        <w:bottom w:val="none" w:sz="0" w:space="0" w:color="auto"/>
        <w:right w:val="none" w:sz="0" w:space="0" w:color="auto"/>
      </w:divBdr>
    </w:div>
    <w:div w:id="1677726557">
      <w:bodyDiv w:val="1"/>
      <w:marLeft w:val="0"/>
      <w:marRight w:val="0"/>
      <w:marTop w:val="0"/>
      <w:marBottom w:val="0"/>
      <w:divBdr>
        <w:top w:val="none" w:sz="0" w:space="0" w:color="auto"/>
        <w:left w:val="none" w:sz="0" w:space="0" w:color="auto"/>
        <w:bottom w:val="none" w:sz="0" w:space="0" w:color="auto"/>
        <w:right w:val="none" w:sz="0" w:space="0" w:color="auto"/>
      </w:divBdr>
    </w:div>
    <w:div w:id="1680810460">
      <w:bodyDiv w:val="1"/>
      <w:marLeft w:val="0"/>
      <w:marRight w:val="0"/>
      <w:marTop w:val="0"/>
      <w:marBottom w:val="0"/>
      <w:divBdr>
        <w:top w:val="none" w:sz="0" w:space="0" w:color="auto"/>
        <w:left w:val="none" w:sz="0" w:space="0" w:color="auto"/>
        <w:bottom w:val="none" w:sz="0" w:space="0" w:color="auto"/>
        <w:right w:val="none" w:sz="0" w:space="0" w:color="auto"/>
      </w:divBdr>
      <w:divsChild>
        <w:div w:id="569772469">
          <w:marLeft w:val="0"/>
          <w:marRight w:val="0"/>
          <w:marTop w:val="0"/>
          <w:marBottom w:val="0"/>
          <w:divBdr>
            <w:top w:val="none" w:sz="0" w:space="0" w:color="auto"/>
            <w:left w:val="none" w:sz="0" w:space="0" w:color="auto"/>
            <w:bottom w:val="none" w:sz="0" w:space="0" w:color="auto"/>
            <w:right w:val="none" w:sz="0" w:space="0" w:color="auto"/>
          </w:divBdr>
          <w:divsChild>
            <w:div w:id="1400666979">
              <w:marLeft w:val="0"/>
              <w:marRight w:val="0"/>
              <w:marTop w:val="0"/>
              <w:marBottom w:val="0"/>
              <w:divBdr>
                <w:top w:val="none" w:sz="0" w:space="0" w:color="auto"/>
                <w:left w:val="none" w:sz="0" w:space="0" w:color="auto"/>
                <w:bottom w:val="none" w:sz="0" w:space="0" w:color="auto"/>
                <w:right w:val="none" w:sz="0" w:space="0" w:color="auto"/>
              </w:divBdr>
              <w:divsChild>
                <w:div w:id="15114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0840">
      <w:bodyDiv w:val="1"/>
      <w:marLeft w:val="0"/>
      <w:marRight w:val="0"/>
      <w:marTop w:val="0"/>
      <w:marBottom w:val="0"/>
      <w:divBdr>
        <w:top w:val="none" w:sz="0" w:space="0" w:color="auto"/>
        <w:left w:val="none" w:sz="0" w:space="0" w:color="auto"/>
        <w:bottom w:val="none" w:sz="0" w:space="0" w:color="auto"/>
        <w:right w:val="none" w:sz="0" w:space="0" w:color="auto"/>
      </w:divBdr>
    </w:div>
    <w:div w:id="1682389091">
      <w:bodyDiv w:val="1"/>
      <w:marLeft w:val="0"/>
      <w:marRight w:val="0"/>
      <w:marTop w:val="0"/>
      <w:marBottom w:val="0"/>
      <w:divBdr>
        <w:top w:val="none" w:sz="0" w:space="0" w:color="auto"/>
        <w:left w:val="none" w:sz="0" w:space="0" w:color="auto"/>
        <w:bottom w:val="none" w:sz="0" w:space="0" w:color="auto"/>
        <w:right w:val="none" w:sz="0" w:space="0" w:color="auto"/>
      </w:divBdr>
    </w:div>
    <w:div w:id="1689209280">
      <w:bodyDiv w:val="1"/>
      <w:marLeft w:val="0"/>
      <w:marRight w:val="0"/>
      <w:marTop w:val="0"/>
      <w:marBottom w:val="0"/>
      <w:divBdr>
        <w:top w:val="none" w:sz="0" w:space="0" w:color="auto"/>
        <w:left w:val="none" w:sz="0" w:space="0" w:color="auto"/>
        <w:bottom w:val="none" w:sz="0" w:space="0" w:color="auto"/>
        <w:right w:val="none" w:sz="0" w:space="0" w:color="auto"/>
      </w:divBdr>
      <w:divsChild>
        <w:div w:id="708803175">
          <w:marLeft w:val="0"/>
          <w:marRight w:val="0"/>
          <w:marTop w:val="0"/>
          <w:marBottom w:val="0"/>
          <w:divBdr>
            <w:top w:val="none" w:sz="0" w:space="0" w:color="auto"/>
            <w:left w:val="none" w:sz="0" w:space="0" w:color="auto"/>
            <w:bottom w:val="none" w:sz="0" w:space="0" w:color="auto"/>
            <w:right w:val="none" w:sz="0" w:space="0" w:color="auto"/>
          </w:divBdr>
          <w:divsChild>
            <w:div w:id="975069305">
              <w:marLeft w:val="0"/>
              <w:marRight w:val="0"/>
              <w:marTop w:val="0"/>
              <w:marBottom w:val="0"/>
              <w:divBdr>
                <w:top w:val="none" w:sz="0" w:space="0" w:color="auto"/>
                <w:left w:val="none" w:sz="0" w:space="0" w:color="auto"/>
                <w:bottom w:val="none" w:sz="0" w:space="0" w:color="auto"/>
                <w:right w:val="none" w:sz="0" w:space="0" w:color="auto"/>
              </w:divBdr>
              <w:divsChild>
                <w:div w:id="10954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26298">
          <w:marLeft w:val="0"/>
          <w:marRight w:val="0"/>
          <w:marTop w:val="240"/>
          <w:marBottom w:val="240"/>
          <w:divBdr>
            <w:top w:val="single" w:sz="6" w:space="0" w:color="808080"/>
            <w:left w:val="single" w:sz="6" w:space="8" w:color="808080"/>
            <w:bottom w:val="single" w:sz="6" w:space="0" w:color="808080"/>
            <w:right w:val="single" w:sz="6" w:space="8" w:color="808080"/>
          </w:divBdr>
        </w:div>
        <w:div w:id="2120102404">
          <w:marLeft w:val="0"/>
          <w:marRight w:val="0"/>
          <w:marTop w:val="0"/>
          <w:marBottom w:val="0"/>
          <w:divBdr>
            <w:top w:val="none" w:sz="0" w:space="0" w:color="auto"/>
            <w:left w:val="none" w:sz="0" w:space="0" w:color="auto"/>
            <w:bottom w:val="none" w:sz="0" w:space="0" w:color="auto"/>
            <w:right w:val="none" w:sz="0" w:space="0" w:color="auto"/>
          </w:divBdr>
          <w:divsChild>
            <w:div w:id="1123764949">
              <w:marLeft w:val="0"/>
              <w:marRight w:val="0"/>
              <w:marTop w:val="0"/>
              <w:marBottom w:val="0"/>
              <w:divBdr>
                <w:top w:val="none" w:sz="0" w:space="0" w:color="auto"/>
                <w:left w:val="none" w:sz="0" w:space="0" w:color="auto"/>
                <w:bottom w:val="none" w:sz="0" w:space="0" w:color="auto"/>
                <w:right w:val="none" w:sz="0" w:space="0" w:color="auto"/>
              </w:divBdr>
              <w:divsChild>
                <w:div w:id="5381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604">
      <w:bodyDiv w:val="1"/>
      <w:marLeft w:val="0"/>
      <w:marRight w:val="0"/>
      <w:marTop w:val="0"/>
      <w:marBottom w:val="0"/>
      <w:divBdr>
        <w:top w:val="none" w:sz="0" w:space="0" w:color="auto"/>
        <w:left w:val="none" w:sz="0" w:space="0" w:color="auto"/>
        <w:bottom w:val="none" w:sz="0" w:space="0" w:color="auto"/>
        <w:right w:val="none" w:sz="0" w:space="0" w:color="auto"/>
      </w:divBdr>
    </w:div>
    <w:div w:id="1707828784">
      <w:bodyDiv w:val="1"/>
      <w:marLeft w:val="0"/>
      <w:marRight w:val="0"/>
      <w:marTop w:val="0"/>
      <w:marBottom w:val="0"/>
      <w:divBdr>
        <w:top w:val="none" w:sz="0" w:space="0" w:color="auto"/>
        <w:left w:val="none" w:sz="0" w:space="0" w:color="auto"/>
        <w:bottom w:val="none" w:sz="0" w:space="0" w:color="auto"/>
        <w:right w:val="none" w:sz="0" w:space="0" w:color="auto"/>
      </w:divBdr>
      <w:divsChild>
        <w:div w:id="1211111391">
          <w:marLeft w:val="0"/>
          <w:marRight w:val="0"/>
          <w:marTop w:val="0"/>
          <w:marBottom w:val="0"/>
          <w:divBdr>
            <w:top w:val="none" w:sz="0" w:space="0" w:color="auto"/>
            <w:left w:val="none" w:sz="0" w:space="0" w:color="auto"/>
            <w:bottom w:val="none" w:sz="0" w:space="0" w:color="auto"/>
            <w:right w:val="none" w:sz="0" w:space="0" w:color="auto"/>
          </w:divBdr>
          <w:divsChild>
            <w:div w:id="678121553">
              <w:marLeft w:val="0"/>
              <w:marRight w:val="0"/>
              <w:marTop w:val="0"/>
              <w:marBottom w:val="0"/>
              <w:divBdr>
                <w:top w:val="none" w:sz="0" w:space="0" w:color="auto"/>
                <w:left w:val="none" w:sz="0" w:space="0" w:color="auto"/>
                <w:bottom w:val="none" w:sz="0" w:space="0" w:color="auto"/>
                <w:right w:val="none" w:sz="0" w:space="0" w:color="auto"/>
              </w:divBdr>
              <w:divsChild>
                <w:div w:id="2673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56946">
      <w:bodyDiv w:val="1"/>
      <w:marLeft w:val="0"/>
      <w:marRight w:val="0"/>
      <w:marTop w:val="0"/>
      <w:marBottom w:val="0"/>
      <w:divBdr>
        <w:top w:val="none" w:sz="0" w:space="0" w:color="auto"/>
        <w:left w:val="none" w:sz="0" w:space="0" w:color="auto"/>
        <w:bottom w:val="none" w:sz="0" w:space="0" w:color="auto"/>
        <w:right w:val="none" w:sz="0" w:space="0" w:color="auto"/>
      </w:divBdr>
    </w:div>
    <w:div w:id="1732072747">
      <w:bodyDiv w:val="1"/>
      <w:marLeft w:val="0"/>
      <w:marRight w:val="0"/>
      <w:marTop w:val="0"/>
      <w:marBottom w:val="0"/>
      <w:divBdr>
        <w:top w:val="none" w:sz="0" w:space="0" w:color="auto"/>
        <w:left w:val="none" w:sz="0" w:space="0" w:color="auto"/>
        <w:bottom w:val="none" w:sz="0" w:space="0" w:color="auto"/>
        <w:right w:val="none" w:sz="0" w:space="0" w:color="auto"/>
      </w:divBdr>
    </w:div>
    <w:div w:id="1746025306">
      <w:bodyDiv w:val="1"/>
      <w:marLeft w:val="0"/>
      <w:marRight w:val="0"/>
      <w:marTop w:val="0"/>
      <w:marBottom w:val="0"/>
      <w:divBdr>
        <w:top w:val="none" w:sz="0" w:space="0" w:color="auto"/>
        <w:left w:val="none" w:sz="0" w:space="0" w:color="auto"/>
        <w:bottom w:val="none" w:sz="0" w:space="0" w:color="auto"/>
        <w:right w:val="none" w:sz="0" w:space="0" w:color="auto"/>
      </w:divBdr>
      <w:divsChild>
        <w:div w:id="159466670">
          <w:marLeft w:val="0"/>
          <w:marRight w:val="0"/>
          <w:marTop w:val="0"/>
          <w:marBottom w:val="0"/>
          <w:divBdr>
            <w:top w:val="none" w:sz="0" w:space="0" w:color="auto"/>
            <w:left w:val="none" w:sz="0" w:space="0" w:color="auto"/>
            <w:bottom w:val="none" w:sz="0" w:space="0" w:color="auto"/>
            <w:right w:val="none" w:sz="0" w:space="0" w:color="auto"/>
          </w:divBdr>
          <w:divsChild>
            <w:div w:id="194776932">
              <w:marLeft w:val="0"/>
              <w:marRight w:val="0"/>
              <w:marTop w:val="0"/>
              <w:marBottom w:val="0"/>
              <w:divBdr>
                <w:top w:val="none" w:sz="0" w:space="0" w:color="auto"/>
                <w:left w:val="none" w:sz="0" w:space="0" w:color="auto"/>
                <w:bottom w:val="none" w:sz="0" w:space="0" w:color="auto"/>
                <w:right w:val="none" w:sz="0" w:space="0" w:color="auto"/>
              </w:divBdr>
              <w:divsChild>
                <w:div w:id="1317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7231">
      <w:bodyDiv w:val="1"/>
      <w:marLeft w:val="0"/>
      <w:marRight w:val="0"/>
      <w:marTop w:val="0"/>
      <w:marBottom w:val="0"/>
      <w:divBdr>
        <w:top w:val="none" w:sz="0" w:space="0" w:color="auto"/>
        <w:left w:val="none" w:sz="0" w:space="0" w:color="auto"/>
        <w:bottom w:val="none" w:sz="0" w:space="0" w:color="auto"/>
        <w:right w:val="none" w:sz="0" w:space="0" w:color="auto"/>
      </w:divBdr>
    </w:div>
    <w:div w:id="1768308718">
      <w:bodyDiv w:val="1"/>
      <w:marLeft w:val="0"/>
      <w:marRight w:val="0"/>
      <w:marTop w:val="0"/>
      <w:marBottom w:val="0"/>
      <w:divBdr>
        <w:top w:val="none" w:sz="0" w:space="0" w:color="auto"/>
        <w:left w:val="none" w:sz="0" w:space="0" w:color="auto"/>
        <w:bottom w:val="none" w:sz="0" w:space="0" w:color="auto"/>
        <w:right w:val="none" w:sz="0" w:space="0" w:color="auto"/>
      </w:divBdr>
    </w:div>
    <w:div w:id="1771007611">
      <w:bodyDiv w:val="1"/>
      <w:marLeft w:val="0"/>
      <w:marRight w:val="0"/>
      <w:marTop w:val="0"/>
      <w:marBottom w:val="0"/>
      <w:divBdr>
        <w:top w:val="none" w:sz="0" w:space="0" w:color="auto"/>
        <w:left w:val="none" w:sz="0" w:space="0" w:color="auto"/>
        <w:bottom w:val="none" w:sz="0" w:space="0" w:color="auto"/>
        <w:right w:val="none" w:sz="0" w:space="0" w:color="auto"/>
      </w:divBdr>
      <w:divsChild>
        <w:div w:id="824275942">
          <w:marLeft w:val="0"/>
          <w:marRight w:val="0"/>
          <w:marTop w:val="0"/>
          <w:marBottom w:val="0"/>
          <w:divBdr>
            <w:top w:val="none" w:sz="0" w:space="0" w:color="auto"/>
            <w:left w:val="none" w:sz="0" w:space="0" w:color="auto"/>
            <w:bottom w:val="none" w:sz="0" w:space="0" w:color="auto"/>
            <w:right w:val="none" w:sz="0" w:space="0" w:color="auto"/>
          </w:divBdr>
          <w:divsChild>
            <w:div w:id="1056247794">
              <w:marLeft w:val="0"/>
              <w:marRight w:val="0"/>
              <w:marTop w:val="0"/>
              <w:marBottom w:val="0"/>
              <w:divBdr>
                <w:top w:val="none" w:sz="0" w:space="0" w:color="auto"/>
                <w:left w:val="none" w:sz="0" w:space="0" w:color="auto"/>
                <w:bottom w:val="none" w:sz="0" w:space="0" w:color="auto"/>
                <w:right w:val="none" w:sz="0" w:space="0" w:color="auto"/>
              </w:divBdr>
              <w:divsChild>
                <w:div w:id="42527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564143">
      <w:bodyDiv w:val="1"/>
      <w:marLeft w:val="0"/>
      <w:marRight w:val="0"/>
      <w:marTop w:val="0"/>
      <w:marBottom w:val="0"/>
      <w:divBdr>
        <w:top w:val="none" w:sz="0" w:space="0" w:color="auto"/>
        <w:left w:val="none" w:sz="0" w:space="0" w:color="auto"/>
        <w:bottom w:val="none" w:sz="0" w:space="0" w:color="auto"/>
        <w:right w:val="none" w:sz="0" w:space="0" w:color="auto"/>
      </w:divBdr>
    </w:div>
    <w:div w:id="1788116016">
      <w:bodyDiv w:val="1"/>
      <w:marLeft w:val="0"/>
      <w:marRight w:val="0"/>
      <w:marTop w:val="0"/>
      <w:marBottom w:val="0"/>
      <w:divBdr>
        <w:top w:val="none" w:sz="0" w:space="0" w:color="auto"/>
        <w:left w:val="none" w:sz="0" w:space="0" w:color="auto"/>
        <w:bottom w:val="none" w:sz="0" w:space="0" w:color="auto"/>
        <w:right w:val="none" w:sz="0" w:space="0" w:color="auto"/>
      </w:divBdr>
      <w:divsChild>
        <w:div w:id="1644459496">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 w:id="1790082009">
      <w:bodyDiv w:val="1"/>
      <w:marLeft w:val="0"/>
      <w:marRight w:val="0"/>
      <w:marTop w:val="0"/>
      <w:marBottom w:val="0"/>
      <w:divBdr>
        <w:top w:val="none" w:sz="0" w:space="0" w:color="auto"/>
        <w:left w:val="none" w:sz="0" w:space="0" w:color="auto"/>
        <w:bottom w:val="none" w:sz="0" w:space="0" w:color="auto"/>
        <w:right w:val="none" w:sz="0" w:space="0" w:color="auto"/>
      </w:divBdr>
      <w:divsChild>
        <w:div w:id="179661497">
          <w:marLeft w:val="0"/>
          <w:marRight w:val="0"/>
          <w:marTop w:val="0"/>
          <w:marBottom w:val="0"/>
          <w:divBdr>
            <w:top w:val="none" w:sz="0" w:space="0" w:color="auto"/>
            <w:left w:val="none" w:sz="0" w:space="0" w:color="auto"/>
            <w:bottom w:val="none" w:sz="0" w:space="0" w:color="auto"/>
            <w:right w:val="none" w:sz="0" w:space="0" w:color="auto"/>
          </w:divBdr>
          <w:divsChild>
            <w:div w:id="72746381">
              <w:marLeft w:val="0"/>
              <w:marRight w:val="0"/>
              <w:marTop w:val="0"/>
              <w:marBottom w:val="0"/>
              <w:divBdr>
                <w:top w:val="none" w:sz="0" w:space="0" w:color="auto"/>
                <w:left w:val="none" w:sz="0" w:space="0" w:color="auto"/>
                <w:bottom w:val="none" w:sz="0" w:space="0" w:color="auto"/>
                <w:right w:val="none" w:sz="0" w:space="0" w:color="auto"/>
              </w:divBdr>
              <w:divsChild>
                <w:div w:id="833105383">
                  <w:marLeft w:val="0"/>
                  <w:marRight w:val="0"/>
                  <w:marTop w:val="0"/>
                  <w:marBottom w:val="0"/>
                  <w:divBdr>
                    <w:top w:val="none" w:sz="0" w:space="0" w:color="auto"/>
                    <w:left w:val="none" w:sz="0" w:space="0" w:color="auto"/>
                    <w:bottom w:val="none" w:sz="0" w:space="0" w:color="auto"/>
                    <w:right w:val="none" w:sz="0" w:space="0" w:color="auto"/>
                  </w:divBdr>
                  <w:divsChild>
                    <w:div w:id="16135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8962">
              <w:marLeft w:val="0"/>
              <w:marRight w:val="0"/>
              <w:marTop w:val="0"/>
              <w:marBottom w:val="0"/>
              <w:divBdr>
                <w:top w:val="none" w:sz="0" w:space="0" w:color="auto"/>
                <w:left w:val="none" w:sz="0" w:space="0" w:color="auto"/>
                <w:bottom w:val="none" w:sz="0" w:space="0" w:color="auto"/>
                <w:right w:val="none" w:sz="0" w:space="0" w:color="auto"/>
              </w:divBdr>
              <w:divsChild>
                <w:div w:id="1901821747">
                  <w:marLeft w:val="0"/>
                  <w:marRight w:val="0"/>
                  <w:marTop w:val="0"/>
                  <w:marBottom w:val="0"/>
                  <w:divBdr>
                    <w:top w:val="none" w:sz="0" w:space="0" w:color="auto"/>
                    <w:left w:val="none" w:sz="0" w:space="0" w:color="auto"/>
                    <w:bottom w:val="none" w:sz="0" w:space="0" w:color="auto"/>
                    <w:right w:val="none" w:sz="0" w:space="0" w:color="auto"/>
                  </w:divBdr>
                  <w:divsChild>
                    <w:div w:id="19486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27899">
              <w:marLeft w:val="0"/>
              <w:marRight w:val="0"/>
              <w:marTop w:val="0"/>
              <w:marBottom w:val="0"/>
              <w:divBdr>
                <w:top w:val="none" w:sz="0" w:space="0" w:color="auto"/>
                <w:left w:val="none" w:sz="0" w:space="0" w:color="auto"/>
                <w:bottom w:val="none" w:sz="0" w:space="0" w:color="auto"/>
                <w:right w:val="none" w:sz="0" w:space="0" w:color="auto"/>
              </w:divBdr>
              <w:divsChild>
                <w:div w:id="697269931">
                  <w:marLeft w:val="0"/>
                  <w:marRight w:val="0"/>
                  <w:marTop w:val="0"/>
                  <w:marBottom w:val="0"/>
                  <w:divBdr>
                    <w:top w:val="none" w:sz="0" w:space="0" w:color="auto"/>
                    <w:left w:val="none" w:sz="0" w:space="0" w:color="auto"/>
                    <w:bottom w:val="none" w:sz="0" w:space="0" w:color="auto"/>
                    <w:right w:val="none" w:sz="0" w:space="0" w:color="auto"/>
                  </w:divBdr>
                  <w:divsChild>
                    <w:div w:id="6457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5688">
          <w:marLeft w:val="0"/>
          <w:marRight w:val="0"/>
          <w:marTop w:val="0"/>
          <w:marBottom w:val="0"/>
          <w:divBdr>
            <w:top w:val="none" w:sz="0" w:space="0" w:color="auto"/>
            <w:left w:val="none" w:sz="0" w:space="0" w:color="auto"/>
            <w:bottom w:val="none" w:sz="0" w:space="0" w:color="auto"/>
            <w:right w:val="none" w:sz="0" w:space="0" w:color="auto"/>
          </w:divBdr>
          <w:divsChild>
            <w:div w:id="1225873526">
              <w:marLeft w:val="0"/>
              <w:marRight w:val="0"/>
              <w:marTop w:val="0"/>
              <w:marBottom w:val="0"/>
              <w:divBdr>
                <w:top w:val="none" w:sz="0" w:space="0" w:color="auto"/>
                <w:left w:val="none" w:sz="0" w:space="0" w:color="auto"/>
                <w:bottom w:val="none" w:sz="0" w:space="0" w:color="auto"/>
                <w:right w:val="none" w:sz="0" w:space="0" w:color="auto"/>
              </w:divBdr>
              <w:divsChild>
                <w:div w:id="154490474">
                  <w:marLeft w:val="0"/>
                  <w:marRight w:val="0"/>
                  <w:marTop w:val="0"/>
                  <w:marBottom w:val="0"/>
                  <w:divBdr>
                    <w:top w:val="none" w:sz="0" w:space="0" w:color="auto"/>
                    <w:left w:val="none" w:sz="0" w:space="0" w:color="auto"/>
                    <w:bottom w:val="none" w:sz="0" w:space="0" w:color="auto"/>
                    <w:right w:val="none" w:sz="0" w:space="0" w:color="auto"/>
                  </w:divBdr>
                  <w:divsChild>
                    <w:div w:id="14285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378142">
      <w:bodyDiv w:val="1"/>
      <w:marLeft w:val="0"/>
      <w:marRight w:val="0"/>
      <w:marTop w:val="0"/>
      <w:marBottom w:val="0"/>
      <w:divBdr>
        <w:top w:val="none" w:sz="0" w:space="0" w:color="auto"/>
        <w:left w:val="none" w:sz="0" w:space="0" w:color="auto"/>
        <w:bottom w:val="none" w:sz="0" w:space="0" w:color="auto"/>
        <w:right w:val="none" w:sz="0" w:space="0" w:color="auto"/>
      </w:divBdr>
      <w:divsChild>
        <w:div w:id="377553593">
          <w:marLeft w:val="0"/>
          <w:marRight w:val="0"/>
          <w:marTop w:val="0"/>
          <w:marBottom w:val="0"/>
          <w:divBdr>
            <w:top w:val="none" w:sz="0" w:space="0" w:color="auto"/>
            <w:left w:val="none" w:sz="0" w:space="0" w:color="auto"/>
            <w:bottom w:val="none" w:sz="0" w:space="0" w:color="auto"/>
            <w:right w:val="none" w:sz="0" w:space="0" w:color="auto"/>
          </w:divBdr>
          <w:divsChild>
            <w:div w:id="1978408696">
              <w:marLeft w:val="0"/>
              <w:marRight w:val="0"/>
              <w:marTop w:val="0"/>
              <w:marBottom w:val="0"/>
              <w:divBdr>
                <w:top w:val="none" w:sz="0" w:space="0" w:color="auto"/>
                <w:left w:val="none" w:sz="0" w:space="0" w:color="auto"/>
                <w:bottom w:val="none" w:sz="0" w:space="0" w:color="auto"/>
                <w:right w:val="none" w:sz="0" w:space="0" w:color="auto"/>
              </w:divBdr>
              <w:divsChild>
                <w:div w:id="3649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4320">
      <w:bodyDiv w:val="1"/>
      <w:marLeft w:val="0"/>
      <w:marRight w:val="0"/>
      <w:marTop w:val="0"/>
      <w:marBottom w:val="0"/>
      <w:divBdr>
        <w:top w:val="none" w:sz="0" w:space="0" w:color="auto"/>
        <w:left w:val="none" w:sz="0" w:space="0" w:color="auto"/>
        <w:bottom w:val="none" w:sz="0" w:space="0" w:color="auto"/>
        <w:right w:val="none" w:sz="0" w:space="0" w:color="auto"/>
      </w:divBdr>
      <w:divsChild>
        <w:div w:id="407653758">
          <w:marLeft w:val="0"/>
          <w:marRight w:val="0"/>
          <w:marTop w:val="0"/>
          <w:marBottom w:val="0"/>
          <w:divBdr>
            <w:top w:val="none" w:sz="0" w:space="0" w:color="auto"/>
            <w:left w:val="none" w:sz="0" w:space="0" w:color="auto"/>
            <w:bottom w:val="none" w:sz="0" w:space="0" w:color="auto"/>
            <w:right w:val="none" w:sz="0" w:space="0" w:color="auto"/>
          </w:divBdr>
          <w:divsChild>
            <w:div w:id="2146265506">
              <w:marLeft w:val="0"/>
              <w:marRight w:val="0"/>
              <w:marTop w:val="0"/>
              <w:marBottom w:val="0"/>
              <w:divBdr>
                <w:top w:val="none" w:sz="0" w:space="0" w:color="auto"/>
                <w:left w:val="none" w:sz="0" w:space="0" w:color="auto"/>
                <w:bottom w:val="none" w:sz="0" w:space="0" w:color="auto"/>
                <w:right w:val="none" w:sz="0" w:space="0" w:color="auto"/>
              </w:divBdr>
              <w:divsChild>
                <w:div w:id="10980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8789">
      <w:bodyDiv w:val="1"/>
      <w:marLeft w:val="0"/>
      <w:marRight w:val="0"/>
      <w:marTop w:val="0"/>
      <w:marBottom w:val="0"/>
      <w:divBdr>
        <w:top w:val="none" w:sz="0" w:space="0" w:color="auto"/>
        <w:left w:val="none" w:sz="0" w:space="0" w:color="auto"/>
        <w:bottom w:val="none" w:sz="0" w:space="0" w:color="auto"/>
        <w:right w:val="none" w:sz="0" w:space="0" w:color="auto"/>
      </w:divBdr>
      <w:divsChild>
        <w:div w:id="1255743359">
          <w:marLeft w:val="0"/>
          <w:marRight w:val="0"/>
          <w:marTop w:val="0"/>
          <w:marBottom w:val="0"/>
          <w:divBdr>
            <w:top w:val="none" w:sz="0" w:space="0" w:color="auto"/>
            <w:left w:val="none" w:sz="0" w:space="0" w:color="auto"/>
            <w:bottom w:val="none" w:sz="0" w:space="0" w:color="auto"/>
            <w:right w:val="none" w:sz="0" w:space="0" w:color="auto"/>
          </w:divBdr>
          <w:divsChild>
            <w:div w:id="804617163">
              <w:marLeft w:val="0"/>
              <w:marRight w:val="0"/>
              <w:marTop w:val="0"/>
              <w:marBottom w:val="0"/>
              <w:divBdr>
                <w:top w:val="none" w:sz="0" w:space="0" w:color="auto"/>
                <w:left w:val="none" w:sz="0" w:space="0" w:color="auto"/>
                <w:bottom w:val="none" w:sz="0" w:space="0" w:color="auto"/>
                <w:right w:val="none" w:sz="0" w:space="0" w:color="auto"/>
              </w:divBdr>
              <w:divsChild>
                <w:div w:id="14026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68881">
      <w:bodyDiv w:val="1"/>
      <w:marLeft w:val="0"/>
      <w:marRight w:val="0"/>
      <w:marTop w:val="0"/>
      <w:marBottom w:val="0"/>
      <w:divBdr>
        <w:top w:val="none" w:sz="0" w:space="0" w:color="auto"/>
        <w:left w:val="none" w:sz="0" w:space="0" w:color="auto"/>
        <w:bottom w:val="none" w:sz="0" w:space="0" w:color="auto"/>
        <w:right w:val="none" w:sz="0" w:space="0" w:color="auto"/>
      </w:divBdr>
    </w:div>
    <w:div w:id="1822886363">
      <w:bodyDiv w:val="1"/>
      <w:marLeft w:val="0"/>
      <w:marRight w:val="0"/>
      <w:marTop w:val="0"/>
      <w:marBottom w:val="0"/>
      <w:divBdr>
        <w:top w:val="none" w:sz="0" w:space="0" w:color="auto"/>
        <w:left w:val="none" w:sz="0" w:space="0" w:color="auto"/>
        <w:bottom w:val="none" w:sz="0" w:space="0" w:color="auto"/>
        <w:right w:val="none" w:sz="0" w:space="0" w:color="auto"/>
      </w:divBdr>
      <w:divsChild>
        <w:div w:id="1478913702">
          <w:marLeft w:val="0"/>
          <w:marRight w:val="0"/>
          <w:marTop w:val="0"/>
          <w:marBottom w:val="0"/>
          <w:divBdr>
            <w:top w:val="none" w:sz="0" w:space="0" w:color="auto"/>
            <w:left w:val="none" w:sz="0" w:space="0" w:color="auto"/>
            <w:bottom w:val="none" w:sz="0" w:space="0" w:color="auto"/>
            <w:right w:val="none" w:sz="0" w:space="0" w:color="auto"/>
          </w:divBdr>
          <w:divsChild>
            <w:div w:id="1006401934">
              <w:marLeft w:val="0"/>
              <w:marRight w:val="0"/>
              <w:marTop w:val="0"/>
              <w:marBottom w:val="0"/>
              <w:divBdr>
                <w:top w:val="none" w:sz="0" w:space="0" w:color="auto"/>
                <w:left w:val="none" w:sz="0" w:space="0" w:color="auto"/>
                <w:bottom w:val="none" w:sz="0" w:space="0" w:color="auto"/>
                <w:right w:val="none" w:sz="0" w:space="0" w:color="auto"/>
              </w:divBdr>
              <w:divsChild>
                <w:div w:id="20589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02996">
      <w:bodyDiv w:val="1"/>
      <w:marLeft w:val="0"/>
      <w:marRight w:val="0"/>
      <w:marTop w:val="0"/>
      <w:marBottom w:val="0"/>
      <w:divBdr>
        <w:top w:val="none" w:sz="0" w:space="0" w:color="auto"/>
        <w:left w:val="none" w:sz="0" w:space="0" w:color="auto"/>
        <w:bottom w:val="none" w:sz="0" w:space="0" w:color="auto"/>
        <w:right w:val="none" w:sz="0" w:space="0" w:color="auto"/>
      </w:divBdr>
      <w:divsChild>
        <w:div w:id="1429933430">
          <w:marLeft w:val="0"/>
          <w:marRight w:val="0"/>
          <w:marTop w:val="0"/>
          <w:marBottom w:val="0"/>
          <w:divBdr>
            <w:top w:val="none" w:sz="0" w:space="0" w:color="auto"/>
            <w:left w:val="none" w:sz="0" w:space="0" w:color="auto"/>
            <w:bottom w:val="none" w:sz="0" w:space="0" w:color="auto"/>
            <w:right w:val="none" w:sz="0" w:space="0" w:color="auto"/>
          </w:divBdr>
          <w:divsChild>
            <w:div w:id="1146049114">
              <w:marLeft w:val="0"/>
              <w:marRight w:val="0"/>
              <w:marTop w:val="0"/>
              <w:marBottom w:val="0"/>
              <w:divBdr>
                <w:top w:val="none" w:sz="0" w:space="0" w:color="auto"/>
                <w:left w:val="none" w:sz="0" w:space="0" w:color="auto"/>
                <w:bottom w:val="none" w:sz="0" w:space="0" w:color="auto"/>
                <w:right w:val="none" w:sz="0" w:space="0" w:color="auto"/>
              </w:divBdr>
              <w:divsChild>
                <w:div w:id="12775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65946650">
      <w:bodyDiv w:val="1"/>
      <w:marLeft w:val="0"/>
      <w:marRight w:val="0"/>
      <w:marTop w:val="0"/>
      <w:marBottom w:val="0"/>
      <w:divBdr>
        <w:top w:val="none" w:sz="0" w:space="0" w:color="auto"/>
        <w:left w:val="none" w:sz="0" w:space="0" w:color="auto"/>
        <w:bottom w:val="none" w:sz="0" w:space="0" w:color="auto"/>
        <w:right w:val="none" w:sz="0" w:space="0" w:color="auto"/>
      </w:divBdr>
      <w:divsChild>
        <w:div w:id="2050959192">
          <w:marLeft w:val="0"/>
          <w:marRight w:val="0"/>
          <w:marTop w:val="0"/>
          <w:marBottom w:val="0"/>
          <w:divBdr>
            <w:top w:val="none" w:sz="0" w:space="0" w:color="auto"/>
            <w:left w:val="none" w:sz="0" w:space="0" w:color="auto"/>
            <w:bottom w:val="none" w:sz="0" w:space="0" w:color="auto"/>
            <w:right w:val="none" w:sz="0" w:space="0" w:color="auto"/>
          </w:divBdr>
          <w:divsChild>
            <w:div w:id="321546781">
              <w:marLeft w:val="0"/>
              <w:marRight w:val="0"/>
              <w:marTop w:val="0"/>
              <w:marBottom w:val="0"/>
              <w:divBdr>
                <w:top w:val="none" w:sz="0" w:space="0" w:color="auto"/>
                <w:left w:val="none" w:sz="0" w:space="0" w:color="auto"/>
                <w:bottom w:val="none" w:sz="0" w:space="0" w:color="auto"/>
                <w:right w:val="none" w:sz="0" w:space="0" w:color="auto"/>
              </w:divBdr>
              <w:divsChild>
                <w:div w:id="11306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78574">
      <w:bodyDiv w:val="1"/>
      <w:marLeft w:val="0"/>
      <w:marRight w:val="0"/>
      <w:marTop w:val="0"/>
      <w:marBottom w:val="0"/>
      <w:divBdr>
        <w:top w:val="none" w:sz="0" w:space="0" w:color="auto"/>
        <w:left w:val="none" w:sz="0" w:space="0" w:color="auto"/>
        <w:bottom w:val="none" w:sz="0" w:space="0" w:color="auto"/>
        <w:right w:val="none" w:sz="0" w:space="0" w:color="auto"/>
      </w:divBdr>
      <w:divsChild>
        <w:div w:id="68770672">
          <w:marLeft w:val="0"/>
          <w:marRight w:val="0"/>
          <w:marTop w:val="0"/>
          <w:marBottom w:val="0"/>
          <w:divBdr>
            <w:top w:val="none" w:sz="0" w:space="0" w:color="auto"/>
            <w:left w:val="none" w:sz="0" w:space="0" w:color="auto"/>
            <w:bottom w:val="none" w:sz="0" w:space="0" w:color="auto"/>
            <w:right w:val="none" w:sz="0" w:space="0" w:color="auto"/>
          </w:divBdr>
          <w:divsChild>
            <w:div w:id="1451050890">
              <w:marLeft w:val="0"/>
              <w:marRight w:val="0"/>
              <w:marTop w:val="0"/>
              <w:marBottom w:val="0"/>
              <w:divBdr>
                <w:top w:val="none" w:sz="0" w:space="0" w:color="auto"/>
                <w:left w:val="none" w:sz="0" w:space="0" w:color="auto"/>
                <w:bottom w:val="none" w:sz="0" w:space="0" w:color="auto"/>
                <w:right w:val="none" w:sz="0" w:space="0" w:color="auto"/>
              </w:divBdr>
              <w:divsChild>
                <w:div w:id="12471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6895">
      <w:bodyDiv w:val="1"/>
      <w:marLeft w:val="0"/>
      <w:marRight w:val="0"/>
      <w:marTop w:val="0"/>
      <w:marBottom w:val="0"/>
      <w:divBdr>
        <w:top w:val="none" w:sz="0" w:space="0" w:color="auto"/>
        <w:left w:val="none" w:sz="0" w:space="0" w:color="auto"/>
        <w:bottom w:val="none" w:sz="0" w:space="0" w:color="auto"/>
        <w:right w:val="none" w:sz="0" w:space="0" w:color="auto"/>
      </w:divBdr>
      <w:divsChild>
        <w:div w:id="1497457434">
          <w:marLeft w:val="0"/>
          <w:marRight w:val="0"/>
          <w:marTop w:val="0"/>
          <w:marBottom w:val="0"/>
          <w:divBdr>
            <w:top w:val="none" w:sz="0" w:space="0" w:color="auto"/>
            <w:left w:val="none" w:sz="0" w:space="0" w:color="auto"/>
            <w:bottom w:val="none" w:sz="0" w:space="0" w:color="auto"/>
            <w:right w:val="none" w:sz="0" w:space="0" w:color="auto"/>
          </w:divBdr>
          <w:divsChild>
            <w:div w:id="1539313150">
              <w:marLeft w:val="0"/>
              <w:marRight w:val="0"/>
              <w:marTop w:val="0"/>
              <w:marBottom w:val="0"/>
              <w:divBdr>
                <w:top w:val="none" w:sz="0" w:space="0" w:color="auto"/>
                <w:left w:val="none" w:sz="0" w:space="0" w:color="auto"/>
                <w:bottom w:val="none" w:sz="0" w:space="0" w:color="auto"/>
                <w:right w:val="none" w:sz="0" w:space="0" w:color="auto"/>
              </w:divBdr>
              <w:divsChild>
                <w:div w:id="2015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0775">
      <w:bodyDiv w:val="1"/>
      <w:marLeft w:val="0"/>
      <w:marRight w:val="0"/>
      <w:marTop w:val="0"/>
      <w:marBottom w:val="0"/>
      <w:divBdr>
        <w:top w:val="none" w:sz="0" w:space="0" w:color="auto"/>
        <w:left w:val="none" w:sz="0" w:space="0" w:color="auto"/>
        <w:bottom w:val="none" w:sz="0" w:space="0" w:color="auto"/>
        <w:right w:val="none" w:sz="0" w:space="0" w:color="auto"/>
      </w:divBdr>
      <w:divsChild>
        <w:div w:id="612052041">
          <w:marLeft w:val="0"/>
          <w:marRight w:val="0"/>
          <w:marTop w:val="0"/>
          <w:marBottom w:val="0"/>
          <w:divBdr>
            <w:top w:val="none" w:sz="0" w:space="0" w:color="auto"/>
            <w:left w:val="none" w:sz="0" w:space="0" w:color="auto"/>
            <w:bottom w:val="none" w:sz="0" w:space="0" w:color="auto"/>
            <w:right w:val="none" w:sz="0" w:space="0" w:color="auto"/>
          </w:divBdr>
          <w:divsChild>
            <w:div w:id="2070417703">
              <w:marLeft w:val="0"/>
              <w:marRight w:val="0"/>
              <w:marTop w:val="0"/>
              <w:marBottom w:val="0"/>
              <w:divBdr>
                <w:top w:val="none" w:sz="0" w:space="0" w:color="auto"/>
                <w:left w:val="none" w:sz="0" w:space="0" w:color="auto"/>
                <w:bottom w:val="none" w:sz="0" w:space="0" w:color="auto"/>
                <w:right w:val="none" w:sz="0" w:space="0" w:color="auto"/>
              </w:divBdr>
              <w:divsChild>
                <w:div w:id="8538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97075">
      <w:bodyDiv w:val="1"/>
      <w:marLeft w:val="0"/>
      <w:marRight w:val="0"/>
      <w:marTop w:val="0"/>
      <w:marBottom w:val="0"/>
      <w:divBdr>
        <w:top w:val="none" w:sz="0" w:space="0" w:color="auto"/>
        <w:left w:val="none" w:sz="0" w:space="0" w:color="auto"/>
        <w:bottom w:val="none" w:sz="0" w:space="0" w:color="auto"/>
        <w:right w:val="none" w:sz="0" w:space="0" w:color="auto"/>
      </w:divBdr>
      <w:divsChild>
        <w:div w:id="1343318780">
          <w:marLeft w:val="0"/>
          <w:marRight w:val="0"/>
          <w:marTop w:val="0"/>
          <w:marBottom w:val="0"/>
          <w:divBdr>
            <w:top w:val="none" w:sz="0" w:space="0" w:color="auto"/>
            <w:left w:val="none" w:sz="0" w:space="0" w:color="auto"/>
            <w:bottom w:val="none" w:sz="0" w:space="0" w:color="auto"/>
            <w:right w:val="none" w:sz="0" w:space="0" w:color="auto"/>
          </w:divBdr>
          <w:divsChild>
            <w:div w:id="86267572">
              <w:marLeft w:val="0"/>
              <w:marRight w:val="0"/>
              <w:marTop w:val="0"/>
              <w:marBottom w:val="0"/>
              <w:divBdr>
                <w:top w:val="none" w:sz="0" w:space="0" w:color="auto"/>
                <w:left w:val="none" w:sz="0" w:space="0" w:color="auto"/>
                <w:bottom w:val="none" w:sz="0" w:space="0" w:color="auto"/>
                <w:right w:val="none" w:sz="0" w:space="0" w:color="auto"/>
              </w:divBdr>
              <w:divsChild>
                <w:div w:id="1850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2225">
      <w:bodyDiv w:val="1"/>
      <w:marLeft w:val="0"/>
      <w:marRight w:val="0"/>
      <w:marTop w:val="0"/>
      <w:marBottom w:val="0"/>
      <w:divBdr>
        <w:top w:val="none" w:sz="0" w:space="0" w:color="auto"/>
        <w:left w:val="none" w:sz="0" w:space="0" w:color="auto"/>
        <w:bottom w:val="none" w:sz="0" w:space="0" w:color="auto"/>
        <w:right w:val="none" w:sz="0" w:space="0" w:color="auto"/>
      </w:divBdr>
    </w:div>
    <w:div w:id="1933004046">
      <w:bodyDiv w:val="1"/>
      <w:marLeft w:val="0"/>
      <w:marRight w:val="0"/>
      <w:marTop w:val="0"/>
      <w:marBottom w:val="0"/>
      <w:divBdr>
        <w:top w:val="none" w:sz="0" w:space="0" w:color="auto"/>
        <w:left w:val="none" w:sz="0" w:space="0" w:color="auto"/>
        <w:bottom w:val="none" w:sz="0" w:space="0" w:color="auto"/>
        <w:right w:val="none" w:sz="0" w:space="0" w:color="auto"/>
      </w:divBdr>
      <w:divsChild>
        <w:div w:id="209729179">
          <w:marLeft w:val="0"/>
          <w:marRight w:val="0"/>
          <w:marTop w:val="0"/>
          <w:marBottom w:val="0"/>
          <w:divBdr>
            <w:top w:val="none" w:sz="0" w:space="0" w:color="auto"/>
            <w:left w:val="none" w:sz="0" w:space="0" w:color="auto"/>
            <w:bottom w:val="none" w:sz="0" w:space="0" w:color="auto"/>
            <w:right w:val="none" w:sz="0" w:space="0" w:color="auto"/>
          </w:divBdr>
          <w:divsChild>
            <w:div w:id="1318925122">
              <w:marLeft w:val="0"/>
              <w:marRight w:val="0"/>
              <w:marTop w:val="0"/>
              <w:marBottom w:val="0"/>
              <w:divBdr>
                <w:top w:val="none" w:sz="0" w:space="0" w:color="auto"/>
                <w:left w:val="none" w:sz="0" w:space="0" w:color="auto"/>
                <w:bottom w:val="none" w:sz="0" w:space="0" w:color="auto"/>
                <w:right w:val="none" w:sz="0" w:space="0" w:color="auto"/>
              </w:divBdr>
              <w:divsChild>
                <w:div w:id="31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25374">
      <w:bodyDiv w:val="1"/>
      <w:marLeft w:val="0"/>
      <w:marRight w:val="0"/>
      <w:marTop w:val="0"/>
      <w:marBottom w:val="0"/>
      <w:divBdr>
        <w:top w:val="none" w:sz="0" w:space="0" w:color="auto"/>
        <w:left w:val="none" w:sz="0" w:space="0" w:color="auto"/>
        <w:bottom w:val="none" w:sz="0" w:space="0" w:color="auto"/>
        <w:right w:val="none" w:sz="0" w:space="0" w:color="auto"/>
      </w:divBdr>
      <w:divsChild>
        <w:div w:id="1095708888">
          <w:marLeft w:val="0"/>
          <w:marRight w:val="0"/>
          <w:marTop w:val="0"/>
          <w:marBottom w:val="0"/>
          <w:divBdr>
            <w:top w:val="none" w:sz="0" w:space="0" w:color="auto"/>
            <w:left w:val="none" w:sz="0" w:space="0" w:color="auto"/>
            <w:bottom w:val="none" w:sz="0" w:space="0" w:color="auto"/>
            <w:right w:val="none" w:sz="0" w:space="0" w:color="auto"/>
          </w:divBdr>
          <w:divsChild>
            <w:div w:id="1229071457">
              <w:marLeft w:val="0"/>
              <w:marRight w:val="0"/>
              <w:marTop w:val="0"/>
              <w:marBottom w:val="0"/>
              <w:divBdr>
                <w:top w:val="none" w:sz="0" w:space="0" w:color="auto"/>
                <w:left w:val="none" w:sz="0" w:space="0" w:color="auto"/>
                <w:bottom w:val="none" w:sz="0" w:space="0" w:color="auto"/>
                <w:right w:val="none" w:sz="0" w:space="0" w:color="auto"/>
              </w:divBdr>
              <w:divsChild>
                <w:div w:id="119612594">
                  <w:marLeft w:val="0"/>
                  <w:marRight w:val="0"/>
                  <w:marTop w:val="0"/>
                  <w:marBottom w:val="0"/>
                  <w:divBdr>
                    <w:top w:val="none" w:sz="0" w:space="0" w:color="auto"/>
                    <w:left w:val="none" w:sz="0" w:space="0" w:color="auto"/>
                    <w:bottom w:val="none" w:sz="0" w:space="0" w:color="auto"/>
                    <w:right w:val="none" w:sz="0" w:space="0" w:color="auto"/>
                  </w:divBdr>
                  <w:divsChild>
                    <w:div w:id="21433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09907">
      <w:bodyDiv w:val="1"/>
      <w:marLeft w:val="0"/>
      <w:marRight w:val="0"/>
      <w:marTop w:val="0"/>
      <w:marBottom w:val="0"/>
      <w:divBdr>
        <w:top w:val="none" w:sz="0" w:space="0" w:color="auto"/>
        <w:left w:val="none" w:sz="0" w:space="0" w:color="auto"/>
        <w:bottom w:val="none" w:sz="0" w:space="0" w:color="auto"/>
        <w:right w:val="none" w:sz="0" w:space="0" w:color="auto"/>
      </w:divBdr>
    </w:div>
    <w:div w:id="1951550661">
      <w:bodyDiv w:val="1"/>
      <w:marLeft w:val="0"/>
      <w:marRight w:val="0"/>
      <w:marTop w:val="0"/>
      <w:marBottom w:val="0"/>
      <w:divBdr>
        <w:top w:val="none" w:sz="0" w:space="0" w:color="auto"/>
        <w:left w:val="none" w:sz="0" w:space="0" w:color="auto"/>
        <w:bottom w:val="none" w:sz="0" w:space="0" w:color="auto"/>
        <w:right w:val="none" w:sz="0" w:space="0" w:color="auto"/>
      </w:divBdr>
      <w:divsChild>
        <w:div w:id="1629239663">
          <w:marLeft w:val="0"/>
          <w:marRight w:val="0"/>
          <w:marTop w:val="0"/>
          <w:marBottom w:val="0"/>
          <w:divBdr>
            <w:top w:val="none" w:sz="0" w:space="0" w:color="auto"/>
            <w:left w:val="none" w:sz="0" w:space="0" w:color="auto"/>
            <w:bottom w:val="none" w:sz="0" w:space="0" w:color="auto"/>
            <w:right w:val="none" w:sz="0" w:space="0" w:color="auto"/>
          </w:divBdr>
          <w:divsChild>
            <w:div w:id="2031833133">
              <w:marLeft w:val="0"/>
              <w:marRight w:val="0"/>
              <w:marTop w:val="0"/>
              <w:marBottom w:val="0"/>
              <w:divBdr>
                <w:top w:val="none" w:sz="0" w:space="0" w:color="auto"/>
                <w:left w:val="none" w:sz="0" w:space="0" w:color="auto"/>
                <w:bottom w:val="none" w:sz="0" w:space="0" w:color="auto"/>
                <w:right w:val="none" w:sz="0" w:space="0" w:color="auto"/>
              </w:divBdr>
              <w:divsChild>
                <w:div w:id="18921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2074">
      <w:bodyDiv w:val="1"/>
      <w:marLeft w:val="0"/>
      <w:marRight w:val="0"/>
      <w:marTop w:val="0"/>
      <w:marBottom w:val="0"/>
      <w:divBdr>
        <w:top w:val="none" w:sz="0" w:space="0" w:color="auto"/>
        <w:left w:val="none" w:sz="0" w:space="0" w:color="auto"/>
        <w:bottom w:val="none" w:sz="0" w:space="0" w:color="auto"/>
        <w:right w:val="none" w:sz="0" w:space="0" w:color="auto"/>
      </w:divBdr>
    </w:div>
    <w:div w:id="1958368349">
      <w:bodyDiv w:val="1"/>
      <w:marLeft w:val="0"/>
      <w:marRight w:val="0"/>
      <w:marTop w:val="0"/>
      <w:marBottom w:val="0"/>
      <w:divBdr>
        <w:top w:val="none" w:sz="0" w:space="0" w:color="auto"/>
        <w:left w:val="none" w:sz="0" w:space="0" w:color="auto"/>
        <w:bottom w:val="none" w:sz="0" w:space="0" w:color="auto"/>
        <w:right w:val="none" w:sz="0" w:space="0" w:color="auto"/>
      </w:divBdr>
      <w:divsChild>
        <w:div w:id="1397439065">
          <w:marLeft w:val="0"/>
          <w:marRight w:val="0"/>
          <w:marTop w:val="0"/>
          <w:marBottom w:val="0"/>
          <w:divBdr>
            <w:top w:val="none" w:sz="0" w:space="0" w:color="auto"/>
            <w:left w:val="none" w:sz="0" w:space="0" w:color="auto"/>
            <w:bottom w:val="none" w:sz="0" w:space="0" w:color="auto"/>
            <w:right w:val="none" w:sz="0" w:space="0" w:color="auto"/>
          </w:divBdr>
          <w:divsChild>
            <w:div w:id="1075014339">
              <w:marLeft w:val="0"/>
              <w:marRight w:val="0"/>
              <w:marTop w:val="0"/>
              <w:marBottom w:val="0"/>
              <w:divBdr>
                <w:top w:val="none" w:sz="0" w:space="0" w:color="auto"/>
                <w:left w:val="none" w:sz="0" w:space="0" w:color="auto"/>
                <w:bottom w:val="none" w:sz="0" w:space="0" w:color="auto"/>
                <w:right w:val="none" w:sz="0" w:space="0" w:color="auto"/>
              </w:divBdr>
              <w:divsChild>
                <w:div w:id="13203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5668">
      <w:bodyDiv w:val="1"/>
      <w:marLeft w:val="0"/>
      <w:marRight w:val="0"/>
      <w:marTop w:val="0"/>
      <w:marBottom w:val="0"/>
      <w:divBdr>
        <w:top w:val="none" w:sz="0" w:space="0" w:color="auto"/>
        <w:left w:val="none" w:sz="0" w:space="0" w:color="auto"/>
        <w:bottom w:val="none" w:sz="0" w:space="0" w:color="auto"/>
        <w:right w:val="none" w:sz="0" w:space="0" w:color="auto"/>
      </w:divBdr>
      <w:divsChild>
        <w:div w:id="1026179400">
          <w:marLeft w:val="0"/>
          <w:marRight w:val="0"/>
          <w:marTop w:val="0"/>
          <w:marBottom w:val="0"/>
          <w:divBdr>
            <w:top w:val="none" w:sz="0" w:space="0" w:color="auto"/>
            <w:left w:val="none" w:sz="0" w:space="0" w:color="auto"/>
            <w:bottom w:val="none" w:sz="0" w:space="0" w:color="auto"/>
            <w:right w:val="none" w:sz="0" w:space="0" w:color="auto"/>
          </w:divBdr>
          <w:divsChild>
            <w:div w:id="1328050302">
              <w:marLeft w:val="0"/>
              <w:marRight w:val="0"/>
              <w:marTop w:val="0"/>
              <w:marBottom w:val="0"/>
              <w:divBdr>
                <w:top w:val="none" w:sz="0" w:space="0" w:color="auto"/>
                <w:left w:val="none" w:sz="0" w:space="0" w:color="auto"/>
                <w:bottom w:val="none" w:sz="0" w:space="0" w:color="auto"/>
                <w:right w:val="none" w:sz="0" w:space="0" w:color="auto"/>
              </w:divBdr>
              <w:divsChild>
                <w:div w:id="3336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4388">
      <w:bodyDiv w:val="1"/>
      <w:marLeft w:val="0"/>
      <w:marRight w:val="0"/>
      <w:marTop w:val="0"/>
      <w:marBottom w:val="0"/>
      <w:divBdr>
        <w:top w:val="none" w:sz="0" w:space="0" w:color="auto"/>
        <w:left w:val="none" w:sz="0" w:space="0" w:color="auto"/>
        <w:bottom w:val="none" w:sz="0" w:space="0" w:color="auto"/>
        <w:right w:val="none" w:sz="0" w:space="0" w:color="auto"/>
      </w:divBdr>
    </w:div>
    <w:div w:id="1966231290">
      <w:bodyDiv w:val="1"/>
      <w:marLeft w:val="0"/>
      <w:marRight w:val="0"/>
      <w:marTop w:val="0"/>
      <w:marBottom w:val="0"/>
      <w:divBdr>
        <w:top w:val="none" w:sz="0" w:space="0" w:color="auto"/>
        <w:left w:val="none" w:sz="0" w:space="0" w:color="auto"/>
        <w:bottom w:val="none" w:sz="0" w:space="0" w:color="auto"/>
        <w:right w:val="none" w:sz="0" w:space="0" w:color="auto"/>
      </w:divBdr>
    </w:div>
    <w:div w:id="1970742048">
      <w:bodyDiv w:val="1"/>
      <w:marLeft w:val="0"/>
      <w:marRight w:val="0"/>
      <w:marTop w:val="0"/>
      <w:marBottom w:val="0"/>
      <w:divBdr>
        <w:top w:val="none" w:sz="0" w:space="0" w:color="auto"/>
        <w:left w:val="none" w:sz="0" w:space="0" w:color="auto"/>
        <w:bottom w:val="none" w:sz="0" w:space="0" w:color="auto"/>
        <w:right w:val="none" w:sz="0" w:space="0" w:color="auto"/>
      </w:divBdr>
      <w:divsChild>
        <w:div w:id="1340622933">
          <w:marLeft w:val="0"/>
          <w:marRight w:val="0"/>
          <w:marTop w:val="0"/>
          <w:marBottom w:val="0"/>
          <w:divBdr>
            <w:top w:val="none" w:sz="0" w:space="0" w:color="auto"/>
            <w:left w:val="none" w:sz="0" w:space="0" w:color="auto"/>
            <w:bottom w:val="none" w:sz="0" w:space="0" w:color="auto"/>
            <w:right w:val="none" w:sz="0" w:space="0" w:color="auto"/>
          </w:divBdr>
          <w:divsChild>
            <w:div w:id="1109738683">
              <w:marLeft w:val="0"/>
              <w:marRight w:val="0"/>
              <w:marTop w:val="0"/>
              <w:marBottom w:val="0"/>
              <w:divBdr>
                <w:top w:val="none" w:sz="0" w:space="0" w:color="auto"/>
                <w:left w:val="none" w:sz="0" w:space="0" w:color="auto"/>
                <w:bottom w:val="none" w:sz="0" w:space="0" w:color="auto"/>
                <w:right w:val="none" w:sz="0" w:space="0" w:color="auto"/>
              </w:divBdr>
              <w:divsChild>
                <w:div w:id="21166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4766">
      <w:bodyDiv w:val="1"/>
      <w:marLeft w:val="0"/>
      <w:marRight w:val="0"/>
      <w:marTop w:val="0"/>
      <w:marBottom w:val="0"/>
      <w:divBdr>
        <w:top w:val="none" w:sz="0" w:space="0" w:color="auto"/>
        <w:left w:val="none" w:sz="0" w:space="0" w:color="auto"/>
        <w:bottom w:val="none" w:sz="0" w:space="0" w:color="auto"/>
        <w:right w:val="none" w:sz="0" w:space="0" w:color="auto"/>
      </w:divBdr>
      <w:divsChild>
        <w:div w:id="1083264122">
          <w:marLeft w:val="0"/>
          <w:marRight w:val="0"/>
          <w:marTop w:val="0"/>
          <w:marBottom w:val="0"/>
          <w:divBdr>
            <w:top w:val="none" w:sz="0" w:space="0" w:color="auto"/>
            <w:left w:val="none" w:sz="0" w:space="0" w:color="auto"/>
            <w:bottom w:val="none" w:sz="0" w:space="0" w:color="auto"/>
            <w:right w:val="none" w:sz="0" w:space="0" w:color="auto"/>
          </w:divBdr>
          <w:divsChild>
            <w:div w:id="1619339879">
              <w:marLeft w:val="0"/>
              <w:marRight w:val="0"/>
              <w:marTop w:val="0"/>
              <w:marBottom w:val="0"/>
              <w:divBdr>
                <w:top w:val="none" w:sz="0" w:space="0" w:color="auto"/>
                <w:left w:val="none" w:sz="0" w:space="0" w:color="auto"/>
                <w:bottom w:val="none" w:sz="0" w:space="0" w:color="auto"/>
                <w:right w:val="none" w:sz="0" w:space="0" w:color="auto"/>
              </w:divBdr>
              <w:divsChild>
                <w:div w:id="5654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8016">
      <w:bodyDiv w:val="1"/>
      <w:marLeft w:val="0"/>
      <w:marRight w:val="0"/>
      <w:marTop w:val="0"/>
      <w:marBottom w:val="0"/>
      <w:divBdr>
        <w:top w:val="none" w:sz="0" w:space="0" w:color="auto"/>
        <w:left w:val="none" w:sz="0" w:space="0" w:color="auto"/>
        <w:bottom w:val="none" w:sz="0" w:space="0" w:color="auto"/>
        <w:right w:val="none" w:sz="0" w:space="0" w:color="auto"/>
      </w:divBdr>
      <w:divsChild>
        <w:div w:id="300158536">
          <w:marLeft w:val="0"/>
          <w:marRight w:val="0"/>
          <w:marTop w:val="0"/>
          <w:marBottom w:val="0"/>
          <w:divBdr>
            <w:top w:val="none" w:sz="0" w:space="0" w:color="auto"/>
            <w:left w:val="none" w:sz="0" w:space="0" w:color="auto"/>
            <w:bottom w:val="none" w:sz="0" w:space="0" w:color="auto"/>
            <w:right w:val="none" w:sz="0" w:space="0" w:color="auto"/>
          </w:divBdr>
          <w:divsChild>
            <w:div w:id="2128699856">
              <w:marLeft w:val="0"/>
              <w:marRight w:val="0"/>
              <w:marTop w:val="0"/>
              <w:marBottom w:val="0"/>
              <w:divBdr>
                <w:top w:val="none" w:sz="0" w:space="0" w:color="auto"/>
                <w:left w:val="none" w:sz="0" w:space="0" w:color="auto"/>
                <w:bottom w:val="none" w:sz="0" w:space="0" w:color="auto"/>
                <w:right w:val="none" w:sz="0" w:space="0" w:color="auto"/>
              </w:divBdr>
              <w:divsChild>
                <w:div w:id="7827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91656">
      <w:bodyDiv w:val="1"/>
      <w:marLeft w:val="0"/>
      <w:marRight w:val="0"/>
      <w:marTop w:val="0"/>
      <w:marBottom w:val="0"/>
      <w:divBdr>
        <w:top w:val="none" w:sz="0" w:space="0" w:color="auto"/>
        <w:left w:val="none" w:sz="0" w:space="0" w:color="auto"/>
        <w:bottom w:val="none" w:sz="0" w:space="0" w:color="auto"/>
        <w:right w:val="none" w:sz="0" w:space="0" w:color="auto"/>
      </w:divBdr>
    </w:div>
    <w:div w:id="1990742202">
      <w:bodyDiv w:val="1"/>
      <w:marLeft w:val="0"/>
      <w:marRight w:val="0"/>
      <w:marTop w:val="0"/>
      <w:marBottom w:val="0"/>
      <w:divBdr>
        <w:top w:val="none" w:sz="0" w:space="0" w:color="auto"/>
        <w:left w:val="none" w:sz="0" w:space="0" w:color="auto"/>
        <w:bottom w:val="none" w:sz="0" w:space="0" w:color="auto"/>
        <w:right w:val="none" w:sz="0" w:space="0" w:color="auto"/>
      </w:divBdr>
    </w:div>
    <w:div w:id="2009404347">
      <w:bodyDiv w:val="1"/>
      <w:marLeft w:val="0"/>
      <w:marRight w:val="0"/>
      <w:marTop w:val="0"/>
      <w:marBottom w:val="0"/>
      <w:divBdr>
        <w:top w:val="none" w:sz="0" w:space="0" w:color="auto"/>
        <w:left w:val="none" w:sz="0" w:space="0" w:color="auto"/>
        <w:bottom w:val="none" w:sz="0" w:space="0" w:color="auto"/>
        <w:right w:val="none" w:sz="0" w:space="0" w:color="auto"/>
      </w:divBdr>
      <w:divsChild>
        <w:div w:id="2133742309">
          <w:marLeft w:val="0"/>
          <w:marRight w:val="0"/>
          <w:marTop w:val="0"/>
          <w:marBottom w:val="0"/>
          <w:divBdr>
            <w:top w:val="none" w:sz="0" w:space="0" w:color="auto"/>
            <w:left w:val="none" w:sz="0" w:space="0" w:color="auto"/>
            <w:bottom w:val="none" w:sz="0" w:space="0" w:color="auto"/>
            <w:right w:val="none" w:sz="0" w:space="0" w:color="auto"/>
          </w:divBdr>
        </w:div>
        <w:div w:id="1029646268">
          <w:marLeft w:val="0"/>
          <w:marRight w:val="0"/>
          <w:marTop w:val="0"/>
          <w:marBottom w:val="0"/>
          <w:divBdr>
            <w:top w:val="none" w:sz="0" w:space="0" w:color="auto"/>
            <w:left w:val="none" w:sz="0" w:space="0" w:color="auto"/>
            <w:bottom w:val="none" w:sz="0" w:space="0" w:color="auto"/>
            <w:right w:val="none" w:sz="0" w:space="0" w:color="auto"/>
          </w:divBdr>
          <w:divsChild>
            <w:div w:id="585915754">
              <w:marLeft w:val="0"/>
              <w:marRight w:val="0"/>
              <w:marTop w:val="0"/>
              <w:marBottom w:val="0"/>
              <w:divBdr>
                <w:top w:val="none" w:sz="0" w:space="0" w:color="auto"/>
                <w:left w:val="none" w:sz="0" w:space="0" w:color="auto"/>
                <w:bottom w:val="none" w:sz="0" w:space="0" w:color="auto"/>
                <w:right w:val="none" w:sz="0" w:space="0" w:color="auto"/>
              </w:divBdr>
              <w:divsChild>
                <w:div w:id="15516958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2679">
      <w:bodyDiv w:val="1"/>
      <w:marLeft w:val="0"/>
      <w:marRight w:val="0"/>
      <w:marTop w:val="0"/>
      <w:marBottom w:val="0"/>
      <w:divBdr>
        <w:top w:val="none" w:sz="0" w:space="0" w:color="auto"/>
        <w:left w:val="none" w:sz="0" w:space="0" w:color="auto"/>
        <w:bottom w:val="none" w:sz="0" w:space="0" w:color="auto"/>
        <w:right w:val="none" w:sz="0" w:space="0" w:color="auto"/>
      </w:divBdr>
    </w:div>
    <w:div w:id="2023120283">
      <w:bodyDiv w:val="1"/>
      <w:marLeft w:val="0"/>
      <w:marRight w:val="0"/>
      <w:marTop w:val="0"/>
      <w:marBottom w:val="0"/>
      <w:divBdr>
        <w:top w:val="none" w:sz="0" w:space="0" w:color="auto"/>
        <w:left w:val="none" w:sz="0" w:space="0" w:color="auto"/>
        <w:bottom w:val="none" w:sz="0" w:space="0" w:color="auto"/>
        <w:right w:val="none" w:sz="0" w:space="0" w:color="auto"/>
      </w:divBdr>
      <w:divsChild>
        <w:div w:id="1742870259">
          <w:marLeft w:val="0"/>
          <w:marRight w:val="0"/>
          <w:marTop w:val="0"/>
          <w:marBottom w:val="0"/>
          <w:divBdr>
            <w:top w:val="none" w:sz="0" w:space="0" w:color="auto"/>
            <w:left w:val="none" w:sz="0" w:space="0" w:color="auto"/>
            <w:bottom w:val="none" w:sz="0" w:space="0" w:color="auto"/>
            <w:right w:val="none" w:sz="0" w:space="0" w:color="auto"/>
          </w:divBdr>
          <w:divsChild>
            <w:div w:id="294288429">
              <w:marLeft w:val="0"/>
              <w:marRight w:val="0"/>
              <w:marTop w:val="0"/>
              <w:marBottom w:val="0"/>
              <w:divBdr>
                <w:top w:val="none" w:sz="0" w:space="0" w:color="auto"/>
                <w:left w:val="none" w:sz="0" w:space="0" w:color="auto"/>
                <w:bottom w:val="none" w:sz="0" w:space="0" w:color="auto"/>
                <w:right w:val="none" w:sz="0" w:space="0" w:color="auto"/>
              </w:divBdr>
              <w:divsChild>
                <w:div w:id="7287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5433">
      <w:bodyDiv w:val="1"/>
      <w:marLeft w:val="0"/>
      <w:marRight w:val="0"/>
      <w:marTop w:val="0"/>
      <w:marBottom w:val="0"/>
      <w:divBdr>
        <w:top w:val="none" w:sz="0" w:space="0" w:color="auto"/>
        <w:left w:val="none" w:sz="0" w:space="0" w:color="auto"/>
        <w:bottom w:val="none" w:sz="0" w:space="0" w:color="auto"/>
        <w:right w:val="none" w:sz="0" w:space="0" w:color="auto"/>
      </w:divBdr>
    </w:div>
    <w:div w:id="2025669800">
      <w:bodyDiv w:val="1"/>
      <w:marLeft w:val="0"/>
      <w:marRight w:val="0"/>
      <w:marTop w:val="0"/>
      <w:marBottom w:val="0"/>
      <w:divBdr>
        <w:top w:val="none" w:sz="0" w:space="0" w:color="auto"/>
        <w:left w:val="none" w:sz="0" w:space="0" w:color="auto"/>
        <w:bottom w:val="none" w:sz="0" w:space="0" w:color="auto"/>
        <w:right w:val="none" w:sz="0" w:space="0" w:color="auto"/>
      </w:divBdr>
    </w:div>
    <w:div w:id="2029021970">
      <w:bodyDiv w:val="1"/>
      <w:marLeft w:val="0"/>
      <w:marRight w:val="0"/>
      <w:marTop w:val="0"/>
      <w:marBottom w:val="0"/>
      <w:divBdr>
        <w:top w:val="none" w:sz="0" w:space="0" w:color="auto"/>
        <w:left w:val="none" w:sz="0" w:space="0" w:color="auto"/>
        <w:bottom w:val="none" w:sz="0" w:space="0" w:color="auto"/>
        <w:right w:val="none" w:sz="0" w:space="0" w:color="auto"/>
      </w:divBdr>
      <w:divsChild>
        <w:div w:id="107698959">
          <w:marLeft w:val="0"/>
          <w:marRight w:val="0"/>
          <w:marTop w:val="0"/>
          <w:marBottom w:val="0"/>
          <w:divBdr>
            <w:top w:val="none" w:sz="0" w:space="0" w:color="auto"/>
            <w:left w:val="none" w:sz="0" w:space="0" w:color="auto"/>
            <w:bottom w:val="none" w:sz="0" w:space="0" w:color="auto"/>
            <w:right w:val="none" w:sz="0" w:space="0" w:color="auto"/>
          </w:divBdr>
          <w:divsChild>
            <w:div w:id="1487017529">
              <w:marLeft w:val="0"/>
              <w:marRight w:val="0"/>
              <w:marTop w:val="0"/>
              <w:marBottom w:val="0"/>
              <w:divBdr>
                <w:top w:val="none" w:sz="0" w:space="0" w:color="auto"/>
                <w:left w:val="none" w:sz="0" w:space="0" w:color="auto"/>
                <w:bottom w:val="none" w:sz="0" w:space="0" w:color="auto"/>
                <w:right w:val="none" w:sz="0" w:space="0" w:color="auto"/>
              </w:divBdr>
              <w:divsChild>
                <w:div w:id="20408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00632">
      <w:bodyDiv w:val="1"/>
      <w:marLeft w:val="0"/>
      <w:marRight w:val="0"/>
      <w:marTop w:val="0"/>
      <w:marBottom w:val="0"/>
      <w:divBdr>
        <w:top w:val="none" w:sz="0" w:space="0" w:color="auto"/>
        <w:left w:val="none" w:sz="0" w:space="0" w:color="auto"/>
        <w:bottom w:val="none" w:sz="0" w:space="0" w:color="auto"/>
        <w:right w:val="none" w:sz="0" w:space="0" w:color="auto"/>
      </w:divBdr>
      <w:divsChild>
        <w:div w:id="82123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750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875402">
              <w:marLeft w:val="0"/>
              <w:marRight w:val="0"/>
              <w:marTop w:val="0"/>
              <w:marBottom w:val="0"/>
              <w:divBdr>
                <w:top w:val="none" w:sz="0" w:space="0" w:color="auto"/>
                <w:left w:val="none" w:sz="0" w:space="0" w:color="auto"/>
                <w:bottom w:val="none" w:sz="0" w:space="0" w:color="auto"/>
                <w:right w:val="none" w:sz="0" w:space="0" w:color="auto"/>
              </w:divBdr>
              <w:divsChild>
                <w:div w:id="150944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682052">
              <w:marLeft w:val="0"/>
              <w:marRight w:val="0"/>
              <w:marTop w:val="0"/>
              <w:marBottom w:val="0"/>
              <w:divBdr>
                <w:top w:val="none" w:sz="0" w:space="0" w:color="auto"/>
                <w:left w:val="none" w:sz="0" w:space="0" w:color="auto"/>
                <w:bottom w:val="none" w:sz="0" w:space="0" w:color="auto"/>
                <w:right w:val="none" w:sz="0" w:space="0" w:color="auto"/>
              </w:divBdr>
              <w:divsChild>
                <w:div w:id="193265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4727212">
      <w:bodyDiv w:val="1"/>
      <w:marLeft w:val="0"/>
      <w:marRight w:val="0"/>
      <w:marTop w:val="0"/>
      <w:marBottom w:val="0"/>
      <w:divBdr>
        <w:top w:val="none" w:sz="0" w:space="0" w:color="auto"/>
        <w:left w:val="none" w:sz="0" w:space="0" w:color="auto"/>
        <w:bottom w:val="none" w:sz="0" w:space="0" w:color="auto"/>
        <w:right w:val="none" w:sz="0" w:space="0" w:color="auto"/>
      </w:divBdr>
      <w:divsChild>
        <w:div w:id="500850911">
          <w:marLeft w:val="0"/>
          <w:marRight w:val="0"/>
          <w:marTop w:val="0"/>
          <w:marBottom w:val="0"/>
          <w:divBdr>
            <w:top w:val="none" w:sz="0" w:space="0" w:color="auto"/>
            <w:left w:val="none" w:sz="0" w:space="0" w:color="auto"/>
            <w:bottom w:val="none" w:sz="0" w:space="0" w:color="auto"/>
            <w:right w:val="none" w:sz="0" w:space="0" w:color="auto"/>
          </w:divBdr>
          <w:divsChild>
            <w:div w:id="2052685647">
              <w:marLeft w:val="0"/>
              <w:marRight w:val="0"/>
              <w:marTop w:val="0"/>
              <w:marBottom w:val="0"/>
              <w:divBdr>
                <w:top w:val="none" w:sz="0" w:space="0" w:color="auto"/>
                <w:left w:val="none" w:sz="0" w:space="0" w:color="auto"/>
                <w:bottom w:val="none" w:sz="0" w:space="0" w:color="auto"/>
                <w:right w:val="none" w:sz="0" w:space="0" w:color="auto"/>
              </w:divBdr>
              <w:divsChild>
                <w:div w:id="1398284767">
                  <w:marLeft w:val="0"/>
                  <w:marRight w:val="0"/>
                  <w:marTop w:val="0"/>
                  <w:marBottom w:val="0"/>
                  <w:divBdr>
                    <w:top w:val="none" w:sz="0" w:space="0" w:color="auto"/>
                    <w:left w:val="none" w:sz="0" w:space="0" w:color="auto"/>
                    <w:bottom w:val="none" w:sz="0" w:space="0" w:color="auto"/>
                    <w:right w:val="none" w:sz="0" w:space="0" w:color="auto"/>
                  </w:divBdr>
                  <w:divsChild>
                    <w:div w:id="6930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569937">
      <w:bodyDiv w:val="1"/>
      <w:marLeft w:val="0"/>
      <w:marRight w:val="0"/>
      <w:marTop w:val="0"/>
      <w:marBottom w:val="0"/>
      <w:divBdr>
        <w:top w:val="none" w:sz="0" w:space="0" w:color="auto"/>
        <w:left w:val="none" w:sz="0" w:space="0" w:color="auto"/>
        <w:bottom w:val="none" w:sz="0" w:space="0" w:color="auto"/>
        <w:right w:val="none" w:sz="0" w:space="0" w:color="auto"/>
      </w:divBdr>
      <w:divsChild>
        <w:div w:id="262224489">
          <w:marLeft w:val="0"/>
          <w:marRight w:val="0"/>
          <w:marTop w:val="0"/>
          <w:marBottom w:val="0"/>
          <w:divBdr>
            <w:top w:val="none" w:sz="0" w:space="0" w:color="auto"/>
            <w:left w:val="none" w:sz="0" w:space="0" w:color="auto"/>
            <w:bottom w:val="none" w:sz="0" w:space="0" w:color="auto"/>
            <w:right w:val="none" w:sz="0" w:space="0" w:color="auto"/>
          </w:divBdr>
          <w:divsChild>
            <w:div w:id="2074306147">
              <w:marLeft w:val="0"/>
              <w:marRight w:val="0"/>
              <w:marTop w:val="0"/>
              <w:marBottom w:val="0"/>
              <w:divBdr>
                <w:top w:val="none" w:sz="0" w:space="0" w:color="auto"/>
                <w:left w:val="none" w:sz="0" w:space="0" w:color="auto"/>
                <w:bottom w:val="none" w:sz="0" w:space="0" w:color="auto"/>
                <w:right w:val="none" w:sz="0" w:space="0" w:color="auto"/>
              </w:divBdr>
              <w:divsChild>
                <w:div w:id="3892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2961">
      <w:bodyDiv w:val="1"/>
      <w:marLeft w:val="0"/>
      <w:marRight w:val="0"/>
      <w:marTop w:val="0"/>
      <w:marBottom w:val="0"/>
      <w:divBdr>
        <w:top w:val="none" w:sz="0" w:space="0" w:color="auto"/>
        <w:left w:val="none" w:sz="0" w:space="0" w:color="auto"/>
        <w:bottom w:val="none" w:sz="0" w:space="0" w:color="auto"/>
        <w:right w:val="none" w:sz="0" w:space="0" w:color="auto"/>
      </w:divBdr>
      <w:divsChild>
        <w:div w:id="1057708415">
          <w:marLeft w:val="0"/>
          <w:marRight w:val="0"/>
          <w:marTop w:val="0"/>
          <w:marBottom w:val="0"/>
          <w:divBdr>
            <w:top w:val="none" w:sz="0" w:space="0" w:color="auto"/>
            <w:left w:val="none" w:sz="0" w:space="0" w:color="auto"/>
            <w:bottom w:val="none" w:sz="0" w:space="0" w:color="auto"/>
            <w:right w:val="none" w:sz="0" w:space="0" w:color="auto"/>
          </w:divBdr>
          <w:divsChild>
            <w:div w:id="1053038325">
              <w:marLeft w:val="0"/>
              <w:marRight w:val="0"/>
              <w:marTop w:val="0"/>
              <w:marBottom w:val="0"/>
              <w:divBdr>
                <w:top w:val="none" w:sz="0" w:space="0" w:color="auto"/>
                <w:left w:val="none" w:sz="0" w:space="0" w:color="auto"/>
                <w:bottom w:val="none" w:sz="0" w:space="0" w:color="auto"/>
                <w:right w:val="none" w:sz="0" w:space="0" w:color="auto"/>
              </w:divBdr>
              <w:divsChild>
                <w:div w:id="3152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26631">
      <w:bodyDiv w:val="1"/>
      <w:marLeft w:val="0"/>
      <w:marRight w:val="0"/>
      <w:marTop w:val="0"/>
      <w:marBottom w:val="0"/>
      <w:divBdr>
        <w:top w:val="none" w:sz="0" w:space="0" w:color="auto"/>
        <w:left w:val="none" w:sz="0" w:space="0" w:color="auto"/>
        <w:bottom w:val="none" w:sz="0" w:space="0" w:color="auto"/>
        <w:right w:val="none" w:sz="0" w:space="0" w:color="auto"/>
      </w:divBdr>
    </w:div>
    <w:div w:id="2073966301">
      <w:bodyDiv w:val="1"/>
      <w:marLeft w:val="0"/>
      <w:marRight w:val="0"/>
      <w:marTop w:val="0"/>
      <w:marBottom w:val="0"/>
      <w:divBdr>
        <w:top w:val="none" w:sz="0" w:space="0" w:color="auto"/>
        <w:left w:val="none" w:sz="0" w:space="0" w:color="auto"/>
        <w:bottom w:val="none" w:sz="0" w:space="0" w:color="auto"/>
        <w:right w:val="none" w:sz="0" w:space="0" w:color="auto"/>
      </w:divBdr>
      <w:divsChild>
        <w:div w:id="2033021643">
          <w:marLeft w:val="0"/>
          <w:marRight w:val="0"/>
          <w:marTop w:val="0"/>
          <w:marBottom w:val="0"/>
          <w:divBdr>
            <w:top w:val="none" w:sz="0" w:space="0" w:color="auto"/>
            <w:left w:val="none" w:sz="0" w:space="0" w:color="auto"/>
            <w:bottom w:val="none" w:sz="0" w:space="0" w:color="auto"/>
            <w:right w:val="none" w:sz="0" w:space="0" w:color="auto"/>
          </w:divBdr>
          <w:divsChild>
            <w:div w:id="1145588150">
              <w:marLeft w:val="0"/>
              <w:marRight w:val="0"/>
              <w:marTop w:val="0"/>
              <w:marBottom w:val="0"/>
              <w:divBdr>
                <w:top w:val="none" w:sz="0" w:space="0" w:color="auto"/>
                <w:left w:val="none" w:sz="0" w:space="0" w:color="auto"/>
                <w:bottom w:val="none" w:sz="0" w:space="0" w:color="auto"/>
                <w:right w:val="none" w:sz="0" w:space="0" w:color="auto"/>
              </w:divBdr>
              <w:divsChild>
                <w:div w:id="17949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74702">
      <w:bodyDiv w:val="1"/>
      <w:marLeft w:val="0"/>
      <w:marRight w:val="0"/>
      <w:marTop w:val="0"/>
      <w:marBottom w:val="0"/>
      <w:divBdr>
        <w:top w:val="none" w:sz="0" w:space="0" w:color="auto"/>
        <w:left w:val="none" w:sz="0" w:space="0" w:color="auto"/>
        <w:bottom w:val="none" w:sz="0" w:space="0" w:color="auto"/>
        <w:right w:val="none" w:sz="0" w:space="0" w:color="auto"/>
      </w:divBdr>
      <w:divsChild>
        <w:div w:id="76755050">
          <w:marLeft w:val="0"/>
          <w:marRight w:val="0"/>
          <w:marTop w:val="0"/>
          <w:marBottom w:val="0"/>
          <w:divBdr>
            <w:top w:val="none" w:sz="0" w:space="0" w:color="auto"/>
            <w:left w:val="none" w:sz="0" w:space="0" w:color="auto"/>
            <w:bottom w:val="none" w:sz="0" w:space="0" w:color="auto"/>
            <w:right w:val="none" w:sz="0" w:space="0" w:color="auto"/>
          </w:divBdr>
          <w:divsChild>
            <w:div w:id="1133059815">
              <w:marLeft w:val="0"/>
              <w:marRight w:val="0"/>
              <w:marTop w:val="0"/>
              <w:marBottom w:val="0"/>
              <w:divBdr>
                <w:top w:val="none" w:sz="0" w:space="0" w:color="auto"/>
                <w:left w:val="none" w:sz="0" w:space="0" w:color="auto"/>
                <w:bottom w:val="none" w:sz="0" w:space="0" w:color="auto"/>
                <w:right w:val="none" w:sz="0" w:space="0" w:color="auto"/>
              </w:divBdr>
              <w:divsChild>
                <w:div w:id="12265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3149">
      <w:bodyDiv w:val="1"/>
      <w:marLeft w:val="0"/>
      <w:marRight w:val="0"/>
      <w:marTop w:val="0"/>
      <w:marBottom w:val="0"/>
      <w:divBdr>
        <w:top w:val="none" w:sz="0" w:space="0" w:color="auto"/>
        <w:left w:val="none" w:sz="0" w:space="0" w:color="auto"/>
        <w:bottom w:val="none" w:sz="0" w:space="0" w:color="auto"/>
        <w:right w:val="none" w:sz="0" w:space="0" w:color="auto"/>
      </w:divBdr>
      <w:divsChild>
        <w:div w:id="1467578076">
          <w:marLeft w:val="0"/>
          <w:marRight w:val="0"/>
          <w:marTop w:val="0"/>
          <w:marBottom w:val="0"/>
          <w:divBdr>
            <w:top w:val="none" w:sz="0" w:space="0" w:color="auto"/>
            <w:left w:val="none" w:sz="0" w:space="0" w:color="auto"/>
            <w:bottom w:val="none" w:sz="0" w:space="0" w:color="auto"/>
            <w:right w:val="none" w:sz="0" w:space="0" w:color="auto"/>
          </w:divBdr>
          <w:divsChild>
            <w:div w:id="1763138932">
              <w:marLeft w:val="0"/>
              <w:marRight w:val="0"/>
              <w:marTop w:val="0"/>
              <w:marBottom w:val="0"/>
              <w:divBdr>
                <w:top w:val="none" w:sz="0" w:space="0" w:color="auto"/>
                <w:left w:val="none" w:sz="0" w:space="0" w:color="auto"/>
                <w:bottom w:val="none" w:sz="0" w:space="0" w:color="auto"/>
                <w:right w:val="none" w:sz="0" w:space="0" w:color="auto"/>
              </w:divBdr>
              <w:divsChild>
                <w:div w:id="3441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22909">
      <w:bodyDiv w:val="1"/>
      <w:marLeft w:val="0"/>
      <w:marRight w:val="0"/>
      <w:marTop w:val="0"/>
      <w:marBottom w:val="0"/>
      <w:divBdr>
        <w:top w:val="none" w:sz="0" w:space="0" w:color="auto"/>
        <w:left w:val="none" w:sz="0" w:space="0" w:color="auto"/>
        <w:bottom w:val="none" w:sz="0" w:space="0" w:color="auto"/>
        <w:right w:val="none" w:sz="0" w:space="0" w:color="auto"/>
      </w:divBdr>
      <w:divsChild>
        <w:div w:id="2045212190">
          <w:marLeft w:val="0"/>
          <w:marRight w:val="0"/>
          <w:marTop w:val="0"/>
          <w:marBottom w:val="0"/>
          <w:divBdr>
            <w:top w:val="none" w:sz="0" w:space="0" w:color="auto"/>
            <w:left w:val="none" w:sz="0" w:space="0" w:color="auto"/>
            <w:bottom w:val="none" w:sz="0" w:space="0" w:color="auto"/>
            <w:right w:val="none" w:sz="0" w:space="0" w:color="auto"/>
          </w:divBdr>
          <w:divsChild>
            <w:div w:id="908270150">
              <w:marLeft w:val="0"/>
              <w:marRight w:val="0"/>
              <w:marTop w:val="0"/>
              <w:marBottom w:val="0"/>
              <w:divBdr>
                <w:top w:val="none" w:sz="0" w:space="0" w:color="auto"/>
                <w:left w:val="none" w:sz="0" w:space="0" w:color="auto"/>
                <w:bottom w:val="none" w:sz="0" w:space="0" w:color="auto"/>
                <w:right w:val="none" w:sz="0" w:space="0" w:color="auto"/>
              </w:divBdr>
              <w:divsChild>
                <w:div w:id="8623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1526">
      <w:bodyDiv w:val="1"/>
      <w:marLeft w:val="0"/>
      <w:marRight w:val="0"/>
      <w:marTop w:val="0"/>
      <w:marBottom w:val="0"/>
      <w:divBdr>
        <w:top w:val="none" w:sz="0" w:space="0" w:color="auto"/>
        <w:left w:val="none" w:sz="0" w:space="0" w:color="auto"/>
        <w:bottom w:val="none" w:sz="0" w:space="0" w:color="auto"/>
        <w:right w:val="none" w:sz="0" w:space="0" w:color="auto"/>
      </w:divBdr>
      <w:divsChild>
        <w:div w:id="2018145538">
          <w:marLeft w:val="0"/>
          <w:marRight w:val="0"/>
          <w:marTop w:val="0"/>
          <w:marBottom w:val="0"/>
          <w:divBdr>
            <w:top w:val="none" w:sz="0" w:space="0" w:color="auto"/>
            <w:left w:val="none" w:sz="0" w:space="0" w:color="auto"/>
            <w:bottom w:val="none" w:sz="0" w:space="0" w:color="auto"/>
            <w:right w:val="none" w:sz="0" w:space="0" w:color="auto"/>
          </w:divBdr>
          <w:divsChild>
            <w:div w:id="986661969">
              <w:marLeft w:val="0"/>
              <w:marRight w:val="0"/>
              <w:marTop w:val="0"/>
              <w:marBottom w:val="0"/>
              <w:divBdr>
                <w:top w:val="none" w:sz="0" w:space="0" w:color="auto"/>
                <w:left w:val="none" w:sz="0" w:space="0" w:color="auto"/>
                <w:bottom w:val="none" w:sz="0" w:space="0" w:color="auto"/>
                <w:right w:val="none" w:sz="0" w:space="0" w:color="auto"/>
              </w:divBdr>
              <w:divsChild>
                <w:div w:id="4290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1867">
      <w:bodyDiv w:val="1"/>
      <w:marLeft w:val="0"/>
      <w:marRight w:val="0"/>
      <w:marTop w:val="0"/>
      <w:marBottom w:val="0"/>
      <w:divBdr>
        <w:top w:val="none" w:sz="0" w:space="0" w:color="auto"/>
        <w:left w:val="none" w:sz="0" w:space="0" w:color="auto"/>
        <w:bottom w:val="none" w:sz="0" w:space="0" w:color="auto"/>
        <w:right w:val="none" w:sz="0" w:space="0" w:color="auto"/>
      </w:divBdr>
      <w:divsChild>
        <w:div w:id="56707691">
          <w:marLeft w:val="0"/>
          <w:marRight w:val="0"/>
          <w:marTop w:val="0"/>
          <w:marBottom w:val="0"/>
          <w:divBdr>
            <w:top w:val="none" w:sz="0" w:space="0" w:color="auto"/>
            <w:left w:val="none" w:sz="0" w:space="0" w:color="auto"/>
            <w:bottom w:val="none" w:sz="0" w:space="0" w:color="auto"/>
            <w:right w:val="none" w:sz="0" w:space="0" w:color="auto"/>
          </w:divBdr>
          <w:divsChild>
            <w:div w:id="870806439">
              <w:marLeft w:val="0"/>
              <w:marRight w:val="0"/>
              <w:marTop w:val="0"/>
              <w:marBottom w:val="0"/>
              <w:divBdr>
                <w:top w:val="none" w:sz="0" w:space="0" w:color="auto"/>
                <w:left w:val="none" w:sz="0" w:space="0" w:color="auto"/>
                <w:bottom w:val="none" w:sz="0" w:space="0" w:color="auto"/>
                <w:right w:val="none" w:sz="0" w:space="0" w:color="auto"/>
              </w:divBdr>
              <w:divsChild>
                <w:div w:id="1154377303">
                  <w:marLeft w:val="0"/>
                  <w:marRight w:val="0"/>
                  <w:marTop w:val="0"/>
                  <w:marBottom w:val="0"/>
                  <w:divBdr>
                    <w:top w:val="none" w:sz="0" w:space="0" w:color="auto"/>
                    <w:left w:val="none" w:sz="0" w:space="0" w:color="auto"/>
                    <w:bottom w:val="none" w:sz="0" w:space="0" w:color="auto"/>
                    <w:right w:val="none" w:sz="0" w:space="0" w:color="auto"/>
                  </w:divBdr>
                  <w:divsChild>
                    <w:div w:id="2900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99084">
      <w:bodyDiv w:val="1"/>
      <w:marLeft w:val="0"/>
      <w:marRight w:val="0"/>
      <w:marTop w:val="0"/>
      <w:marBottom w:val="0"/>
      <w:divBdr>
        <w:top w:val="none" w:sz="0" w:space="0" w:color="auto"/>
        <w:left w:val="none" w:sz="0" w:space="0" w:color="auto"/>
        <w:bottom w:val="none" w:sz="0" w:space="0" w:color="auto"/>
        <w:right w:val="none" w:sz="0" w:space="0" w:color="auto"/>
      </w:divBdr>
      <w:divsChild>
        <w:div w:id="944121782">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 w:id="2138134945">
      <w:bodyDiv w:val="1"/>
      <w:marLeft w:val="0"/>
      <w:marRight w:val="0"/>
      <w:marTop w:val="0"/>
      <w:marBottom w:val="0"/>
      <w:divBdr>
        <w:top w:val="none" w:sz="0" w:space="0" w:color="auto"/>
        <w:left w:val="none" w:sz="0" w:space="0" w:color="auto"/>
        <w:bottom w:val="none" w:sz="0" w:space="0" w:color="auto"/>
        <w:right w:val="none" w:sz="0" w:space="0" w:color="auto"/>
      </w:divBdr>
      <w:divsChild>
        <w:div w:id="2101293736">
          <w:marLeft w:val="0"/>
          <w:marRight w:val="0"/>
          <w:marTop w:val="0"/>
          <w:marBottom w:val="0"/>
          <w:divBdr>
            <w:top w:val="none" w:sz="0" w:space="0" w:color="auto"/>
            <w:left w:val="none" w:sz="0" w:space="0" w:color="auto"/>
            <w:bottom w:val="none" w:sz="0" w:space="0" w:color="auto"/>
            <w:right w:val="none" w:sz="0" w:space="0" w:color="auto"/>
          </w:divBdr>
          <w:divsChild>
            <w:div w:id="714356389">
              <w:marLeft w:val="0"/>
              <w:marRight w:val="0"/>
              <w:marTop w:val="0"/>
              <w:marBottom w:val="0"/>
              <w:divBdr>
                <w:top w:val="none" w:sz="0" w:space="0" w:color="auto"/>
                <w:left w:val="none" w:sz="0" w:space="0" w:color="auto"/>
                <w:bottom w:val="none" w:sz="0" w:space="0" w:color="auto"/>
                <w:right w:val="none" w:sz="0" w:space="0" w:color="auto"/>
              </w:divBdr>
              <w:divsChild>
                <w:div w:id="7545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52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8.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yperlink" Target="http://www.utas.edu.au/law-reform/" TargetMode="Externa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Law.Reform@utas.edu.au" TargetMode="Externa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Law.Reform@utas.edu.au"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abc.net.au/news/2014-07-30/judge-27speechless-with-rage27-after-third-trial-for-1992-mur/5636388" TargetMode="External"/><Relationship Id="rId18" Type="http://schemas.openxmlformats.org/officeDocument/2006/relationships/hyperlink" Target="https://www.smh.com.au/national/noshow-juror-in-hot-water-over-stupid-actions-20100416-skli.html" TargetMode="External"/><Relationship Id="rId26" Type="http://schemas.openxmlformats.org/officeDocument/2006/relationships/hyperlink" Target="https://www.nydailynews.com/new-york/queens/exclusive-queens-juror-fined-facebook-blabbing-article-1.2421830" TargetMode="External"/><Relationship Id="rId39" Type="http://schemas.openxmlformats.org/officeDocument/2006/relationships/hyperlink" Target="http://www.abajournal.com/news/article/lawyer_may_cite_judge-jurors_livin_the_dream_e-mails_in_a_new_trial_request/" TargetMode="External"/><Relationship Id="rId21" Type="http://schemas.openxmlformats.org/officeDocument/2006/relationships/hyperlink" Target="https://www.news.com.au/breaking-news/facebook-post-gets-detroit-area-juror-in-hot-water/news-story/42a3af4b3746d502cc382772b7e5219f" TargetMode="External"/><Relationship Id="rId34" Type="http://schemas.openxmlformats.org/officeDocument/2006/relationships/hyperlink" Target="https://www.fjc.gov/sites/default/files/2012/DunnJuror.pdf" TargetMode="External"/><Relationship Id="rId42" Type="http://schemas.openxmlformats.org/officeDocument/2006/relationships/hyperlink" Target="https://nypost.com/2009/05/29/oh-what-a-twit/" TargetMode="External"/><Relationship Id="rId47" Type="http://schemas.openxmlformats.org/officeDocument/2006/relationships/hyperlink" Target="https://www.presscouncil.org.au/standards/" TargetMode="External"/><Relationship Id="rId50" Type="http://schemas.openxmlformats.org/officeDocument/2006/relationships/hyperlink" Target="http://www.medialawjournal.co.nz/?p=309" TargetMode="External"/><Relationship Id="rId55" Type="http://schemas.openxmlformats.org/officeDocument/2006/relationships/hyperlink" Target="https://www.juriesvictoria.vic.gov.au/about-juries-victoria/what-is-jury-service" TargetMode="External"/><Relationship Id="rId63" Type="http://schemas.openxmlformats.org/officeDocument/2006/relationships/hyperlink" Target="https://www.supremecourt.tas.gov.au/wp-content/uploads/2018/12/2019-Calendar-for-Web..pdf" TargetMode="External"/><Relationship Id="rId7" Type="http://schemas.openxmlformats.org/officeDocument/2006/relationships/hyperlink" Target="https://www.watoday.com.au/national/western-australia/calls-to-overhaul-wa-jury-system-after-juror-dismissed-for-facebook-post-20161012-gs0wwa.html" TargetMode="External"/><Relationship Id="rId2" Type="http://schemas.openxmlformats.org/officeDocument/2006/relationships/hyperlink" Target="http://www.lawfoundation.net.au/ljf/site/templates/grants/$file/UNSW_Jury_Study_Hunter_2013.pdf" TargetMode="External"/><Relationship Id="rId16" Type="http://schemas.openxmlformats.org/officeDocument/2006/relationships/hyperlink" Target="https://www.commercialappeal.com/errors/404/" TargetMode="External"/><Relationship Id="rId20" Type="http://schemas.openxmlformats.org/officeDocument/2006/relationships/hyperlink" Target="https://www.nbcwashington.com/news/local/Prospective-Juror-Tweets-Self-Out-of-Levy-Murder-Trial-105553253.html" TargetMode="External"/><Relationship Id="rId29" Type="http://schemas.openxmlformats.org/officeDocument/2006/relationships/hyperlink" Target="http://www.fredericksburg.com/news/crime_courts/facebook-post-leads-to-mistrial/article_11b6041e-5c28-527c-b1d1-94564834972c.html" TargetMode="External"/><Relationship Id="rId41" Type="http://schemas.openxmlformats.org/officeDocument/2006/relationships/hyperlink" Target="https://legalblogwatch.typepad.com/legal_blog_watch/2009/08/lawyer-disciplined-over-blog-posts.html" TargetMode="External"/><Relationship Id="rId54" Type="http://schemas.openxmlformats.org/officeDocument/2006/relationships/hyperlink" Target="http://www.courts.sa.gov.au/ForJurors/Pages/default.aspx" TargetMode="External"/><Relationship Id="rId62" Type="http://schemas.openxmlformats.org/officeDocument/2006/relationships/hyperlink" Target="http://www.courts.justice.nsw.gov.au/Documents/j000320_juror_rewarding%20responsibilty_20pp_dl_aw_lores.pdf" TargetMode="External"/><Relationship Id="rId1" Type="http://schemas.openxmlformats.org/officeDocument/2006/relationships/hyperlink" Target="http://classic.austlii.edu.au/cgi-bin/LawCite?cit=%281985%29%20159%20CLR%20264" TargetMode="External"/><Relationship Id="rId6" Type="http://schemas.openxmlformats.org/officeDocument/2006/relationships/hyperlink" Target="https://www.sun-sentinel.com/news/fl-xpm-2010-12-16-fl-davie-cop-jurors-query-20101215-story.html" TargetMode="External"/><Relationship Id="rId11" Type="http://schemas.openxmlformats.org/officeDocument/2006/relationships/hyperlink" Target="https://www.couriermail.com.au/" TargetMode="External"/><Relationship Id="rId24" Type="http://schemas.openxmlformats.org/officeDocument/2006/relationships/hyperlink" Target="https://www.bbc.com/news/uk-23495785" TargetMode="External"/><Relationship Id="rId32" Type="http://schemas.openxmlformats.org/officeDocument/2006/relationships/hyperlink" Target="http://www.abs.gov.au/ausstats/abs@.nsf/0/00FD2E732C939C06CA257E19000FB410?Opendocument" TargetMode="External"/><Relationship Id="rId37" Type="http://schemas.openxmlformats.org/officeDocument/2006/relationships/hyperlink" Target="https://www.facebook.com/thevigilantenews/" TargetMode="External"/><Relationship Id="rId40" Type="http://schemas.openxmlformats.org/officeDocument/2006/relationships/hyperlink" Target="http://www.dmlp.org/threats/california-bar-v-wilson" TargetMode="External"/><Relationship Id="rId45" Type="http://schemas.openxmlformats.org/officeDocument/2006/relationships/hyperlink" Target="https://www.theage.com.au/national/victoria/open-justice-or-the-suppression-state-20180624-p4znd4.html" TargetMode="External"/><Relationship Id="rId53" Type="http://schemas.openxmlformats.org/officeDocument/2006/relationships/hyperlink" Target="https://www.courts.qld.gov.au/jury-service/about-jury-service/videos-and-resources-for-jurors" TargetMode="External"/><Relationship Id="rId58" Type="http://schemas.openxmlformats.org/officeDocument/2006/relationships/hyperlink" Target="https://www.abc.net.au/news/2018-05-16/how-jury-system-accounts-for-prejudice-and-bias-among-jurors/9763178" TargetMode="External"/><Relationship Id="rId5" Type="http://schemas.openxmlformats.org/officeDocument/2006/relationships/hyperlink" Target="https://www.correctionsone.com/ethics/articles/1974049-Md-jurys-Wikipedia-search-voids-murder-conviction/" TargetMode="External"/><Relationship Id="rId15" Type="http://schemas.openxmlformats.org/officeDocument/2006/relationships/hyperlink" Target="https://www.dailytelegraph.com.au/jury-getting-off-their-facebooks/news-story/26e2549a7d9063ae9dae0e2a27683dce" TargetMode="External"/><Relationship Id="rId23" Type="http://schemas.openxmlformats.org/officeDocument/2006/relationships/hyperlink" Target="https://www.mintpressnews.com/aba-says-lawyers-can-track-jurors-social-media-activity/192917/" TargetMode="External"/><Relationship Id="rId28" Type="http://schemas.openxmlformats.org/officeDocument/2006/relationships/hyperlink" Target="http://www.nbcnews.com/id/29683897/ns/us_news-crime_and_courts/t/juror-reportedly-sends-tweets-during-trial/" TargetMode="External"/><Relationship Id="rId36" Type="http://schemas.openxmlformats.org/officeDocument/2006/relationships/hyperlink" Target="https://www.news.com.au/breaking-news/facebook-post-gets-detroit-area-juror-in-hot-water/news-story/42a3af4b3746d502cc382772b7e5219f" TargetMode="External"/><Relationship Id="rId49" Type="http://schemas.openxmlformats.org/officeDocument/2006/relationships/hyperlink" Target="http://www.abc.net.au/local/stories/2012/07/20/3549930.htm" TargetMode="External"/><Relationship Id="rId57" Type="http://schemas.openxmlformats.org/officeDocument/2006/relationships/hyperlink" Target="http://www.courts.justice.nsw.gov.au/Pages/cats/jury_service/trial_verdict.aspx" TargetMode="External"/><Relationship Id="rId61" Type="http://schemas.openxmlformats.org/officeDocument/2006/relationships/hyperlink" Target="https://www.scc-csc.ca/judges-juges/spe-dis/bm-2012-01-31-eng.aspx?pedisable=true" TargetMode="External"/><Relationship Id="rId10" Type="http://schemas.openxmlformats.org/officeDocument/2006/relationships/hyperlink" Target="https://news.vice.com/en_us/article/7xgbva/el-chapos-prosecutors-say-our-interview-with-a-juror-isnt-enough-to-get-him-a-new-trial" TargetMode="External"/><Relationship Id="rId19" Type="http://schemas.openxmlformats.org/officeDocument/2006/relationships/hyperlink" Target="https://www.smh.com.au/technology/trial-via-social-media-a-problem-for-courts-20130416-2hygz.html" TargetMode="External"/><Relationship Id="rId31" Type="http://schemas.openxmlformats.org/officeDocument/2006/relationships/hyperlink" Target="https://www.socialmedianews.com.au/social-media-statistics-australia-april-2019/" TargetMode="External"/><Relationship Id="rId44" Type="http://schemas.openxmlformats.org/officeDocument/2006/relationships/hyperlink" Target="https://www.adelaidenow.com.au/news/law-order/full-court-of-sa-supreme-court-to-determine-value-power-of-suppression-orders-in-digital-age/news-story/4f997a0bb2a9d3ad3fc41efb9851bb98" TargetMode="External"/><Relationship Id="rId52" Type="http://schemas.openxmlformats.org/officeDocument/2006/relationships/hyperlink" Target="http://www.supremecourt.nt.gov.au/jurors/index.htm" TargetMode="External"/><Relationship Id="rId60" Type="http://schemas.openxmlformats.org/officeDocument/2006/relationships/hyperlink" Target="http://www.judicialcollege.vic.edu.au/eManuals/CCB/index.htm" TargetMode="External"/><Relationship Id="rId65" Type="http://schemas.openxmlformats.org/officeDocument/2006/relationships/hyperlink" Target="https://www.stuff.co.nz/world/australia/85627461/gable-tostee-how-an-instagramming-juror-nearly-jeopardised-trial-over-warriena-wrights-death" TargetMode="External"/><Relationship Id="rId4" Type="http://schemas.openxmlformats.org/officeDocument/2006/relationships/hyperlink" Target="https://citizensvoice.pressreader.com/the-citizens-voice/20110129" TargetMode="External"/><Relationship Id="rId9" Type="http://schemas.openxmlformats.org/officeDocument/2006/relationships/hyperlink" Target="https://news.vice.com" TargetMode="External"/><Relationship Id="rId14" Type="http://schemas.openxmlformats.org/officeDocument/2006/relationships/hyperlink" Target="https://www.sun-sentinel.com" TargetMode="External"/><Relationship Id="rId22" Type="http://schemas.openxmlformats.org/officeDocument/2006/relationships/hyperlink" Target="https://www.ocregister.com/2011/12/02/facebooking-juror-kicked-off-murder-trial/" TargetMode="External"/><Relationship Id="rId27" Type="http://schemas.openxmlformats.org/officeDocument/2006/relationships/hyperlink" Target="https://katv.com/archive/jurors-facebook-posts-could-cause-mistrial" TargetMode="External"/><Relationship Id="rId30" Type="http://schemas.openxmlformats.org/officeDocument/2006/relationships/hyperlink" Target="https://www.dailymail.co.uk/news/article-3294330/Tweet-doctor-jury-derails-murder-trial-second-time-Man-ignored-warnings-favourite-local-newspaper-report-case.html" TargetMode="External"/><Relationship Id="rId35" Type="http://schemas.openxmlformats.org/officeDocument/2006/relationships/hyperlink" Target="https://www.washingtonexaminer.com/oregon-juror-jailed-for-texting-during-trial" TargetMode="External"/><Relationship Id="rId43" Type="http://schemas.openxmlformats.org/officeDocument/2006/relationships/hyperlink" Target="https://www.abc.net.au/radio/programs/overnights/jury-duty/11063800" TargetMode="External"/><Relationship Id="rId48" Type="http://schemas.openxmlformats.org/officeDocument/2006/relationships/hyperlink" Target="https://www.abc.net.au/news/2019-06-07/jury-dismissed-in-karen-ashcroft-murder-trial/11190536" TargetMode="External"/><Relationship Id="rId56" Type="http://schemas.openxmlformats.org/officeDocument/2006/relationships/hyperlink" Target="http://www.courts.justice.nsw.gov.au/Pages/cats/jury_service/catscorporate_jurysummons-court_checklist.aspx" TargetMode="External"/><Relationship Id="rId64" Type="http://schemas.openxmlformats.org/officeDocument/2006/relationships/hyperlink" Target="https://www.abc.net.au/news/2016-10-21/tostee-juror-instagram-posts-sign-jury-act-needs-review/7952550" TargetMode="External"/><Relationship Id="rId8" Type="http://schemas.openxmlformats.org/officeDocument/2006/relationships/hyperlink" Target="https://www.theguardian.com/law/2013/jul/29/jurors-jailed-contempt-court-internet" TargetMode="External"/><Relationship Id="rId51" Type="http://schemas.openxmlformats.org/officeDocument/2006/relationships/hyperlink" Target="https://www.altlj.org/news-and-views/downunderallover/duao-vol-37-4/448-social-media-and-the-law" TargetMode="External"/><Relationship Id="rId3" Type="http://schemas.openxmlformats.org/officeDocument/2006/relationships/hyperlink" Target="https://www.ncsc.org/~/media/Files/PDF/Information%20and%20Resources/juries%20and%20social%20media_Australia_A%20Wallace.ashx" TargetMode="External"/><Relationship Id="rId12" Type="http://schemas.openxmlformats.org/officeDocument/2006/relationships/hyperlink" Target="https://www.independent.co.uk/news/uk/professor-who-caused-trial-collapse-claims-he-did-not-understand-what-the-phrase-in-hot-water-meant-a6784236.html" TargetMode="External"/><Relationship Id="rId17" Type="http://schemas.openxmlformats.org/officeDocument/2006/relationships/hyperlink" Target="https://usatoday30.usatoday.com/news/nation/story/2012-%2002-07/juror-facebook-friend-defendant/53000186/1" TargetMode="External"/><Relationship Id="rId25" Type="http://schemas.openxmlformats.org/officeDocument/2006/relationships/hyperlink" Target="https://www.smh.com.au/national/nsw/facebook-post-sparks-probe-into-jury-conduct-in-sex-crime-trial-20190414-p51dz4.html" TargetMode="External"/><Relationship Id="rId33" Type="http://schemas.openxmlformats.org/officeDocument/2006/relationships/hyperlink" Target="http://www.canberra.edu.au/research/faculty-research-centres/nmrc/digital-news-report-australia-2018" TargetMode="External"/><Relationship Id="rId38" Type="http://schemas.openxmlformats.org/officeDocument/2006/relationships/hyperlink" Target="https://casetext.com/case/united-states-v-zimny-8" TargetMode="External"/><Relationship Id="rId46" Type="http://schemas.openxmlformats.org/officeDocument/2006/relationships/hyperlink" Target="https://www.presscouncil.org.au/standards-of-practice/" TargetMode="External"/><Relationship Id="rId59" Type="http://schemas.openxmlformats.org/officeDocument/2006/relationships/hyperlink" Target="https://www.courts.justice.wa.gov.au/J/jury_du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7C08-0967-4C6D-B2B6-80FE45CC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42868</Words>
  <Characters>216915</Characters>
  <Application>Microsoft Office Word</Application>
  <DocSecurity>8</DocSecurity>
  <Lines>4016</Lines>
  <Paragraphs>1273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258510</CharactersWithSpaces>
  <SharedDoc>false</SharedDoc>
  <HyperlinkBase/>
  <HLinks>
    <vt:vector size="594" baseType="variant">
      <vt:variant>
        <vt:i4>2687079</vt:i4>
      </vt:variant>
      <vt:variant>
        <vt:i4>129</vt:i4>
      </vt:variant>
      <vt:variant>
        <vt:i4>0</vt:i4>
      </vt:variant>
      <vt:variant>
        <vt:i4>5</vt:i4>
      </vt:variant>
      <vt:variant>
        <vt:lpwstr>mailto:Law.Reform@utas.edu.au</vt:lpwstr>
      </vt:variant>
      <vt:variant>
        <vt:lpwstr/>
      </vt:variant>
      <vt:variant>
        <vt:i4>2687079</vt:i4>
      </vt:variant>
      <vt:variant>
        <vt:i4>126</vt:i4>
      </vt:variant>
      <vt:variant>
        <vt:i4>0</vt:i4>
      </vt:variant>
      <vt:variant>
        <vt:i4>5</vt:i4>
      </vt:variant>
      <vt:variant>
        <vt:lpwstr>mailto:Law.Reform@utas.edu.au</vt:lpwstr>
      </vt:variant>
      <vt:variant>
        <vt:lpwstr/>
      </vt:variant>
      <vt:variant>
        <vt:i4>8126498</vt:i4>
      </vt:variant>
      <vt:variant>
        <vt:i4>123</vt:i4>
      </vt:variant>
      <vt:variant>
        <vt:i4>0</vt:i4>
      </vt:variant>
      <vt:variant>
        <vt:i4>5</vt:i4>
      </vt:variant>
      <vt:variant>
        <vt:lpwstr>http://www.utas.edu.au/law-reform/</vt:lpwstr>
      </vt:variant>
      <vt:variant>
        <vt:lpwstr/>
      </vt:variant>
      <vt:variant>
        <vt:i4>393225</vt:i4>
      </vt:variant>
      <vt:variant>
        <vt:i4>285</vt:i4>
      </vt:variant>
      <vt:variant>
        <vt:i4>0</vt:i4>
      </vt:variant>
      <vt:variant>
        <vt:i4>5</vt:i4>
      </vt:variant>
      <vt:variant>
        <vt:lpwstr>http://www.judicialcollege.vic.edu.au/eManuals/CCB/index.htm</vt:lpwstr>
      </vt:variant>
      <vt:variant>
        <vt:lpwstr>1262.htm</vt:lpwstr>
      </vt:variant>
      <vt:variant>
        <vt:i4>2818151</vt:i4>
      </vt:variant>
      <vt:variant>
        <vt:i4>282</vt:i4>
      </vt:variant>
      <vt:variant>
        <vt:i4>0</vt:i4>
      </vt:variant>
      <vt:variant>
        <vt:i4>5</vt:i4>
      </vt:variant>
      <vt:variant>
        <vt:lpwstr>https://news.vice.com/en_us/article/vbwzny/inside-el-chapos-jury-a-juror-speaks-for-first-time-about-convicting-the-kingpin</vt:lpwstr>
      </vt:variant>
      <vt:variant>
        <vt:lpwstr/>
      </vt:variant>
      <vt:variant>
        <vt:i4>3407896</vt:i4>
      </vt:variant>
      <vt:variant>
        <vt:i4>279</vt:i4>
      </vt:variant>
      <vt:variant>
        <vt:i4>0</vt:i4>
      </vt:variant>
      <vt:variant>
        <vt:i4>5</vt:i4>
      </vt:variant>
      <vt:variant>
        <vt:lpwstr>http://masscases.com/cases/sjc/449/449mass1018.html</vt:lpwstr>
      </vt:variant>
      <vt:variant>
        <vt:lpwstr/>
      </vt:variant>
      <vt:variant>
        <vt:i4>3866668</vt:i4>
      </vt:variant>
      <vt:variant>
        <vt:i4>276</vt:i4>
      </vt:variant>
      <vt:variant>
        <vt:i4>0</vt:i4>
      </vt:variant>
      <vt:variant>
        <vt:i4>5</vt:i4>
      </vt:variant>
      <vt:variant>
        <vt:lpwstr>http://masscases.com/cases/sjc/434/434mass245.html</vt:lpwstr>
      </vt:variant>
      <vt:variant>
        <vt:lpwstr/>
      </vt:variant>
      <vt:variant>
        <vt:i4>1441906</vt:i4>
      </vt:variant>
      <vt:variant>
        <vt:i4>273</vt:i4>
      </vt:variant>
      <vt:variant>
        <vt:i4>0</vt:i4>
      </vt:variant>
      <vt:variant>
        <vt:i4>5</vt:i4>
      </vt:variant>
      <vt:variant>
        <vt:lpwstr>https://www.supremecourt.tas.gov.au/wp-content/uploads/2018/12/2019-Calendar-for-Web..pdf</vt:lpwstr>
      </vt:variant>
      <vt:variant>
        <vt:lpwstr/>
      </vt:variant>
      <vt:variant>
        <vt:i4>3407896</vt:i4>
      </vt:variant>
      <vt:variant>
        <vt:i4>270</vt:i4>
      </vt:variant>
      <vt:variant>
        <vt:i4>0</vt:i4>
      </vt:variant>
      <vt:variant>
        <vt:i4>5</vt:i4>
      </vt:variant>
      <vt:variant>
        <vt:lpwstr>http://masscases.com/cases/sjc/449/449mass1018.html</vt:lpwstr>
      </vt:variant>
      <vt:variant>
        <vt:lpwstr/>
      </vt:variant>
      <vt:variant>
        <vt:i4>3866668</vt:i4>
      </vt:variant>
      <vt:variant>
        <vt:i4>267</vt:i4>
      </vt:variant>
      <vt:variant>
        <vt:i4>0</vt:i4>
      </vt:variant>
      <vt:variant>
        <vt:i4>5</vt:i4>
      </vt:variant>
      <vt:variant>
        <vt:lpwstr>http://masscases.com/cases/sjc/434/434mass245.html</vt:lpwstr>
      </vt:variant>
      <vt:variant>
        <vt:lpwstr/>
      </vt:variant>
      <vt:variant>
        <vt:i4>1114211</vt:i4>
      </vt:variant>
      <vt:variant>
        <vt:i4>264</vt:i4>
      </vt:variant>
      <vt:variant>
        <vt:i4>0</vt:i4>
      </vt:variant>
      <vt:variant>
        <vt:i4>5</vt:i4>
      </vt:variant>
      <vt:variant>
        <vt:lpwstr>https://www.stuff.co.nz/world/australia/85627461/gable-tostee-how-an-instagramming-juror-nearly-jeopardised-trial-over-warriena-wrights-death</vt:lpwstr>
      </vt:variant>
      <vt:variant>
        <vt:lpwstr/>
      </vt:variant>
      <vt:variant>
        <vt:i4>7602219</vt:i4>
      </vt:variant>
      <vt:variant>
        <vt:i4>261</vt:i4>
      </vt:variant>
      <vt:variant>
        <vt:i4>0</vt:i4>
      </vt:variant>
      <vt:variant>
        <vt:i4>5</vt:i4>
      </vt:variant>
      <vt:variant>
        <vt:lpwstr>https://www.abc.net.au/news/2016-10-21/tostee-juror-instagram-posts-sign-jury-act-needs-review/7952550</vt:lpwstr>
      </vt:variant>
      <vt:variant>
        <vt:lpwstr/>
      </vt:variant>
      <vt:variant>
        <vt:i4>2818151</vt:i4>
      </vt:variant>
      <vt:variant>
        <vt:i4>258</vt:i4>
      </vt:variant>
      <vt:variant>
        <vt:i4>0</vt:i4>
      </vt:variant>
      <vt:variant>
        <vt:i4>5</vt:i4>
      </vt:variant>
      <vt:variant>
        <vt:lpwstr>https://news.vice.com/en_us/article/vbwzny/inside-el-chapos-jury-a-juror-speaks-for-first-time-about-convicting-the-kingpin</vt:lpwstr>
      </vt:variant>
      <vt:variant>
        <vt:lpwstr/>
      </vt:variant>
      <vt:variant>
        <vt:i4>4849726</vt:i4>
      </vt:variant>
      <vt:variant>
        <vt:i4>255</vt:i4>
      </vt:variant>
      <vt:variant>
        <vt:i4>0</vt:i4>
      </vt:variant>
      <vt:variant>
        <vt:i4>5</vt:i4>
      </vt:variant>
      <vt:variant>
        <vt:lpwstr>https://www.mintpressnews.com/aba-says-lawyers-can-track-jurors-social-media-activity/192917/</vt:lpwstr>
      </vt:variant>
      <vt:variant>
        <vt:lpwstr/>
      </vt:variant>
      <vt:variant>
        <vt:i4>4784154</vt:i4>
      </vt:variant>
      <vt:variant>
        <vt:i4>252</vt:i4>
      </vt:variant>
      <vt:variant>
        <vt:i4>0</vt:i4>
      </vt:variant>
      <vt:variant>
        <vt:i4>5</vt:i4>
      </vt:variant>
      <vt:variant>
        <vt:lpwstr>https://www.smh.com.au/national/nsw/facebook-post-sparks-probe-into-jury-conduct-in-sex-crime-trial-20190414-p51dz4.html</vt:lpwstr>
      </vt:variant>
      <vt:variant>
        <vt:lpwstr/>
      </vt:variant>
      <vt:variant>
        <vt:i4>8061033</vt:i4>
      </vt:variant>
      <vt:variant>
        <vt:i4>249</vt:i4>
      </vt:variant>
      <vt:variant>
        <vt:i4>0</vt:i4>
      </vt:variant>
      <vt:variant>
        <vt:i4>5</vt:i4>
      </vt:variant>
      <vt:variant>
        <vt:lpwstr>http://www.justice.govt.nz</vt:lpwstr>
      </vt:variant>
      <vt:variant>
        <vt:lpwstr/>
      </vt:variant>
      <vt:variant>
        <vt:i4>2162770</vt:i4>
      </vt:variant>
      <vt:variant>
        <vt:i4>246</vt:i4>
      </vt:variant>
      <vt:variant>
        <vt:i4>0</vt:i4>
      </vt:variant>
      <vt:variant>
        <vt:i4>5</vt:i4>
      </vt:variant>
      <vt:variant>
        <vt:lpwstr>https://www.abc.net.au/radio/programs/overnights/jury-duty/11063800</vt:lpwstr>
      </vt:variant>
      <vt:variant>
        <vt:lpwstr/>
      </vt:variant>
      <vt:variant>
        <vt:i4>7012412</vt:i4>
      </vt:variant>
      <vt:variant>
        <vt:i4>243</vt:i4>
      </vt:variant>
      <vt:variant>
        <vt:i4>0</vt:i4>
      </vt:variant>
      <vt:variant>
        <vt:i4>5</vt:i4>
      </vt:variant>
      <vt:variant>
        <vt:lpwstr>http://www.courts.justice.nsw.gov.au/Pages/cats/jury_service/catscorporate_jurysummons-court_checklist.aspx</vt:lpwstr>
      </vt:variant>
      <vt:variant>
        <vt:lpwstr/>
      </vt:variant>
      <vt:variant>
        <vt:i4>1704040</vt:i4>
      </vt:variant>
      <vt:variant>
        <vt:i4>240</vt:i4>
      </vt:variant>
      <vt:variant>
        <vt:i4>0</vt:i4>
      </vt:variant>
      <vt:variant>
        <vt:i4>5</vt:i4>
      </vt:variant>
      <vt:variant>
        <vt:lpwstr>http://www.courts.justice.nsw.gov.au/Documents/j000320_juror_rewarding responsibilty_20pp_dl_aw_lores.pdf</vt:lpwstr>
      </vt:variant>
      <vt:variant>
        <vt:lpwstr/>
      </vt:variant>
      <vt:variant>
        <vt:i4>3604569</vt:i4>
      </vt:variant>
      <vt:variant>
        <vt:i4>237</vt:i4>
      </vt:variant>
      <vt:variant>
        <vt:i4>0</vt:i4>
      </vt:variant>
      <vt:variant>
        <vt:i4>5</vt:i4>
      </vt:variant>
      <vt:variant>
        <vt:lpwstr>http://www.bailii.org/ew/cases/EWCA/Crim/2011/157.html</vt:lpwstr>
      </vt:variant>
      <vt:variant>
        <vt:lpwstr>para7</vt:lpwstr>
      </vt:variant>
      <vt:variant>
        <vt:i4>3604588</vt:i4>
      </vt:variant>
      <vt:variant>
        <vt:i4>234</vt:i4>
      </vt:variant>
      <vt:variant>
        <vt:i4>0</vt:i4>
      </vt:variant>
      <vt:variant>
        <vt:i4>5</vt:i4>
      </vt:variant>
      <vt:variant>
        <vt:lpwstr>http://www.bailii.org/ew/cases/EWCA/Crim/2011/157.html</vt:lpwstr>
      </vt:variant>
      <vt:variant>
        <vt:lpwstr/>
      </vt:variant>
      <vt:variant>
        <vt:i4>393269</vt:i4>
      </vt:variant>
      <vt:variant>
        <vt:i4>231</vt:i4>
      </vt:variant>
      <vt:variant>
        <vt:i4>0</vt:i4>
      </vt:variant>
      <vt:variant>
        <vt:i4>5</vt:i4>
      </vt:variant>
      <vt:variant>
        <vt:lpwstr>https://www.correctionsone.com/ethics/articles/1974049-Md-jurys-Wikipedia-search-voids-murder-conviction/</vt:lpwstr>
      </vt:variant>
      <vt:variant>
        <vt:lpwstr/>
      </vt:variant>
      <vt:variant>
        <vt:i4>4194366</vt:i4>
      </vt:variant>
      <vt:variant>
        <vt:i4>228</vt:i4>
      </vt:variant>
      <vt:variant>
        <vt:i4>0</vt:i4>
      </vt:variant>
      <vt:variant>
        <vt:i4>5</vt:i4>
      </vt:variant>
      <vt:variant>
        <vt:lpwstr>https://www.sun-sentinel.com/news/fl-xpm-2010-12-16-fl-davie-cop-jurors-query-20101215-story.html</vt:lpwstr>
      </vt:variant>
      <vt:variant>
        <vt:lpwstr/>
      </vt:variant>
      <vt:variant>
        <vt:i4>393225</vt:i4>
      </vt:variant>
      <vt:variant>
        <vt:i4>225</vt:i4>
      </vt:variant>
      <vt:variant>
        <vt:i4>0</vt:i4>
      </vt:variant>
      <vt:variant>
        <vt:i4>5</vt:i4>
      </vt:variant>
      <vt:variant>
        <vt:lpwstr>http://www.judicialcollege.vic.edu.au/eManuals/CCB/index.htm</vt:lpwstr>
      </vt:variant>
      <vt:variant>
        <vt:lpwstr>1262.htm</vt:lpwstr>
      </vt:variant>
      <vt:variant>
        <vt:i4>7209064</vt:i4>
      </vt:variant>
      <vt:variant>
        <vt:i4>222</vt:i4>
      </vt:variant>
      <vt:variant>
        <vt:i4>0</vt:i4>
      </vt:variant>
      <vt:variant>
        <vt:i4>5</vt:i4>
      </vt:variant>
      <vt:variant>
        <vt:lpwstr>https://www.courts.justice.wa.gov.au/J/jury_duty.aspx</vt:lpwstr>
      </vt:variant>
      <vt:variant>
        <vt:lpwstr/>
      </vt:variant>
      <vt:variant>
        <vt:i4>2162770</vt:i4>
      </vt:variant>
      <vt:variant>
        <vt:i4>219</vt:i4>
      </vt:variant>
      <vt:variant>
        <vt:i4>0</vt:i4>
      </vt:variant>
      <vt:variant>
        <vt:i4>5</vt:i4>
      </vt:variant>
      <vt:variant>
        <vt:lpwstr>https://www.abc.net.au/radio/programs/overnights/jury-duty/11063800</vt:lpwstr>
      </vt:variant>
      <vt:variant>
        <vt:lpwstr/>
      </vt:variant>
      <vt:variant>
        <vt:i4>8192000</vt:i4>
      </vt:variant>
      <vt:variant>
        <vt:i4>216</vt:i4>
      </vt:variant>
      <vt:variant>
        <vt:i4>0</vt:i4>
      </vt:variant>
      <vt:variant>
        <vt:i4>5</vt:i4>
      </vt:variant>
      <vt:variant>
        <vt:lpwstr>https://www.abc.net.au/news/2018-05-16/how-jury-system-accounts-for-prejudice-and-bias-among-jurors/9763178</vt:lpwstr>
      </vt:variant>
      <vt:variant>
        <vt:lpwstr/>
      </vt:variant>
      <vt:variant>
        <vt:i4>1900579</vt:i4>
      </vt:variant>
      <vt:variant>
        <vt:i4>213</vt:i4>
      </vt:variant>
      <vt:variant>
        <vt:i4>0</vt:i4>
      </vt:variant>
      <vt:variant>
        <vt:i4>5</vt:i4>
      </vt:variant>
      <vt:variant>
        <vt:lpwstr>https://www.courts.qld.gov.au/jury-service/about-jury-service/videos-and-resources-for-jurors</vt:lpwstr>
      </vt:variant>
      <vt:variant>
        <vt:lpwstr/>
      </vt:variant>
      <vt:variant>
        <vt:i4>7340125</vt:i4>
      </vt:variant>
      <vt:variant>
        <vt:i4>210</vt:i4>
      </vt:variant>
      <vt:variant>
        <vt:i4>0</vt:i4>
      </vt:variant>
      <vt:variant>
        <vt:i4>5</vt:i4>
      </vt:variant>
      <vt:variant>
        <vt:lpwstr>https://vimeo.com/325575587%3e. 'In</vt:lpwstr>
      </vt:variant>
      <vt:variant>
        <vt:lpwstr/>
      </vt:variant>
      <vt:variant>
        <vt:i4>6684743</vt:i4>
      </vt:variant>
      <vt:variant>
        <vt:i4>207</vt:i4>
      </vt:variant>
      <vt:variant>
        <vt:i4>0</vt:i4>
      </vt:variant>
      <vt:variant>
        <vt:i4>5</vt:i4>
      </vt:variant>
      <vt:variant>
        <vt:lpwstr>http://www.courts.justice.nsw.gov.au/Pages/cats/jury_service/trial_verdict.aspx</vt:lpwstr>
      </vt:variant>
      <vt:variant>
        <vt:lpwstr/>
      </vt:variant>
      <vt:variant>
        <vt:i4>7012412</vt:i4>
      </vt:variant>
      <vt:variant>
        <vt:i4>204</vt:i4>
      </vt:variant>
      <vt:variant>
        <vt:i4>0</vt:i4>
      </vt:variant>
      <vt:variant>
        <vt:i4>5</vt:i4>
      </vt:variant>
      <vt:variant>
        <vt:lpwstr>http://www.courts.justice.nsw.gov.au/Pages/cats/jury_service/catscorporate_jurysummons-court_checklist.aspx</vt:lpwstr>
      </vt:variant>
      <vt:variant>
        <vt:lpwstr/>
      </vt:variant>
      <vt:variant>
        <vt:i4>5439578</vt:i4>
      </vt:variant>
      <vt:variant>
        <vt:i4>201</vt:i4>
      </vt:variant>
      <vt:variant>
        <vt:i4>0</vt:i4>
      </vt:variant>
      <vt:variant>
        <vt:i4>5</vt:i4>
      </vt:variant>
      <vt:variant>
        <vt:lpwstr>https://www.juriesvictoria.vic.gov.au/about-juries-victoria/what-is-jury-service</vt:lpwstr>
      </vt:variant>
      <vt:variant>
        <vt:lpwstr/>
      </vt:variant>
      <vt:variant>
        <vt:i4>1376348</vt:i4>
      </vt:variant>
      <vt:variant>
        <vt:i4>198</vt:i4>
      </vt:variant>
      <vt:variant>
        <vt:i4>0</vt:i4>
      </vt:variant>
      <vt:variant>
        <vt:i4>5</vt:i4>
      </vt:variant>
      <vt:variant>
        <vt:lpwstr>http://www.courts.sa.gov.au/ForJurors/Pages/default.aspx</vt:lpwstr>
      </vt:variant>
      <vt:variant>
        <vt:lpwstr/>
      </vt:variant>
      <vt:variant>
        <vt:i4>1900579</vt:i4>
      </vt:variant>
      <vt:variant>
        <vt:i4>195</vt:i4>
      </vt:variant>
      <vt:variant>
        <vt:i4>0</vt:i4>
      </vt:variant>
      <vt:variant>
        <vt:i4>5</vt:i4>
      </vt:variant>
      <vt:variant>
        <vt:lpwstr>https://www.courts.qld.gov.au/jury-service/about-jury-service/videos-and-resources-for-jurors</vt:lpwstr>
      </vt:variant>
      <vt:variant>
        <vt:lpwstr/>
      </vt:variant>
      <vt:variant>
        <vt:i4>1572990</vt:i4>
      </vt:variant>
      <vt:variant>
        <vt:i4>192</vt:i4>
      </vt:variant>
      <vt:variant>
        <vt:i4>0</vt:i4>
      </vt:variant>
      <vt:variant>
        <vt:i4>5</vt:i4>
      </vt:variant>
      <vt:variant>
        <vt:lpwstr>http://www.supremecourt.nt.gov.au/jurors/index.htm</vt:lpwstr>
      </vt:variant>
      <vt:variant>
        <vt:lpwstr>q17</vt:lpwstr>
      </vt:variant>
      <vt:variant>
        <vt:i4>5505037</vt:i4>
      </vt:variant>
      <vt:variant>
        <vt:i4>189</vt:i4>
      </vt:variant>
      <vt:variant>
        <vt:i4>0</vt:i4>
      </vt:variant>
      <vt:variant>
        <vt:i4>5</vt:i4>
      </vt:variant>
      <vt:variant>
        <vt:lpwstr>https://www.altlj.org/news-and-views/downunderallover/duao-vol-37-4/448-social-media-and-the-law</vt:lpwstr>
      </vt:variant>
      <vt:variant>
        <vt:lpwstr/>
      </vt:variant>
      <vt:variant>
        <vt:i4>3538980</vt:i4>
      </vt:variant>
      <vt:variant>
        <vt:i4>186</vt:i4>
      </vt:variant>
      <vt:variant>
        <vt:i4>0</vt:i4>
      </vt:variant>
      <vt:variant>
        <vt:i4>5</vt:i4>
      </vt:variant>
      <vt:variant>
        <vt:lpwstr>http://www.abc.net.au/local/stories/2012/07/20/3549930.htm</vt:lpwstr>
      </vt:variant>
      <vt:variant>
        <vt:lpwstr/>
      </vt:variant>
      <vt:variant>
        <vt:i4>1900644</vt:i4>
      </vt:variant>
      <vt:variant>
        <vt:i4>183</vt:i4>
      </vt:variant>
      <vt:variant>
        <vt:i4>0</vt:i4>
      </vt:variant>
      <vt:variant>
        <vt:i4>5</vt:i4>
      </vt:variant>
      <vt:variant>
        <vt:lpwstr>https://www.abc.net.au/news/2019-06-07/jury-dismissed-in-karen-ashcroft-murder-trial/11190536</vt:lpwstr>
      </vt:variant>
      <vt:variant>
        <vt:lpwstr/>
      </vt:variant>
      <vt:variant>
        <vt:i4>2490430</vt:i4>
      </vt:variant>
      <vt:variant>
        <vt:i4>180</vt:i4>
      </vt:variant>
      <vt:variant>
        <vt:i4>0</vt:i4>
      </vt:variant>
      <vt:variant>
        <vt:i4>5</vt:i4>
      </vt:variant>
      <vt:variant>
        <vt:lpwstr>https://www.presscouncil.org.au/standards/</vt:lpwstr>
      </vt:variant>
      <vt:variant>
        <vt:lpwstr/>
      </vt:variant>
      <vt:variant>
        <vt:i4>7340071</vt:i4>
      </vt:variant>
      <vt:variant>
        <vt:i4>177</vt:i4>
      </vt:variant>
      <vt:variant>
        <vt:i4>0</vt:i4>
      </vt:variant>
      <vt:variant>
        <vt:i4>5</vt:i4>
      </vt:variant>
      <vt:variant>
        <vt:lpwstr>https://www.theage.com.au/national/victoria/open-justice-or-the-suppression-state-20180624-p4znd4.html</vt:lpwstr>
      </vt:variant>
      <vt:variant>
        <vt:lpwstr/>
      </vt:variant>
      <vt:variant>
        <vt:i4>7733287</vt:i4>
      </vt:variant>
      <vt:variant>
        <vt:i4>174</vt:i4>
      </vt:variant>
      <vt:variant>
        <vt:i4>0</vt:i4>
      </vt:variant>
      <vt:variant>
        <vt:i4>5</vt:i4>
      </vt:variant>
      <vt:variant>
        <vt:lpwstr>https://www.adelaidenow.com.au/news/law-order/full-court-of-sa-supreme-court-to-determine-value-power-of-suppression-orders-in-digital-age/news-story/4f997a0bb2a9d3ad3fc41efb9851bb98</vt:lpwstr>
      </vt:variant>
      <vt:variant>
        <vt:lpwstr/>
      </vt:variant>
      <vt:variant>
        <vt:i4>5898349</vt:i4>
      </vt:variant>
      <vt:variant>
        <vt:i4>171</vt:i4>
      </vt:variant>
      <vt:variant>
        <vt:i4>0</vt:i4>
      </vt:variant>
      <vt:variant>
        <vt:i4>5</vt:i4>
      </vt:variant>
      <vt:variant>
        <vt:lpwstr>http://www.concordmonitor.com/article/juror-behind- mistrial-pleads-pays-1200</vt:lpwstr>
      </vt:variant>
      <vt:variant>
        <vt:lpwstr/>
      </vt:variant>
      <vt:variant>
        <vt:i4>2162770</vt:i4>
      </vt:variant>
      <vt:variant>
        <vt:i4>168</vt:i4>
      </vt:variant>
      <vt:variant>
        <vt:i4>0</vt:i4>
      </vt:variant>
      <vt:variant>
        <vt:i4>5</vt:i4>
      </vt:variant>
      <vt:variant>
        <vt:lpwstr>https://www.abc.net.au/radio/programs/overnights/jury-duty/11063800</vt:lpwstr>
      </vt:variant>
      <vt:variant>
        <vt:lpwstr/>
      </vt:variant>
      <vt:variant>
        <vt:i4>327777</vt:i4>
      </vt:variant>
      <vt:variant>
        <vt:i4>165</vt:i4>
      </vt:variant>
      <vt:variant>
        <vt:i4>0</vt:i4>
      </vt:variant>
      <vt:variant>
        <vt:i4>5</vt:i4>
      </vt:variant>
      <vt:variant>
        <vt:lpwstr>https://nypost.com/2009/05/29/oh-what-a-twit/</vt:lpwstr>
      </vt:variant>
      <vt:variant>
        <vt:lpwstr/>
      </vt:variant>
      <vt:variant>
        <vt:i4>6684759</vt:i4>
      </vt:variant>
      <vt:variant>
        <vt:i4>162</vt:i4>
      </vt:variant>
      <vt:variant>
        <vt:i4>0</vt:i4>
      </vt:variant>
      <vt:variant>
        <vt:i4>5</vt:i4>
      </vt:variant>
      <vt:variant>
        <vt:lpwstr>https://www.dailymail.co.uk/news/article-3294330/Tweet-doctor-jury-derails-murder-trial-second-time-Man-ignored-warnings-favourite-local-newspaper-report-case.html</vt:lpwstr>
      </vt:variant>
      <vt:variant>
        <vt:lpwstr/>
      </vt:variant>
      <vt:variant>
        <vt:i4>4718652</vt:i4>
      </vt:variant>
      <vt:variant>
        <vt:i4>159</vt:i4>
      </vt:variant>
      <vt:variant>
        <vt:i4>0</vt:i4>
      </vt:variant>
      <vt:variant>
        <vt:i4>5</vt:i4>
      </vt:variant>
      <vt:variant>
        <vt:lpwstr>https://legalblogwatch.typepad.com/legal_blog_watch/2009/08/lawyer-disciplined-over-blog-posts.html</vt:lpwstr>
      </vt:variant>
      <vt:variant>
        <vt:lpwstr/>
      </vt:variant>
      <vt:variant>
        <vt:i4>8126491</vt:i4>
      </vt:variant>
      <vt:variant>
        <vt:i4>156</vt:i4>
      </vt:variant>
      <vt:variant>
        <vt:i4>0</vt:i4>
      </vt:variant>
      <vt:variant>
        <vt:i4>5</vt:i4>
      </vt:variant>
      <vt:variant>
        <vt:lpwstr>http://www.dmlp.org/threats/california-bar-v-wilson</vt:lpwstr>
      </vt:variant>
      <vt:variant>
        <vt:lpwstr/>
      </vt:variant>
      <vt:variant>
        <vt:i4>6226023</vt:i4>
      </vt:variant>
      <vt:variant>
        <vt:i4>153</vt:i4>
      </vt:variant>
      <vt:variant>
        <vt:i4>0</vt:i4>
      </vt:variant>
      <vt:variant>
        <vt:i4>5</vt:i4>
      </vt:variant>
      <vt:variant>
        <vt:lpwstr>http://www.abajournal.com/news/article/lawyer_may_cite_judge-jurors_livin_the_dream_e-mails_in_a_new_trial_request/</vt:lpwstr>
      </vt:variant>
      <vt:variant>
        <vt:lpwstr/>
      </vt:variant>
      <vt:variant>
        <vt:i4>1441841</vt:i4>
      </vt:variant>
      <vt:variant>
        <vt:i4>150</vt:i4>
      </vt:variant>
      <vt:variant>
        <vt:i4>0</vt:i4>
      </vt:variant>
      <vt:variant>
        <vt:i4>5</vt:i4>
      </vt:variant>
      <vt:variant>
        <vt:lpwstr>https://casetext.com/case/united-states-v-zimny-8</vt:lpwstr>
      </vt:variant>
      <vt:variant>
        <vt:lpwstr/>
      </vt:variant>
      <vt:variant>
        <vt:i4>1441841</vt:i4>
      </vt:variant>
      <vt:variant>
        <vt:i4>147</vt:i4>
      </vt:variant>
      <vt:variant>
        <vt:i4>0</vt:i4>
      </vt:variant>
      <vt:variant>
        <vt:i4>5</vt:i4>
      </vt:variant>
      <vt:variant>
        <vt:lpwstr>https://casetext.com/case/united-states-v-zimny-8</vt:lpwstr>
      </vt:variant>
      <vt:variant>
        <vt:lpwstr/>
      </vt:variant>
      <vt:variant>
        <vt:i4>7602222</vt:i4>
      </vt:variant>
      <vt:variant>
        <vt:i4>144</vt:i4>
      </vt:variant>
      <vt:variant>
        <vt:i4>0</vt:i4>
      </vt:variant>
      <vt:variant>
        <vt:i4>5</vt:i4>
      </vt:variant>
      <vt:variant>
        <vt:lpwstr>https://www.facebook.com/thevigilantenews/</vt:lpwstr>
      </vt:variant>
      <vt:variant>
        <vt:lpwstr/>
      </vt:variant>
      <vt:variant>
        <vt:i4>5046385</vt:i4>
      </vt:variant>
      <vt:variant>
        <vt:i4>141</vt:i4>
      </vt:variant>
      <vt:variant>
        <vt:i4>0</vt:i4>
      </vt:variant>
      <vt:variant>
        <vt:i4>5</vt:i4>
      </vt:variant>
      <vt:variant>
        <vt:lpwstr>https://www.cbsnews.com/news/judge-sentences-juror-to-3-days-in-jail-for-friending-defendant-on-facebook/</vt:lpwstr>
      </vt:variant>
      <vt:variant>
        <vt:lpwstr/>
      </vt:variant>
      <vt:variant>
        <vt:i4>917508</vt:i4>
      </vt:variant>
      <vt:variant>
        <vt:i4>138</vt:i4>
      </vt:variant>
      <vt:variant>
        <vt:i4>0</vt:i4>
      </vt:variant>
      <vt:variant>
        <vt:i4>5</vt:i4>
      </vt:variant>
      <vt:variant>
        <vt:lpwstr>https://www.news.com.au/breaking-news/facebook-post-gets-detroit-area-juror-in-hot-water/news-story/42a3af4b3746d502cc382772b7e5219f</vt:lpwstr>
      </vt:variant>
      <vt:variant>
        <vt:lpwstr/>
      </vt:variant>
      <vt:variant>
        <vt:i4>7602179</vt:i4>
      </vt:variant>
      <vt:variant>
        <vt:i4>135</vt:i4>
      </vt:variant>
      <vt:variant>
        <vt:i4>0</vt:i4>
      </vt:variant>
      <vt:variant>
        <vt:i4>5</vt:i4>
      </vt:variant>
      <vt:variant>
        <vt:lpwstr>https://www.washingtonexaminer.com/oregon-juror-jailed-for-texting-during-trial</vt:lpwstr>
      </vt:variant>
      <vt:variant>
        <vt:lpwstr/>
      </vt:variant>
      <vt:variant>
        <vt:i4>8323133</vt:i4>
      </vt:variant>
      <vt:variant>
        <vt:i4>132</vt:i4>
      </vt:variant>
      <vt:variant>
        <vt:i4>0</vt:i4>
      </vt:variant>
      <vt:variant>
        <vt:i4>5</vt:i4>
      </vt:variant>
      <vt:variant>
        <vt:lpwstr>https://www.fjc.gov/sites/default/files/2012/DunnJuror.pdf</vt:lpwstr>
      </vt:variant>
      <vt:variant>
        <vt:lpwstr/>
      </vt:variant>
      <vt:variant>
        <vt:i4>196715</vt:i4>
      </vt:variant>
      <vt:variant>
        <vt:i4>129</vt:i4>
      </vt:variant>
      <vt:variant>
        <vt:i4>0</vt:i4>
      </vt:variant>
      <vt:variant>
        <vt:i4>5</vt:i4>
      </vt:variant>
      <vt:variant>
        <vt:lpwstr>https://www.supremecourt.tas.gov.au/wp-content/uploads/2018/11/SCoT_AnlRpt_1617.pdf</vt:lpwstr>
      </vt:variant>
      <vt:variant>
        <vt:lpwstr/>
      </vt:variant>
      <vt:variant>
        <vt:i4>786512</vt:i4>
      </vt:variant>
      <vt:variant>
        <vt:i4>126</vt:i4>
      </vt:variant>
      <vt:variant>
        <vt:i4>0</vt:i4>
      </vt:variant>
      <vt:variant>
        <vt:i4>5</vt:i4>
      </vt:variant>
      <vt:variant>
        <vt:lpwstr>https://www.supremecourt.tas.gov.au/wp-content/uploads/2019/02/Supreme-Court-Annual-Report-2017-2018-for-web.pdf</vt:lpwstr>
      </vt:variant>
      <vt:variant>
        <vt:lpwstr/>
      </vt:variant>
      <vt:variant>
        <vt:i4>5177424</vt:i4>
      </vt:variant>
      <vt:variant>
        <vt:i4>123</vt:i4>
      </vt:variant>
      <vt:variant>
        <vt:i4>0</vt:i4>
      </vt:variant>
      <vt:variant>
        <vt:i4>5</vt:i4>
      </vt:variant>
      <vt:variant>
        <vt:lpwstr>http://www.canberra.edu.au/research/faculty-research-centres/nmrc/digital-news-report-australia-2018</vt:lpwstr>
      </vt:variant>
      <vt:variant>
        <vt:lpwstr/>
      </vt:variant>
      <vt:variant>
        <vt:i4>7209072</vt:i4>
      </vt:variant>
      <vt:variant>
        <vt:i4>120</vt:i4>
      </vt:variant>
      <vt:variant>
        <vt:i4>0</vt:i4>
      </vt:variant>
      <vt:variant>
        <vt:i4>5</vt:i4>
      </vt:variant>
      <vt:variant>
        <vt:lpwstr>http://www.abs.gov.au/ausstats/abs@.nsf/0/00FD2E732C939C06CA257E19000FB410?Opendocument</vt:lpwstr>
      </vt:variant>
      <vt:variant>
        <vt:lpwstr/>
      </vt:variant>
      <vt:variant>
        <vt:i4>458837</vt:i4>
      </vt:variant>
      <vt:variant>
        <vt:i4>117</vt:i4>
      </vt:variant>
      <vt:variant>
        <vt:i4>0</vt:i4>
      </vt:variant>
      <vt:variant>
        <vt:i4>5</vt:i4>
      </vt:variant>
      <vt:variant>
        <vt:lpwstr>https://www.socialmedianews.com.au/social-media-statistics-australia-april-2019/</vt:lpwstr>
      </vt:variant>
      <vt:variant>
        <vt:lpwstr/>
      </vt:variant>
      <vt:variant>
        <vt:i4>6684759</vt:i4>
      </vt:variant>
      <vt:variant>
        <vt:i4>114</vt:i4>
      </vt:variant>
      <vt:variant>
        <vt:i4>0</vt:i4>
      </vt:variant>
      <vt:variant>
        <vt:i4>5</vt:i4>
      </vt:variant>
      <vt:variant>
        <vt:lpwstr>https://www.dailymail.co.uk/news/article-3294330/Tweet-doctor-jury-derails-murder-trial-second-time-Man-ignored-warnings-favourite-local-newspaper-report-case.html</vt:lpwstr>
      </vt:variant>
      <vt:variant>
        <vt:lpwstr/>
      </vt:variant>
      <vt:variant>
        <vt:i4>3866639</vt:i4>
      </vt:variant>
      <vt:variant>
        <vt:i4>111</vt:i4>
      </vt:variant>
      <vt:variant>
        <vt:i4>0</vt:i4>
      </vt:variant>
      <vt:variant>
        <vt:i4>5</vt:i4>
      </vt:variant>
      <vt:variant>
        <vt:lpwstr>http://www.fredericksburg.com/news/crime_courts/facebook-post-leads-to-mistrial/article_11b6041e-5c28-527c-b1d1-94564834972c.html</vt:lpwstr>
      </vt:variant>
      <vt:variant>
        <vt:lpwstr/>
      </vt:variant>
      <vt:variant>
        <vt:i4>720955</vt:i4>
      </vt:variant>
      <vt:variant>
        <vt:i4>108</vt:i4>
      </vt:variant>
      <vt:variant>
        <vt:i4>0</vt:i4>
      </vt:variant>
      <vt:variant>
        <vt:i4>5</vt:i4>
      </vt:variant>
      <vt:variant>
        <vt:lpwstr>https://www.smh.com.au/technology/trial-via-social-media-a-problem-for-courts-20130416-2hygz.html</vt:lpwstr>
      </vt:variant>
      <vt:variant>
        <vt:lpwstr/>
      </vt:variant>
      <vt:variant>
        <vt:i4>4325499</vt:i4>
      </vt:variant>
      <vt:variant>
        <vt:i4>105</vt:i4>
      </vt:variant>
      <vt:variant>
        <vt:i4>0</vt:i4>
      </vt:variant>
      <vt:variant>
        <vt:i4>5</vt:i4>
      </vt:variant>
      <vt:variant>
        <vt:lpwstr>http://www.nbcnews.com/id/29683897/ns/us_news-crime_and_courts/t/juror-reportedly-sends-tweets-during-trial/</vt:lpwstr>
      </vt:variant>
      <vt:variant>
        <vt:lpwstr>.XN5b0I4zaUk</vt:lpwstr>
      </vt:variant>
      <vt:variant>
        <vt:i4>262210</vt:i4>
      </vt:variant>
      <vt:variant>
        <vt:i4>102</vt:i4>
      </vt:variant>
      <vt:variant>
        <vt:i4>0</vt:i4>
      </vt:variant>
      <vt:variant>
        <vt:i4>5</vt:i4>
      </vt:variant>
      <vt:variant>
        <vt:lpwstr>https://www.nydailynews.com/new-york/queens/exclusive-queens-juror-fined-facebook-blabbing-article-1.2421830</vt:lpwstr>
      </vt:variant>
      <vt:variant>
        <vt:lpwstr/>
      </vt:variant>
      <vt:variant>
        <vt:i4>3997697</vt:i4>
      </vt:variant>
      <vt:variant>
        <vt:i4>99</vt:i4>
      </vt:variant>
      <vt:variant>
        <vt:i4>0</vt:i4>
      </vt:variant>
      <vt:variant>
        <vt:i4>5</vt:i4>
      </vt:variant>
      <vt:variant>
        <vt:lpwstr>https://katv.com/archive/jurors-facebook-posts-could-cause-mistrial</vt:lpwstr>
      </vt:variant>
      <vt:variant>
        <vt:lpwstr/>
      </vt:variant>
      <vt:variant>
        <vt:i4>262210</vt:i4>
      </vt:variant>
      <vt:variant>
        <vt:i4>96</vt:i4>
      </vt:variant>
      <vt:variant>
        <vt:i4>0</vt:i4>
      </vt:variant>
      <vt:variant>
        <vt:i4>5</vt:i4>
      </vt:variant>
      <vt:variant>
        <vt:lpwstr>https://www.nydailynews.com/new-york/queens/exclusive-queens-juror-fined-facebook-blabbing-article-1.2421830</vt:lpwstr>
      </vt:variant>
      <vt:variant>
        <vt:lpwstr/>
      </vt:variant>
      <vt:variant>
        <vt:i4>6160410</vt:i4>
      </vt:variant>
      <vt:variant>
        <vt:i4>93</vt:i4>
      </vt:variant>
      <vt:variant>
        <vt:i4>0</vt:i4>
      </vt:variant>
      <vt:variant>
        <vt:i4>5</vt:i4>
      </vt:variant>
      <vt:variant>
        <vt:lpwstr>https://www.ocregister.com/2011/12/02/facebooking-juror-kicked-off-murder-trial/</vt:lpwstr>
      </vt:variant>
      <vt:variant>
        <vt:lpwstr/>
      </vt:variant>
      <vt:variant>
        <vt:i4>4784154</vt:i4>
      </vt:variant>
      <vt:variant>
        <vt:i4>90</vt:i4>
      </vt:variant>
      <vt:variant>
        <vt:i4>0</vt:i4>
      </vt:variant>
      <vt:variant>
        <vt:i4>5</vt:i4>
      </vt:variant>
      <vt:variant>
        <vt:lpwstr>https://www.smh.com.au/national/nsw/facebook-post-sparks-probe-into-jury-conduct-in-sex-crime-trial-20190414-p51dz4.html</vt:lpwstr>
      </vt:variant>
      <vt:variant>
        <vt:lpwstr/>
      </vt:variant>
      <vt:variant>
        <vt:i4>131097</vt:i4>
      </vt:variant>
      <vt:variant>
        <vt:i4>87</vt:i4>
      </vt:variant>
      <vt:variant>
        <vt:i4>0</vt:i4>
      </vt:variant>
      <vt:variant>
        <vt:i4>5</vt:i4>
      </vt:variant>
      <vt:variant>
        <vt:lpwstr>https://www.bbc.com/news/uk-23495785</vt:lpwstr>
      </vt:variant>
      <vt:variant>
        <vt:lpwstr/>
      </vt:variant>
      <vt:variant>
        <vt:i4>4849726</vt:i4>
      </vt:variant>
      <vt:variant>
        <vt:i4>84</vt:i4>
      </vt:variant>
      <vt:variant>
        <vt:i4>0</vt:i4>
      </vt:variant>
      <vt:variant>
        <vt:i4>5</vt:i4>
      </vt:variant>
      <vt:variant>
        <vt:lpwstr>https://www.mintpressnews.com/aba-says-lawyers-can-track-jurors-social-media-activity/192917/</vt:lpwstr>
      </vt:variant>
      <vt:variant>
        <vt:lpwstr/>
      </vt:variant>
      <vt:variant>
        <vt:i4>6160410</vt:i4>
      </vt:variant>
      <vt:variant>
        <vt:i4>81</vt:i4>
      </vt:variant>
      <vt:variant>
        <vt:i4>0</vt:i4>
      </vt:variant>
      <vt:variant>
        <vt:i4>5</vt:i4>
      </vt:variant>
      <vt:variant>
        <vt:lpwstr>https://www.ocregister.com/2011/12/02/facebooking-juror-kicked-off-murder-trial/</vt:lpwstr>
      </vt:variant>
      <vt:variant>
        <vt:lpwstr/>
      </vt:variant>
      <vt:variant>
        <vt:i4>917508</vt:i4>
      </vt:variant>
      <vt:variant>
        <vt:i4>78</vt:i4>
      </vt:variant>
      <vt:variant>
        <vt:i4>0</vt:i4>
      </vt:variant>
      <vt:variant>
        <vt:i4>5</vt:i4>
      </vt:variant>
      <vt:variant>
        <vt:lpwstr>https://www.news.com.au/breaking-news/facebook-post-gets-detroit-area-juror-in-hot-water/news-story/42a3af4b3746d502cc382772b7e5219f</vt:lpwstr>
      </vt:variant>
      <vt:variant>
        <vt:lpwstr/>
      </vt:variant>
      <vt:variant>
        <vt:i4>7077928</vt:i4>
      </vt:variant>
      <vt:variant>
        <vt:i4>75</vt:i4>
      </vt:variant>
      <vt:variant>
        <vt:i4>0</vt:i4>
      </vt:variant>
      <vt:variant>
        <vt:i4>5</vt:i4>
      </vt:variant>
      <vt:variant>
        <vt:lpwstr>https://www.nbcwashington.com/news/local/Prospective-Juror-Tweets-Self-Out-of-Levy-Murder-Trial-105553253.html</vt:lpwstr>
      </vt:variant>
      <vt:variant>
        <vt:lpwstr/>
      </vt:variant>
      <vt:variant>
        <vt:i4>720955</vt:i4>
      </vt:variant>
      <vt:variant>
        <vt:i4>72</vt:i4>
      </vt:variant>
      <vt:variant>
        <vt:i4>0</vt:i4>
      </vt:variant>
      <vt:variant>
        <vt:i4>5</vt:i4>
      </vt:variant>
      <vt:variant>
        <vt:lpwstr>https://www.smh.com.au/technology/trial-via-social-media-a-problem-for-courts-20130416-2hygz.html</vt:lpwstr>
      </vt:variant>
      <vt:variant>
        <vt:lpwstr/>
      </vt:variant>
      <vt:variant>
        <vt:i4>1376284</vt:i4>
      </vt:variant>
      <vt:variant>
        <vt:i4>69</vt:i4>
      </vt:variant>
      <vt:variant>
        <vt:i4>0</vt:i4>
      </vt:variant>
      <vt:variant>
        <vt:i4>5</vt:i4>
      </vt:variant>
      <vt:variant>
        <vt:lpwstr>https://www.smh.com.au/national/noshow-juror-in-hot-water-over-stupid-actions-20100416-skli.html</vt:lpwstr>
      </vt:variant>
      <vt:variant>
        <vt:lpwstr/>
      </vt:variant>
      <vt:variant>
        <vt:i4>5111813</vt:i4>
      </vt:variant>
      <vt:variant>
        <vt:i4>66</vt:i4>
      </vt:variant>
      <vt:variant>
        <vt:i4>0</vt:i4>
      </vt:variant>
      <vt:variant>
        <vt:i4>5</vt:i4>
      </vt:variant>
      <vt:variant>
        <vt:lpwstr>https://usatoday30.usatoday.com/news/nation/story/2012- 02-07/juror-facebook-friend-defendant/53000186/1</vt:lpwstr>
      </vt:variant>
      <vt:variant>
        <vt:lpwstr/>
      </vt:variant>
      <vt:variant>
        <vt:i4>2031705</vt:i4>
      </vt:variant>
      <vt:variant>
        <vt:i4>63</vt:i4>
      </vt:variant>
      <vt:variant>
        <vt:i4>0</vt:i4>
      </vt:variant>
      <vt:variant>
        <vt:i4>5</vt:i4>
      </vt:variant>
      <vt:variant>
        <vt:lpwstr>https://www.commercialappeal.com/errors/404/</vt:lpwstr>
      </vt:variant>
      <vt:variant>
        <vt:lpwstr/>
      </vt:variant>
      <vt:variant>
        <vt:i4>3539068</vt:i4>
      </vt:variant>
      <vt:variant>
        <vt:i4>60</vt:i4>
      </vt:variant>
      <vt:variant>
        <vt:i4>0</vt:i4>
      </vt:variant>
      <vt:variant>
        <vt:i4>5</vt:i4>
      </vt:variant>
      <vt:variant>
        <vt:lpwstr>https://www.dailytelegraph.com.au/jury-getting-off-their-facebooks/news-story/26e2549a7d9063ae9dae0e2a27683dce</vt:lpwstr>
      </vt:variant>
      <vt:variant>
        <vt:lpwstr/>
      </vt:variant>
      <vt:variant>
        <vt:i4>1966167</vt:i4>
      </vt:variant>
      <vt:variant>
        <vt:i4>57</vt:i4>
      </vt:variant>
      <vt:variant>
        <vt:i4>0</vt:i4>
      </vt:variant>
      <vt:variant>
        <vt:i4>5</vt:i4>
      </vt:variant>
      <vt:variant>
        <vt:lpwstr>https://www.sun-sentinel.com/features/fl-xpm-2010-04-22-fl-facebook-poem-ada-20100422-story.html</vt:lpwstr>
      </vt:variant>
      <vt:variant>
        <vt:lpwstr/>
      </vt:variant>
      <vt:variant>
        <vt:i4>4980807</vt:i4>
      </vt:variant>
      <vt:variant>
        <vt:i4>54</vt:i4>
      </vt:variant>
      <vt:variant>
        <vt:i4>0</vt:i4>
      </vt:variant>
      <vt:variant>
        <vt:i4>5</vt:i4>
      </vt:variant>
      <vt:variant>
        <vt:lpwstr>https://www.abc.net.au/news/2014-07-30/judge-27speechless-with-rage27-after-third-trial-for-1992-mur/5636388</vt:lpwstr>
      </vt:variant>
      <vt:variant>
        <vt:lpwstr/>
      </vt:variant>
      <vt:variant>
        <vt:i4>7340040</vt:i4>
      </vt:variant>
      <vt:variant>
        <vt:i4>51</vt:i4>
      </vt:variant>
      <vt:variant>
        <vt:i4>0</vt:i4>
      </vt:variant>
      <vt:variant>
        <vt:i4>5</vt:i4>
      </vt:variant>
      <vt:variant>
        <vt:lpwstr>https://www.independent.co.uk/news/uk/professor-who-caused-trial-collapse-claims-he-did-not-understand-what-the-phrase-in-hot-water-meant-a6784236.html</vt:lpwstr>
      </vt:variant>
      <vt:variant>
        <vt:lpwstr/>
      </vt:variant>
      <vt:variant>
        <vt:i4>3538967</vt:i4>
      </vt:variant>
      <vt:variant>
        <vt:i4>48</vt:i4>
      </vt:variant>
      <vt:variant>
        <vt:i4>0</vt:i4>
      </vt:variant>
      <vt:variant>
        <vt:i4>5</vt:i4>
      </vt:variant>
      <vt:variant>
        <vt:lpwstr>https://www.couriermail.com.au/news/queensland/queensland-murder-trial-aborted-as-juror-researches-case-on-facebook/news-story/efa2ca3f43199b4f04f5fe9bdc6b1b20</vt:lpwstr>
      </vt:variant>
      <vt:variant>
        <vt:lpwstr/>
      </vt:variant>
      <vt:variant>
        <vt:i4>4063250</vt:i4>
      </vt:variant>
      <vt:variant>
        <vt:i4>45</vt:i4>
      </vt:variant>
      <vt:variant>
        <vt:i4>0</vt:i4>
      </vt:variant>
      <vt:variant>
        <vt:i4>5</vt:i4>
      </vt:variant>
      <vt:variant>
        <vt:lpwstr>https://news.vice.com/en_us/article/7xgbva/el-chapos-prosecutors-say-our-interview-with-a-juror-isnt-enough-to-get-him-a-new-trial</vt:lpwstr>
      </vt:variant>
      <vt:variant>
        <vt:lpwstr/>
      </vt:variant>
      <vt:variant>
        <vt:i4>2818151</vt:i4>
      </vt:variant>
      <vt:variant>
        <vt:i4>42</vt:i4>
      </vt:variant>
      <vt:variant>
        <vt:i4>0</vt:i4>
      </vt:variant>
      <vt:variant>
        <vt:i4>5</vt:i4>
      </vt:variant>
      <vt:variant>
        <vt:lpwstr>https://news.vice.com/en_us/article/vbwzny/inside-el-chapos-jury-a-juror-speaks-for-first-time-about-convicting-the-kingpin</vt:lpwstr>
      </vt:variant>
      <vt:variant>
        <vt:lpwstr/>
      </vt:variant>
      <vt:variant>
        <vt:i4>5439537</vt:i4>
      </vt:variant>
      <vt:variant>
        <vt:i4>39</vt:i4>
      </vt:variant>
      <vt:variant>
        <vt:i4>0</vt:i4>
      </vt:variant>
      <vt:variant>
        <vt:i4>5</vt:i4>
      </vt:variant>
      <vt:variant>
        <vt:lpwstr>https://www.theguardian.com/law/2013/jul/29/jurors-jailed-contempt-court-internet</vt:lpwstr>
      </vt:variant>
      <vt:variant>
        <vt:lpwstr/>
      </vt:variant>
      <vt:variant>
        <vt:i4>1310775</vt:i4>
      </vt:variant>
      <vt:variant>
        <vt:i4>36</vt:i4>
      </vt:variant>
      <vt:variant>
        <vt:i4>0</vt:i4>
      </vt:variant>
      <vt:variant>
        <vt:i4>5</vt:i4>
      </vt:variant>
      <vt:variant>
        <vt:lpwstr>https://citizensvoice.pressreader.com/the-citizens-voice/20110129</vt:lpwstr>
      </vt:variant>
      <vt:variant>
        <vt:lpwstr/>
      </vt:variant>
      <vt:variant>
        <vt:i4>3080220</vt:i4>
      </vt:variant>
      <vt:variant>
        <vt:i4>33</vt:i4>
      </vt:variant>
      <vt:variant>
        <vt:i4>0</vt:i4>
      </vt:variant>
      <vt:variant>
        <vt:i4>5</vt:i4>
      </vt:variant>
      <vt:variant>
        <vt:lpwstr>https://www.watoday.com.au/national/western-australia/calls-to-overhaul-wa-jury-system-after-juror-dismissed-for-facebook-post-20161012-gs0wwa.html</vt:lpwstr>
      </vt:variant>
      <vt:variant>
        <vt:lpwstr/>
      </vt:variant>
      <vt:variant>
        <vt:i4>4194366</vt:i4>
      </vt:variant>
      <vt:variant>
        <vt:i4>30</vt:i4>
      </vt:variant>
      <vt:variant>
        <vt:i4>0</vt:i4>
      </vt:variant>
      <vt:variant>
        <vt:i4>5</vt:i4>
      </vt:variant>
      <vt:variant>
        <vt:lpwstr>https://www.sun-sentinel.com/news/fl-xpm-2010-12-16-fl-davie-cop-jurors-query-20101215-story.html</vt:lpwstr>
      </vt:variant>
      <vt:variant>
        <vt:lpwstr/>
      </vt:variant>
      <vt:variant>
        <vt:i4>393269</vt:i4>
      </vt:variant>
      <vt:variant>
        <vt:i4>27</vt:i4>
      </vt:variant>
      <vt:variant>
        <vt:i4>0</vt:i4>
      </vt:variant>
      <vt:variant>
        <vt:i4>5</vt:i4>
      </vt:variant>
      <vt:variant>
        <vt:lpwstr>https://www.correctionsone.com/ethics/articles/1974049-Md-jurys-Wikipedia-search-voids-murder-conviction/</vt:lpwstr>
      </vt:variant>
      <vt:variant>
        <vt:lpwstr/>
      </vt:variant>
      <vt:variant>
        <vt:i4>1310775</vt:i4>
      </vt:variant>
      <vt:variant>
        <vt:i4>24</vt:i4>
      </vt:variant>
      <vt:variant>
        <vt:i4>0</vt:i4>
      </vt:variant>
      <vt:variant>
        <vt:i4>5</vt:i4>
      </vt:variant>
      <vt:variant>
        <vt:lpwstr>https://citizensvoice.pressreader.com/the-citizens-voice/20110129</vt:lpwstr>
      </vt:variant>
      <vt:variant>
        <vt:lpwstr/>
      </vt:variant>
      <vt:variant>
        <vt:i4>4718644</vt:i4>
      </vt:variant>
      <vt:variant>
        <vt:i4>21</vt:i4>
      </vt:variant>
      <vt:variant>
        <vt:i4>0</vt:i4>
      </vt:variant>
      <vt:variant>
        <vt:i4>5</vt:i4>
      </vt:variant>
      <vt:variant>
        <vt:lpwstr>https://www.ncsc.org/~/media/Files/PDF/Information and Resources/juries and social media_Australia_A Wallace.ashx</vt:lpwstr>
      </vt:variant>
      <vt:variant>
        <vt:lpwstr/>
      </vt:variant>
      <vt:variant>
        <vt:i4>3014688</vt:i4>
      </vt:variant>
      <vt:variant>
        <vt:i4>18</vt:i4>
      </vt:variant>
      <vt:variant>
        <vt:i4>0</vt:i4>
      </vt:variant>
      <vt:variant>
        <vt:i4>5</vt:i4>
      </vt:variant>
      <vt:variant>
        <vt:lpwstr>https://journlaw.com/2013/05/30/when-jurors-go-rogue-on-the-internet-and-social-media/</vt:lpwstr>
      </vt:variant>
      <vt:variant>
        <vt:lpwstr/>
      </vt:variant>
      <vt:variant>
        <vt:i4>6160427</vt:i4>
      </vt:variant>
      <vt:variant>
        <vt:i4>15</vt:i4>
      </vt:variant>
      <vt:variant>
        <vt:i4>0</vt:i4>
      </vt:variant>
      <vt:variant>
        <vt:i4>5</vt:i4>
      </vt:variant>
      <vt:variant>
        <vt:lpwstr>https://www.heraldsun.com.au/news/opinion/protect-our-jury-system/news-story/16189364d06bea263e0b1dc08d2df5cf</vt:lpwstr>
      </vt:variant>
      <vt:variant>
        <vt:lpwstr/>
      </vt:variant>
      <vt:variant>
        <vt:i4>393242</vt:i4>
      </vt:variant>
      <vt:variant>
        <vt:i4>12</vt:i4>
      </vt:variant>
      <vt:variant>
        <vt:i4>0</vt:i4>
      </vt:variant>
      <vt:variant>
        <vt:i4>5</vt:i4>
      </vt:variant>
      <vt:variant>
        <vt:lpwstr>https://www.reuters.com/article/us-internet-jurors/as-jurors-go-online-u-s-trials-go-off-track-idUSTRE6B74Z820101208</vt:lpwstr>
      </vt:variant>
      <vt:variant>
        <vt:lpwstr/>
      </vt:variant>
      <vt:variant>
        <vt:i4>2883593</vt:i4>
      </vt:variant>
      <vt:variant>
        <vt:i4>9</vt:i4>
      </vt:variant>
      <vt:variant>
        <vt:i4>0</vt:i4>
      </vt:variant>
      <vt:variant>
        <vt:i4>5</vt:i4>
      </vt:variant>
      <vt:variant>
        <vt:lpwstr>https://www.abc.net.au/news/2019-04-15/george-pell-guilty-verdict-coverage-media-contempt-case/11002760</vt:lpwstr>
      </vt:variant>
      <vt:variant>
        <vt:lpwstr/>
      </vt:variant>
      <vt:variant>
        <vt:i4>5832770</vt:i4>
      </vt:variant>
      <vt:variant>
        <vt:i4>6</vt:i4>
      </vt:variant>
      <vt:variant>
        <vt:i4>0</vt:i4>
      </vt:variant>
      <vt:variant>
        <vt:i4>5</vt:i4>
      </vt:variant>
      <vt:variant>
        <vt:lpwstr>http://classic.austlii.edu.au/cgi-bin/LawCite?cit=%281985%29 159 CLR 264</vt:lpwstr>
      </vt:variant>
      <vt:variant>
        <vt:lpwstr/>
      </vt:variant>
      <vt:variant>
        <vt:i4>786512</vt:i4>
      </vt:variant>
      <vt:variant>
        <vt:i4>3</vt:i4>
      </vt:variant>
      <vt:variant>
        <vt:i4>0</vt:i4>
      </vt:variant>
      <vt:variant>
        <vt:i4>5</vt:i4>
      </vt:variant>
      <vt:variant>
        <vt:lpwstr>https://www.supremecourt.tas.gov.au/wp-content/uploads/2019/02/Supreme-Court-Annual-Report-2017-2018-for-web.pdf</vt:lpwstr>
      </vt:variant>
      <vt:variant>
        <vt:lpwstr/>
      </vt:variant>
      <vt:variant>
        <vt:i4>196715</vt:i4>
      </vt:variant>
      <vt:variant>
        <vt:i4>0</vt:i4>
      </vt:variant>
      <vt:variant>
        <vt:i4>0</vt:i4>
      </vt:variant>
      <vt:variant>
        <vt:i4>5</vt:i4>
      </vt:variant>
      <vt:variant>
        <vt:lpwstr>https://www.supremecourt.tas.gov.au/wp-content/uploads/2018/11/SCoT_AnlRpt_1617.pdf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Jemma</dc:creator>
  <cp:lastModifiedBy>Kira White</cp:lastModifiedBy>
  <cp:revision>2</cp:revision>
  <cp:lastPrinted>2019-08-15T12:48:00Z</cp:lastPrinted>
  <dcterms:created xsi:type="dcterms:W3CDTF">2019-08-20T02:52:00Z</dcterms:created>
  <dcterms:modified xsi:type="dcterms:W3CDTF">2019-08-20T02:52:00Z</dcterms:modified>
</cp:coreProperties>
</file>