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61E3" w14:textId="522DADCF" w:rsidR="00C73915" w:rsidRDefault="00AB190A" w:rsidP="005207E0">
      <w:pPr>
        <w:spacing w:before="120"/>
        <w:rPr>
          <w:rFonts w:ascii="Abadi" w:eastAsia="Times New Roman" w:hAnsi="Abadi" w:cs="Arial"/>
          <w:color w:val="33006F" w:themeColor="text1"/>
          <w:szCs w:val="18"/>
          <w:lang w:eastAsia="zh-CN"/>
        </w:rPr>
        <w:sectPr w:rsidR="00C73915" w:rsidSect="005207E0">
          <w:headerReference w:type="default" r:id="rId11"/>
          <w:footerReference w:type="default" r:id="rId12"/>
          <w:headerReference w:type="first" r:id="rId13"/>
          <w:pgSz w:w="11906" w:h="16838" w:code="9"/>
          <w:pgMar w:top="720" w:right="720" w:bottom="1440" w:left="720" w:header="360" w:footer="360" w:gutter="0"/>
          <w:cols w:num="2" w:space="720" w:equalWidth="0">
            <w:col w:w="3402" w:space="720"/>
            <w:col w:w="6344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63056CB" wp14:editId="192BE376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647190" cy="1003300"/>
            <wp:effectExtent l="0" t="0" r="0" b="2540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adi" w:eastAsia="Times New Roman" w:hAnsi="Abadi" w:cs="Arial"/>
          <w:noProof/>
          <w:color w:val="33006F" w:themeColor="text1"/>
          <w:szCs w:val="18"/>
          <w:lang w:eastAsia="zh-CN"/>
        </w:rPr>
        <w:drawing>
          <wp:anchor distT="0" distB="0" distL="114300" distR="114300" simplePos="0" relativeHeight="251671552" behindDoc="1" locked="0" layoutInCell="1" allowOverlap="1" wp14:anchorId="11626123" wp14:editId="7B6A3906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6686550" cy="1212850"/>
            <wp:effectExtent l="0" t="0" r="0" b="635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0E">
        <w:rPr>
          <w:noProof/>
        </w:rPr>
        <mc:AlternateContent>
          <mc:Choice Requires="wps">
            <w:drawing>
              <wp:inline distT="0" distB="0" distL="0" distR="0" wp14:anchorId="47058944" wp14:editId="20520604">
                <wp:extent cx="5988050" cy="1041400"/>
                <wp:effectExtent l="0" t="0" r="0" b="6350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4DAAA" w14:textId="5D8DE823" w:rsidR="00891BE4" w:rsidRPr="005C0E3C" w:rsidRDefault="00A51B58">
                            <w:pPr>
                              <w:rPr>
                                <w:rFonts w:ascii="Abadi" w:hAnsi="Abadi"/>
                                <w:caps/>
                                <w:color w:val="917B4C" w:themeColor="accent6"/>
                                <w:sz w:val="36"/>
                                <w:szCs w:val="36"/>
                              </w:rPr>
                            </w:pPr>
                            <w:r w:rsidRPr="005C0E3C">
                              <w:rPr>
                                <w:rFonts w:ascii="Abadi" w:hAnsi="Abadi"/>
                                <w:caps/>
                                <w:color w:val="917B4C" w:themeColor="accent6"/>
                                <w:sz w:val="36"/>
                                <w:szCs w:val="36"/>
                              </w:rPr>
                              <w:t>tasmanian health service – north west</w:t>
                            </w:r>
                          </w:p>
                          <w:p w14:paraId="5058B90C" w14:textId="5E1539F3" w:rsidR="00891BE4" w:rsidRPr="00FB7F85" w:rsidRDefault="00CA570E" w:rsidP="00422EF5">
                            <w:pPr>
                              <w:rPr>
                                <w:rFonts w:ascii="Roboto" w:hAnsi="Roboto"/>
                                <w:caps/>
                                <w:color w:val="002060"/>
                                <w:sz w:val="76"/>
                                <w:szCs w:val="76"/>
                              </w:rPr>
                            </w:pPr>
                            <w:r w:rsidRPr="00FB7F85">
                              <w:rPr>
                                <w:rFonts w:ascii="Roboto" w:hAnsi="Roboto"/>
                                <w:caps/>
                                <w:color w:val="002060"/>
                                <w:sz w:val="76"/>
                                <w:szCs w:val="76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058944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width:471.5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" filled="f" stroked="f" strokeweight=".5pt">
                <v:textbox inset=",7.2pt,,0">
                  <w:txbxContent>
                    <w:p w14:paraId="2A34DAAA" w14:textId="5D8DE823" w:rsidR="00891BE4" w:rsidRPr="005C0E3C" w:rsidRDefault="00A51B58">
                      <w:pPr>
                        <w:rPr>
                          <w:rFonts w:ascii="Abadi" w:hAnsi="Abadi"/>
                          <w:caps/>
                          <w:color w:val="917B4C" w:themeColor="accent6"/>
                          <w:sz w:val="36"/>
                          <w:szCs w:val="36"/>
                        </w:rPr>
                      </w:pPr>
                      <w:r w:rsidRPr="005C0E3C">
                        <w:rPr>
                          <w:rFonts w:ascii="Abadi" w:hAnsi="Abadi"/>
                          <w:caps/>
                          <w:color w:val="917B4C" w:themeColor="accent6"/>
                          <w:sz w:val="36"/>
                          <w:szCs w:val="36"/>
                        </w:rPr>
                        <w:t>tasmanian health service – north west</w:t>
                      </w:r>
                    </w:p>
                    <w:p w14:paraId="5058B90C" w14:textId="5E1539F3" w:rsidR="00891BE4" w:rsidRPr="00FB7F85" w:rsidRDefault="00CA570E" w:rsidP="00422EF5">
                      <w:pPr>
                        <w:rPr>
                          <w:rFonts w:ascii="Roboto" w:hAnsi="Roboto"/>
                          <w:caps/>
                          <w:color w:val="002060"/>
                          <w:sz w:val="76"/>
                          <w:szCs w:val="76"/>
                        </w:rPr>
                      </w:pPr>
                      <w:r w:rsidRPr="00FB7F85">
                        <w:rPr>
                          <w:rFonts w:ascii="Roboto" w:hAnsi="Roboto"/>
                          <w:caps/>
                          <w:color w:val="002060"/>
                          <w:sz w:val="76"/>
                          <w:szCs w:val="76"/>
                        </w:rPr>
                        <w:t>code of conduct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4B4DE7" w14:textId="6E94F935" w:rsidR="00C73915" w:rsidRDefault="00C73915" w:rsidP="00AB190A">
      <w:pPr>
        <w:rPr>
          <w:rFonts w:ascii="Abadi" w:eastAsia="Times New Roman" w:hAnsi="Abadi" w:cs="Arial"/>
          <w:color w:val="33006F" w:themeColor="text1"/>
          <w:szCs w:val="18"/>
          <w:lang w:eastAsia="zh-CN"/>
        </w:rPr>
        <w:sectPr w:rsidR="00C73915" w:rsidSect="00C73915">
          <w:type w:val="continuous"/>
          <w:pgSz w:w="11906" w:h="16838" w:code="9"/>
          <w:pgMar w:top="720" w:right="720" w:bottom="1440" w:left="720" w:header="360" w:footer="360" w:gutter="0"/>
          <w:cols w:space="720"/>
          <w:docGrid w:linePitch="360"/>
        </w:sectPr>
      </w:pPr>
    </w:p>
    <w:p w14:paraId="43FABC1E" w14:textId="7BE7CD1D" w:rsidR="00E5243F" w:rsidRPr="00AC42A8" w:rsidRDefault="00814F19" w:rsidP="00612B5C">
      <w:pPr>
        <w:snapToGrid w:val="0"/>
        <w:spacing w:before="240"/>
        <w:rPr>
          <w:rFonts w:ascii="Roboto" w:hAnsi="Roboto"/>
          <w:b/>
          <w:bCs/>
          <w:caps/>
          <w:color w:val="002060"/>
          <w:sz w:val="24"/>
        </w:rPr>
      </w:pPr>
      <w:r w:rsidRPr="00AC42A8">
        <w:rPr>
          <w:rFonts w:ascii="Roboto" w:hAnsi="Roboto"/>
          <w:b/>
          <w:bCs/>
          <w:caps/>
          <w:color w:val="002060"/>
          <w:sz w:val="24"/>
        </w:rPr>
        <w:t>CODE OF CONDUCT</w:t>
      </w:r>
    </w:p>
    <w:p w14:paraId="047EFCC1" w14:textId="096D5FA4" w:rsidR="00FF20EA" w:rsidRDefault="00FF20EA" w:rsidP="00821DCB">
      <w:pPr>
        <w:pStyle w:val="Section"/>
        <w:outlineLvl w:val="9"/>
      </w:pPr>
      <w:r>
        <w:rPr>
          <w:noProof/>
        </w:rPr>
        <w:drawing>
          <wp:inline distT="0" distB="0" distL="0" distR="0" wp14:anchorId="7036ACC2" wp14:editId="7DD1DB40">
            <wp:extent cx="512064" cy="128016"/>
            <wp:effectExtent l="0" t="0" r="2540" b="5715"/>
            <wp:docPr id="6" name="Picture 6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tSheet-V2-SectionGoldBar.png"/>
                    <pic:cNvPicPr/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2AA2" w14:textId="36D1E6FE" w:rsidR="00FF20EA" w:rsidRDefault="00FF20EA" w:rsidP="00E738EC">
      <w:pPr>
        <w:spacing w:before="60" w:after="60"/>
      </w:pPr>
      <w:r>
        <w:t xml:space="preserve">The Tasmanian Health Service is part of the Tasmanian State Service which is governed by the </w:t>
      </w:r>
      <w:r w:rsidR="00814F19" w:rsidRPr="00387CC6">
        <w:rPr>
          <w:i/>
          <w:iCs/>
        </w:rPr>
        <w:t>State Service Act 2000</w:t>
      </w:r>
      <w:r w:rsidR="00387CC6">
        <w:t>.</w:t>
      </w:r>
      <w:r>
        <w:t xml:space="preserve"> </w:t>
      </w:r>
    </w:p>
    <w:p w14:paraId="63661B19" w14:textId="5B365C10" w:rsidR="00814F19" w:rsidRDefault="00600C24" w:rsidP="00E738EC">
      <w:pPr>
        <w:spacing w:before="60" w:after="60"/>
      </w:pPr>
      <w:r>
        <w:t>Th</w:t>
      </w:r>
      <w:r w:rsidR="00FF20EA">
        <w:t>e Act</w:t>
      </w:r>
      <w:r w:rsidR="00814F19">
        <w:t xml:space="preserve"> </w:t>
      </w:r>
      <w:r w:rsidR="00FF20EA">
        <w:t>lists</w:t>
      </w:r>
      <w:r w:rsidR="00814F19">
        <w:t xml:space="preserve"> standards of behaviour and conduct that apply to all employees</w:t>
      </w:r>
      <w:r w:rsidR="00FF20EA">
        <w:t xml:space="preserve"> of the State Service</w:t>
      </w:r>
      <w:r w:rsidR="00814F19">
        <w:t xml:space="preserve"> </w:t>
      </w:r>
      <w:r w:rsidR="00FF20EA">
        <w:t>in</w:t>
      </w:r>
      <w:r w:rsidR="005D7047">
        <w:t>cluding</w:t>
      </w:r>
      <w:r w:rsidR="00814F19">
        <w:t>:</w:t>
      </w:r>
    </w:p>
    <w:p w14:paraId="798E12A5" w14:textId="3AEBA944" w:rsidR="00FF20EA" w:rsidRDefault="00814F19" w:rsidP="00BE5121">
      <w:pPr>
        <w:pStyle w:val="ListParagraph"/>
        <w:numPr>
          <w:ilvl w:val="0"/>
          <w:numId w:val="26"/>
        </w:numPr>
        <w:spacing w:before="20" w:after="20"/>
        <w:ind w:left="284" w:hanging="284"/>
        <w:contextualSpacing w:val="0"/>
      </w:pPr>
      <w:r>
        <w:t>behav</w:t>
      </w:r>
      <w:r w:rsidR="00FF20EA">
        <w:t>ing</w:t>
      </w:r>
      <w:r>
        <w:t xml:space="preserve"> honestly and with integrity</w:t>
      </w:r>
      <w:r w:rsidR="00132469">
        <w:t>;</w:t>
      </w:r>
      <w:r>
        <w:t xml:space="preserve"> </w:t>
      </w:r>
    </w:p>
    <w:p w14:paraId="50986F73" w14:textId="796BBEE2" w:rsidR="00814F19" w:rsidRDefault="00814F19" w:rsidP="00E13FA8">
      <w:pPr>
        <w:pStyle w:val="ListParagraph"/>
        <w:numPr>
          <w:ilvl w:val="0"/>
          <w:numId w:val="26"/>
        </w:numPr>
        <w:ind w:left="284" w:hanging="284"/>
        <w:contextualSpacing w:val="0"/>
      </w:pPr>
      <w:r>
        <w:t>act</w:t>
      </w:r>
      <w:r w:rsidR="00FF20EA">
        <w:t>ing</w:t>
      </w:r>
      <w:r>
        <w:t xml:space="preserve"> with care and diligence</w:t>
      </w:r>
      <w:r w:rsidR="00132469">
        <w:t>;</w:t>
      </w:r>
      <w:r>
        <w:t xml:space="preserve"> </w:t>
      </w:r>
    </w:p>
    <w:p w14:paraId="039795A8" w14:textId="273C7767" w:rsidR="005207E0" w:rsidRDefault="00814F19" w:rsidP="00E13FA8">
      <w:pPr>
        <w:pStyle w:val="ListParagraph"/>
        <w:numPr>
          <w:ilvl w:val="0"/>
          <w:numId w:val="26"/>
        </w:numPr>
        <w:ind w:left="284" w:hanging="284"/>
        <w:contextualSpacing w:val="0"/>
      </w:pPr>
      <w:r>
        <w:t>treat</w:t>
      </w:r>
      <w:r w:rsidR="00FF20EA">
        <w:t>ing</w:t>
      </w:r>
      <w:r>
        <w:t xml:space="preserve"> </w:t>
      </w:r>
      <w:r w:rsidR="00FF20EA">
        <w:t>people</w:t>
      </w:r>
      <w:r>
        <w:t xml:space="preserve"> with respect and without harassment, victimisation or discrimination</w:t>
      </w:r>
      <w:r w:rsidR="00132469">
        <w:t>;</w:t>
      </w:r>
    </w:p>
    <w:p w14:paraId="4EBFD68D" w14:textId="21E37A86" w:rsidR="00537D12" w:rsidRPr="00E5243F" w:rsidRDefault="00537D12" w:rsidP="00E13FA8">
      <w:pPr>
        <w:pStyle w:val="ListParagraph"/>
        <w:numPr>
          <w:ilvl w:val="0"/>
          <w:numId w:val="26"/>
        </w:numPr>
        <w:ind w:left="284" w:hanging="284"/>
        <w:contextualSpacing w:val="0"/>
      </w:pPr>
      <w:r w:rsidRPr="00E5243F">
        <w:t>compl</w:t>
      </w:r>
      <w:r w:rsidR="005D7047" w:rsidRPr="00E5243F">
        <w:t>iance</w:t>
      </w:r>
      <w:r w:rsidRPr="00E5243F">
        <w:t xml:space="preserve"> with Australian law</w:t>
      </w:r>
      <w:r w:rsidR="00132469" w:rsidRPr="00E5243F">
        <w:t>;</w:t>
      </w:r>
    </w:p>
    <w:p w14:paraId="087261CB" w14:textId="025BB916" w:rsidR="00FF20EA" w:rsidRPr="00132469" w:rsidRDefault="00537D12" w:rsidP="00E13FA8">
      <w:pPr>
        <w:pStyle w:val="ListParagraph"/>
        <w:numPr>
          <w:ilvl w:val="0"/>
          <w:numId w:val="26"/>
        </w:numPr>
        <w:ind w:left="284" w:hanging="284"/>
        <w:contextualSpacing w:val="0"/>
      </w:pPr>
      <w:r w:rsidRPr="00132469">
        <w:t>maintain</w:t>
      </w:r>
      <w:r w:rsidR="005D7047" w:rsidRPr="00132469">
        <w:t>ing</w:t>
      </w:r>
      <w:r w:rsidRPr="00132469">
        <w:t xml:space="preserve"> appropriate confidentiality</w:t>
      </w:r>
      <w:r w:rsidR="00132469">
        <w:t>;</w:t>
      </w:r>
    </w:p>
    <w:p w14:paraId="4C106FDF" w14:textId="24716E2F" w:rsidR="005D7047" w:rsidRDefault="005D7047" w:rsidP="00E13FA8">
      <w:pPr>
        <w:pStyle w:val="ListParagraph"/>
        <w:numPr>
          <w:ilvl w:val="0"/>
          <w:numId w:val="26"/>
        </w:numPr>
        <w:ind w:left="284" w:hanging="284"/>
        <w:contextualSpacing w:val="0"/>
      </w:pPr>
      <w:r>
        <w:t>disclosing, and taking reasonable steps to avoid, any conflict of interest</w:t>
      </w:r>
      <w:r w:rsidR="00132469">
        <w:t>;</w:t>
      </w:r>
    </w:p>
    <w:p w14:paraId="031CACD2" w14:textId="271ECB20" w:rsidR="005D7047" w:rsidRDefault="005D7047" w:rsidP="00E13FA8">
      <w:pPr>
        <w:pStyle w:val="ListParagraph"/>
        <w:numPr>
          <w:ilvl w:val="0"/>
          <w:numId w:val="26"/>
        </w:numPr>
        <w:ind w:left="284" w:hanging="284"/>
        <w:contextualSpacing w:val="0"/>
      </w:pPr>
      <w:r>
        <w:t>using Tasmanian Government resources in a proper manner</w:t>
      </w:r>
      <w:r w:rsidR="00132469">
        <w:t>;</w:t>
      </w:r>
    </w:p>
    <w:p w14:paraId="7B55C202" w14:textId="27F301A2" w:rsidR="005D7047" w:rsidRDefault="005D7047" w:rsidP="00E13FA8">
      <w:pPr>
        <w:pStyle w:val="ListParagraph"/>
        <w:numPr>
          <w:ilvl w:val="0"/>
          <w:numId w:val="26"/>
        </w:numPr>
        <w:ind w:left="284" w:hanging="284"/>
        <w:contextualSpacing w:val="0"/>
      </w:pPr>
      <w:r>
        <w:t>not knowingly providing false or misleading information</w:t>
      </w:r>
      <w:r w:rsidR="00132469">
        <w:t>;</w:t>
      </w:r>
      <w:r>
        <w:t xml:space="preserve"> </w:t>
      </w:r>
    </w:p>
    <w:p w14:paraId="0F029286" w14:textId="47AE86E2" w:rsidR="00ED2CE5" w:rsidRDefault="005D7047" w:rsidP="00E13FA8">
      <w:pPr>
        <w:pStyle w:val="ListParagraph"/>
        <w:numPr>
          <w:ilvl w:val="0"/>
          <w:numId w:val="26"/>
        </w:numPr>
        <w:ind w:left="284" w:hanging="284"/>
        <w:contextualSpacing w:val="0"/>
      </w:pPr>
      <w:r>
        <w:t>not making improper use of information</w:t>
      </w:r>
      <w:r w:rsidR="00132469">
        <w:t xml:space="preserve">, </w:t>
      </w:r>
      <w:r>
        <w:t>duties, status, power or authority to gain benefit</w:t>
      </w:r>
      <w:r w:rsidR="00132469">
        <w:t>;</w:t>
      </w:r>
    </w:p>
    <w:p w14:paraId="2434E6B6" w14:textId="5A0351E2" w:rsidR="00E5243F" w:rsidRDefault="00E5243F" w:rsidP="00E13FA8">
      <w:pPr>
        <w:pStyle w:val="ListParagraph"/>
        <w:numPr>
          <w:ilvl w:val="0"/>
          <w:numId w:val="26"/>
        </w:numPr>
        <w:ind w:left="284" w:hanging="284"/>
        <w:contextualSpacing w:val="0"/>
      </w:pPr>
      <w:r>
        <w:t>declaring any gifts received; and</w:t>
      </w:r>
    </w:p>
    <w:p w14:paraId="2FD63189" w14:textId="30F1539D" w:rsidR="00E50FC8" w:rsidRPr="00875F84" w:rsidRDefault="00E5243F" w:rsidP="00E13FA8">
      <w:pPr>
        <w:pStyle w:val="ListParagraph"/>
        <w:numPr>
          <w:ilvl w:val="0"/>
          <w:numId w:val="26"/>
        </w:numPr>
        <w:ind w:left="284" w:hanging="284"/>
        <w:contextualSpacing w:val="0"/>
      </w:pPr>
      <w:r>
        <w:t>upholding the</w:t>
      </w:r>
      <w:r w:rsidR="00132469">
        <w:t xml:space="preserve"> State Service Principles</w:t>
      </w:r>
      <w:r>
        <w:t xml:space="preserve"> and reputation.</w:t>
      </w:r>
    </w:p>
    <w:p w14:paraId="473723E5" w14:textId="60EE8F6C" w:rsidR="00E50FC8" w:rsidRPr="00E50FC8" w:rsidRDefault="00E50FC8" w:rsidP="00603FFC">
      <w:pPr>
        <w:spacing w:before="240"/>
      </w:pPr>
      <w:r w:rsidRPr="00AC42A8">
        <w:rPr>
          <w:rFonts w:ascii="Roboto" w:hAnsi="Roboto"/>
          <w:b/>
          <w:bCs/>
          <w:caps/>
          <w:color w:val="002060"/>
          <w:sz w:val="24"/>
        </w:rPr>
        <w:t>CONFLICT</w:t>
      </w:r>
      <w:r w:rsidR="00612B5C">
        <w:rPr>
          <w:rFonts w:ascii="Roboto" w:hAnsi="Roboto"/>
          <w:b/>
          <w:bCs/>
          <w:caps/>
          <w:color w:val="002060"/>
          <w:sz w:val="24"/>
        </w:rPr>
        <w:t>s</w:t>
      </w:r>
      <w:r w:rsidRPr="00AC42A8">
        <w:rPr>
          <w:rFonts w:ascii="Roboto" w:hAnsi="Roboto"/>
          <w:b/>
          <w:bCs/>
          <w:caps/>
          <w:color w:val="002060"/>
          <w:sz w:val="24"/>
        </w:rPr>
        <w:t xml:space="preserve"> OF INTEREST</w:t>
      </w:r>
    </w:p>
    <w:p w14:paraId="2B187FFA" w14:textId="5D19B85C" w:rsidR="007A0259" w:rsidRDefault="007A0259" w:rsidP="001F37A9">
      <w:pPr>
        <w:outlineLvl w:val="0"/>
      </w:pPr>
      <w:r>
        <w:rPr>
          <w:noProof/>
        </w:rPr>
        <w:drawing>
          <wp:inline distT="0" distB="0" distL="0" distR="0" wp14:anchorId="30760D3F" wp14:editId="48584FFB">
            <wp:extent cx="512064" cy="128016"/>
            <wp:effectExtent l="0" t="0" r="2540" b="5715"/>
            <wp:docPr id="1" name="Picture 1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tSheet-V2-SectionGoldBar.png"/>
                    <pic:cNvPicPr/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4C55" w14:textId="3A50189B" w:rsidR="00C81281" w:rsidRPr="00E0273F" w:rsidRDefault="00C81281" w:rsidP="00E738EC">
      <w:pPr>
        <w:spacing w:before="60" w:after="60"/>
      </w:pPr>
      <w:r w:rsidRPr="00E0273F">
        <w:t xml:space="preserve">Conflicts of interest occur when </w:t>
      </w:r>
      <w:r w:rsidR="0093087D">
        <w:t xml:space="preserve">a person’s </w:t>
      </w:r>
      <w:r w:rsidRPr="00E0273F">
        <w:t>private interests interfere, or are seen to interfere</w:t>
      </w:r>
      <w:r w:rsidR="00600C24">
        <w:t>,</w:t>
      </w:r>
      <w:r w:rsidRPr="00E0273F">
        <w:t xml:space="preserve"> with </w:t>
      </w:r>
      <w:r w:rsidR="0093087D">
        <w:t>thei</w:t>
      </w:r>
      <w:r w:rsidR="00BA5221">
        <w:t>r</w:t>
      </w:r>
      <w:r w:rsidRPr="00E0273F">
        <w:t xml:space="preserve"> duties</w:t>
      </w:r>
      <w:r w:rsidR="000C6765">
        <w:t xml:space="preserve"> as an employee</w:t>
      </w:r>
      <w:r w:rsidRPr="00E0273F">
        <w:t>.  Private interest</w:t>
      </w:r>
      <w:r w:rsidR="00BA5221">
        <w:t>s</w:t>
      </w:r>
      <w:r w:rsidRPr="00E0273F">
        <w:t xml:space="preserve"> can be associated with </w:t>
      </w:r>
      <w:r w:rsidR="0093087D">
        <w:t>an employee</w:t>
      </w:r>
      <w:r w:rsidR="00E738EC">
        <w:t>,</w:t>
      </w:r>
      <w:r w:rsidR="0093087D">
        <w:t xml:space="preserve"> their </w:t>
      </w:r>
      <w:r w:rsidRPr="00E0273F">
        <w:t>family, friends or associates.</w:t>
      </w:r>
    </w:p>
    <w:p w14:paraId="0AA4F3F0" w14:textId="00805B05" w:rsidR="00067181" w:rsidRDefault="00C81281" w:rsidP="00E13FA8">
      <w:pPr>
        <w:spacing w:before="60"/>
        <w:rPr>
          <w:lang w:val="en-AU"/>
        </w:rPr>
      </w:pPr>
      <w:r w:rsidRPr="00E0273F">
        <w:t>Conflicts of interest can be actual, perceived or potential</w:t>
      </w:r>
      <w:r w:rsidR="0093087D">
        <w:t xml:space="preserve"> and should be </w:t>
      </w:r>
      <w:r w:rsidR="00155668">
        <w:t xml:space="preserve">reported at the </w:t>
      </w:r>
      <w:proofErr w:type="spellStart"/>
      <w:r w:rsidR="00155668">
        <w:t>earli</w:t>
      </w:r>
      <w:r w:rsidR="007A0259" w:rsidRPr="007A0259">
        <w:rPr>
          <w:lang w:val="en-AU"/>
        </w:rPr>
        <w:t>est</w:t>
      </w:r>
      <w:proofErr w:type="spellEnd"/>
      <w:r w:rsidR="007A0259" w:rsidRPr="007A0259">
        <w:rPr>
          <w:lang w:val="en-AU"/>
        </w:rPr>
        <w:t xml:space="preserve"> opportunity and to the most appropriate authority.</w:t>
      </w:r>
      <w:r w:rsidR="00E13FA8" w:rsidRPr="00E13FA8">
        <w:rPr>
          <w:noProof/>
          <w:color w:val="FFFFFF" w:themeColor="background2"/>
        </w:rPr>
        <w:t xml:space="preserve"> </w:t>
      </w:r>
    </w:p>
    <w:p w14:paraId="595C1BF0" w14:textId="0740733F" w:rsidR="00396646" w:rsidRPr="00396646" w:rsidRDefault="00396646" w:rsidP="006D1C3B">
      <w:pPr>
        <w:spacing w:before="60" w:after="60"/>
        <w:rPr>
          <w:color w:val="FFFFFF" w:themeColor="background2"/>
        </w:rPr>
      </w:pPr>
      <w:r w:rsidRPr="00396646">
        <w:rPr>
          <w:color w:val="FFFFFF" w:themeColor="background2"/>
          <w:u w:val="single"/>
        </w:rPr>
        <w:t>www.integrity.tas.gov.au</w:t>
      </w:r>
    </w:p>
    <w:p w14:paraId="36A02AFF" w14:textId="03C7698E" w:rsidR="00E50FC8" w:rsidRPr="00AC42A8" w:rsidRDefault="00E50FC8" w:rsidP="00E13FA8">
      <w:pPr>
        <w:rPr>
          <w:rFonts w:ascii="Roboto" w:hAnsi="Roboto"/>
          <w:b/>
          <w:bCs/>
          <w:caps/>
          <w:color w:val="002060"/>
          <w:sz w:val="24"/>
        </w:rPr>
      </w:pPr>
      <w:r w:rsidRPr="00AC42A8">
        <w:rPr>
          <w:rFonts w:ascii="Roboto" w:hAnsi="Roboto"/>
          <w:b/>
          <w:bCs/>
          <w:caps/>
          <w:color w:val="002060"/>
          <w:sz w:val="24"/>
        </w:rPr>
        <w:t>INCLUSION/DIVERSITY</w:t>
      </w:r>
    </w:p>
    <w:p w14:paraId="5752A156" w14:textId="262E3858" w:rsidR="00F94220" w:rsidRDefault="00F94220" w:rsidP="000F5C8B">
      <w:pPr>
        <w:spacing w:after="120"/>
      </w:pPr>
      <w:r>
        <w:rPr>
          <w:noProof/>
        </w:rPr>
        <w:drawing>
          <wp:inline distT="0" distB="0" distL="0" distR="0" wp14:anchorId="71693BAA" wp14:editId="2DA84CC7">
            <wp:extent cx="512064" cy="128016"/>
            <wp:effectExtent l="0" t="0" r="2540" b="5715"/>
            <wp:docPr id="3" name="Picture 3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tSheet-V2-SectionGoldBar.png"/>
                    <pic:cNvPicPr/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8050" w14:textId="3B4E0205" w:rsidR="002B446B" w:rsidRPr="00D12271" w:rsidRDefault="00E524D1" w:rsidP="00520927">
      <w:pPr>
        <w:spacing w:after="60"/>
      </w:pPr>
      <w:r>
        <w:t xml:space="preserve">Inclusion </w:t>
      </w:r>
      <w:r w:rsidR="007642A5">
        <w:t xml:space="preserve">is about </w:t>
      </w:r>
      <w:proofErr w:type="spellStart"/>
      <w:r w:rsidR="007642A5">
        <w:t>re</w:t>
      </w:r>
      <w:r w:rsidR="009017AB" w:rsidRPr="00D12271">
        <w:t>cognising</w:t>
      </w:r>
      <w:proofErr w:type="spellEnd"/>
      <w:r w:rsidR="009017AB" w:rsidRPr="00D12271">
        <w:t xml:space="preserve"> the diverse backgrounds and differences of those in our</w:t>
      </w:r>
      <w:r w:rsidR="009017AB" w:rsidRPr="009017AB">
        <w:rPr>
          <w:color w:val="FF0000"/>
        </w:rPr>
        <w:t xml:space="preserve"> </w:t>
      </w:r>
      <w:r w:rsidR="009017AB" w:rsidRPr="00D12271">
        <w:t>workplaces and ensuring those differences are accepted, valued and respected</w:t>
      </w:r>
      <w:r w:rsidR="007642A5">
        <w:t>.</w:t>
      </w:r>
    </w:p>
    <w:p w14:paraId="2D4E0068" w14:textId="38CEFCAB" w:rsidR="00E13FA8" w:rsidRDefault="00E13FA8" w:rsidP="001E5631">
      <w:pPr>
        <w:spacing w:before="160" w:after="60"/>
      </w:pPr>
      <w:r w:rsidRPr="003C27E3">
        <w:rPr>
          <w:b/>
          <w:bCs/>
          <w:noProof/>
        </w:rPr>
        <mc:AlternateContent>
          <mc:Choice Requires="wps">
            <w:drawing>
              <wp:inline distT="0" distB="0" distL="0" distR="0" wp14:anchorId="45A8C373" wp14:editId="638F4869">
                <wp:extent cx="3094355" cy="1295400"/>
                <wp:effectExtent l="0" t="0" r="0" b="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2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92C81" w14:textId="77777777" w:rsidR="00E13FA8" w:rsidRPr="00657381" w:rsidRDefault="00E13FA8" w:rsidP="00E13FA8">
                            <w:pPr>
                              <w:rPr>
                                <w:b/>
                                <w:bCs/>
                                <w:color w:val="33006F" w:themeColor="text1"/>
                              </w:rPr>
                            </w:pPr>
                            <w:r w:rsidRPr="00657381">
                              <w:rPr>
                                <w:b/>
                                <w:bCs/>
                                <w:color w:val="33006F" w:themeColor="text1"/>
                              </w:rPr>
                              <w:t>An inclusive workplace is where:</w:t>
                            </w:r>
                          </w:p>
                          <w:p w14:paraId="0A9D0205" w14:textId="77777777" w:rsidR="00E13FA8" w:rsidRPr="00657381" w:rsidRDefault="00E13FA8" w:rsidP="00E13FA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60"/>
                              <w:ind w:left="284" w:hanging="284"/>
                              <w:contextualSpacing w:val="0"/>
                              <w:rPr>
                                <w:i/>
                                <w:iCs/>
                                <w:lang w:val="en-AU"/>
                              </w:rPr>
                            </w:pPr>
                            <w:r w:rsidRPr="00657381">
                              <w:rPr>
                                <w:i/>
                                <w:iCs/>
                              </w:rPr>
                              <w:t>Everyone is treated equitably and fairly</w:t>
                            </w:r>
                          </w:p>
                          <w:p w14:paraId="44633349" w14:textId="77777777" w:rsidR="00E13FA8" w:rsidRPr="00657381" w:rsidRDefault="00E13FA8" w:rsidP="00E13FA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60"/>
                              <w:ind w:left="284" w:hanging="284"/>
                              <w:contextualSpacing w:val="0"/>
                              <w:rPr>
                                <w:i/>
                                <w:iCs/>
                                <w:lang w:val="en-AU"/>
                              </w:rPr>
                            </w:pPr>
                            <w:r w:rsidRPr="00657381">
                              <w:rPr>
                                <w:i/>
                                <w:iCs/>
                              </w:rPr>
                              <w:t xml:space="preserve">Harassment, discrimination, bullying and </w:t>
                            </w:r>
                            <w:proofErr w:type="spellStart"/>
                            <w:r w:rsidRPr="00657381">
                              <w:rPr>
                                <w:i/>
                                <w:iCs/>
                              </w:rPr>
                              <w:t>victimisation</w:t>
                            </w:r>
                            <w:proofErr w:type="spellEnd"/>
                            <w:r w:rsidRPr="00657381">
                              <w:rPr>
                                <w:i/>
                                <w:iCs/>
                              </w:rPr>
                              <w:t xml:space="preserve"> are eliminated</w:t>
                            </w:r>
                          </w:p>
                          <w:p w14:paraId="2CB35D93" w14:textId="77777777" w:rsidR="00E13FA8" w:rsidRPr="00657381" w:rsidRDefault="00E13FA8" w:rsidP="00E13FA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60"/>
                              <w:ind w:left="284" w:hanging="284"/>
                              <w:contextualSpacing w:val="0"/>
                              <w:rPr>
                                <w:i/>
                                <w:iCs/>
                                <w:lang w:val="en-AU"/>
                              </w:rPr>
                            </w:pPr>
                            <w:r w:rsidRPr="00657381">
                              <w:rPr>
                                <w:i/>
                                <w:iCs/>
                              </w:rPr>
                              <w:t>A work/life balance is promoted</w:t>
                            </w:r>
                          </w:p>
                          <w:p w14:paraId="78199303" w14:textId="77777777" w:rsidR="00E13FA8" w:rsidRPr="00657381" w:rsidRDefault="00E13FA8" w:rsidP="00E13FA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60"/>
                              <w:ind w:left="284" w:hanging="284"/>
                              <w:contextualSpacing w:val="0"/>
                              <w:rPr>
                                <w:i/>
                                <w:iCs/>
                                <w:lang w:val="en-AU"/>
                              </w:rPr>
                            </w:pPr>
                            <w:r w:rsidRPr="00657381">
                              <w:rPr>
                                <w:i/>
                                <w:iCs/>
                              </w:rPr>
                              <w:t>Differences are respected, valued and 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8C373" id="Rectangle 46" o:spid="_x0000_s1027" style="width:243.6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" fillcolor="#e5e5e6 [2167]" stroked="f" strokeweight=".5pt">
                <v:fill color2="#dfe0e1 [2615]" rotate="t" colors="0 #f4f4f5;.5 #ebecec;1 #e9e9ea" focus="100%" type="gradient">
                  <o:fill v:ext="view" type="gradientUnscaled"/>
                </v:fill>
                <v:textbox inset=",7.2pt,,7.2pt">
                  <w:txbxContent>
                    <w:p w14:paraId="14292C81" w14:textId="77777777" w:rsidR="00E13FA8" w:rsidRPr="00657381" w:rsidRDefault="00E13FA8" w:rsidP="00E13FA8">
                      <w:pPr>
                        <w:rPr>
                          <w:b/>
                          <w:bCs/>
                          <w:color w:val="33006F" w:themeColor="text1"/>
                        </w:rPr>
                      </w:pPr>
                      <w:r w:rsidRPr="00657381">
                        <w:rPr>
                          <w:b/>
                          <w:bCs/>
                          <w:color w:val="33006F" w:themeColor="text1"/>
                        </w:rPr>
                        <w:t>An inclusive workplace is where:</w:t>
                      </w:r>
                    </w:p>
                    <w:p w14:paraId="0A9D0205" w14:textId="77777777" w:rsidR="00E13FA8" w:rsidRPr="00657381" w:rsidRDefault="00E13FA8" w:rsidP="00E13FA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60"/>
                        <w:ind w:left="284" w:hanging="284"/>
                        <w:contextualSpacing w:val="0"/>
                        <w:rPr>
                          <w:i/>
                          <w:iCs/>
                          <w:lang w:val="en-AU"/>
                        </w:rPr>
                      </w:pPr>
                      <w:r w:rsidRPr="00657381">
                        <w:rPr>
                          <w:i/>
                          <w:iCs/>
                        </w:rPr>
                        <w:t>Everyone is treated equitably and fairly</w:t>
                      </w:r>
                    </w:p>
                    <w:p w14:paraId="44633349" w14:textId="77777777" w:rsidR="00E13FA8" w:rsidRPr="00657381" w:rsidRDefault="00E13FA8" w:rsidP="00E13FA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60"/>
                        <w:ind w:left="284" w:hanging="284"/>
                        <w:contextualSpacing w:val="0"/>
                        <w:rPr>
                          <w:i/>
                          <w:iCs/>
                          <w:lang w:val="en-AU"/>
                        </w:rPr>
                      </w:pPr>
                      <w:r w:rsidRPr="00657381">
                        <w:rPr>
                          <w:i/>
                          <w:iCs/>
                        </w:rPr>
                        <w:t xml:space="preserve">Harassment, discrimination, bullying and </w:t>
                      </w:r>
                      <w:proofErr w:type="spellStart"/>
                      <w:r w:rsidRPr="00657381">
                        <w:rPr>
                          <w:i/>
                          <w:iCs/>
                        </w:rPr>
                        <w:t>victimisation</w:t>
                      </w:r>
                      <w:proofErr w:type="spellEnd"/>
                      <w:r w:rsidRPr="00657381">
                        <w:rPr>
                          <w:i/>
                          <w:iCs/>
                        </w:rPr>
                        <w:t xml:space="preserve"> are eliminated</w:t>
                      </w:r>
                    </w:p>
                    <w:p w14:paraId="2CB35D93" w14:textId="77777777" w:rsidR="00E13FA8" w:rsidRPr="00657381" w:rsidRDefault="00E13FA8" w:rsidP="00E13FA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60"/>
                        <w:ind w:left="284" w:hanging="284"/>
                        <w:contextualSpacing w:val="0"/>
                        <w:rPr>
                          <w:i/>
                          <w:iCs/>
                          <w:lang w:val="en-AU"/>
                        </w:rPr>
                      </w:pPr>
                      <w:r w:rsidRPr="00657381">
                        <w:rPr>
                          <w:i/>
                          <w:iCs/>
                        </w:rPr>
                        <w:t>A work/life balance is promoted</w:t>
                      </w:r>
                    </w:p>
                    <w:p w14:paraId="78199303" w14:textId="77777777" w:rsidR="00E13FA8" w:rsidRPr="00657381" w:rsidRDefault="00E13FA8" w:rsidP="00E13FA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60"/>
                        <w:ind w:left="284" w:hanging="284"/>
                        <w:contextualSpacing w:val="0"/>
                        <w:rPr>
                          <w:i/>
                          <w:iCs/>
                          <w:lang w:val="en-AU"/>
                        </w:rPr>
                      </w:pPr>
                      <w:r w:rsidRPr="00657381">
                        <w:rPr>
                          <w:i/>
                          <w:iCs/>
                        </w:rPr>
                        <w:t>Differences are respected, valued and accepted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br w:type="column"/>
      </w:r>
    </w:p>
    <w:p w14:paraId="20C989F3" w14:textId="2E8B33C6" w:rsidR="007B7570" w:rsidRPr="007B7570" w:rsidRDefault="00B8180D" w:rsidP="00AD03A8">
      <w:pPr>
        <w:spacing w:before="120" w:after="60"/>
        <w:rPr>
          <w:lang w:val="en-AU"/>
        </w:rPr>
      </w:pPr>
      <w:r w:rsidRPr="00D12271">
        <w:t>A pe</w:t>
      </w:r>
      <w:bookmarkStart w:id="2" w:name="_GoBack"/>
      <w:bookmarkEnd w:id="2"/>
      <w:r w:rsidRPr="00D12271">
        <w:t xml:space="preserve">rson must not discriminate against another person on the grounds of any attributes listed in the </w:t>
      </w:r>
      <w:r w:rsidRPr="00AE009B">
        <w:rPr>
          <w:i/>
          <w:iCs/>
        </w:rPr>
        <w:t>Anti-Discrimination Act 1998 (Tas)</w:t>
      </w:r>
      <w:r w:rsidR="007D3BAC">
        <w:rPr>
          <w:i/>
          <w:iCs/>
        </w:rPr>
        <w:t xml:space="preserve">. </w:t>
      </w:r>
      <w:r w:rsidR="00015CDC" w:rsidRPr="004D1BE7">
        <w:t>These a</w:t>
      </w:r>
      <w:r w:rsidR="00352B62" w:rsidRPr="004D1BE7">
        <w:t>ttributes</w:t>
      </w:r>
      <w:r w:rsidR="00015CDC" w:rsidRPr="004D1BE7">
        <w:t>,</w:t>
      </w:r>
      <w:r w:rsidR="00352B62" w:rsidRPr="004D1BE7">
        <w:t xml:space="preserve"> includ</w:t>
      </w:r>
      <w:r w:rsidR="00015CDC" w:rsidRPr="004D1BE7">
        <w:t>ing</w:t>
      </w:r>
      <w:r w:rsidR="00352B62" w:rsidRPr="004D1BE7">
        <w:t xml:space="preserve"> race, age, </w:t>
      </w:r>
      <w:r w:rsidR="00722182" w:rsidRPr="004D1BE7">
        <w:t xml:space="preserve">gender, </w:t>
      </w:r>
      <w:r w:rsidR="00D237D6" w:rsidRPr="004D1BE7">
        <w:t>sexual orientation</w:t>
      </w:r>
      <w:r w:rsidR="00D237D6">
        <w:t>,</w:t>
      </w:r>
      <w:r w:rsidR="00D237D6" w:rsidRPr="004D1BE7">
        <w:t xml:space="preserve"> </w:t>
      </w:r>
      <w:r w:rsidR="00722182" w:rsidRPr="004D1BE7">
        <w:t>disability</w:t>
      </w:r>
      <w:r w:rsidR="00B21BAF">
        <w:t xml:space="preserve"> and</w:t>
      </w:r>
      <w:r w:rsidR="00722182" w:rsidRPr="004D1BE7">
        <w:t xml:space="preserve"> religious</w:t>
      </w:r>
      <w:r w:rsidR="00015CDC" w:rsidRPr="004D1BE7">
        <w:t xml:space="preserve"> beliefs</w:t>
      </w:r>
      <w:r w:rsidR="00300EBA">
        <w:t>,</w:t>
      </w:r>
      <w:r w:rsidR="00015CDC" w:rsidRPr="004D1BE7">
        <w:t xml:space="preserve"> are listed in Section</w:t>
      </w:r>
      <w:r w:rsidR="00722182" w:rsidRPr="004D1BE7">
        <w:t xml:space="preserve"> </w:t>
      </w:r>
      <w:r w:rsidR="00AC2155" w:rsidRPr="004D1BE7">
        <w:t>16</w:t>
      </w:r>
      <w:r w:rsidR="00EE55C1" w:rsidRPr="004D1BE7">
        <w:t xml:space="preserve"> of the Act</w:t>
      </w:r>
      <w:r w:rsidR="008860CA" w:rsidRPr="004D1BE7">
        <w:t>.</w:t>
      </w:r>
      <w:r w:rsidRPr="00D12271">
        <w:t xml:space="preserve"> </w:t>
      </w:r>
      <w:r w:rsidR="007B7570" w:rsidRPr="007B7570">
        <w:rPr>
          <w:lang w:val="en-AU"/>
        </w:rPr>
        <w:t xml:space="preserve">Discrimination </w:t>
      </w:r>
      <w:r w:rsidR="009275C1" w:rsidRPr="007B7570">
        <w:rPr>
          <w:lang w:val="en-AU"/>
        </w:rPr>
        <w:t>based on</w:t>
      </w:r>
      <w:r w:rsidR="007B7570" w:rsidRPr="007B7570">
        <w:rPr>
          <w:lang w:val="en-AU"/>
        </w:rPr>
        <w:t xml:space="preserve"> an attribute is unlawful if it happens in connection with an area of activity that is listed in </w:t>
      </w:r>
      <w:r w:rsidR="00EE55C1">
        <w:rPr>
          <w:lang w:val="en-AU"/>
        </w:rPr>
        <w:t xml:space="preserve">Section </w:t>
      </w:r>
      <w:r w:rsidR="004D1BE7">
        <w:rPr>
          <w:lang w:val="en-AU"/>
        </w:rPr>
        <w:t xml:space="preserve">22 of </w:t>
      </w:r>
      <w:r w:rsidR="007B7570" w:rsidRPr="007B7570">
        <w:rPr>
          <w:lang w:val="en-AU"/>
        </w:rPr>
        <w:t>the Act</w:t>
      </w:r>
      <w:r w:rsidR="00DA2D6C">
        <w:rPr>
          <w:lang w:val="en-AU"/>
        </w:rPr>
        <w:t>.</w:t>
      </w:r>
    </w:p>
    <w:p w14:paraId="05C9D24B" w14:textId="4077E5F6" w:rsidR="00E50FC8" w:rsidRPr="00AC42A8" w:rsidRDefault="00E50FC8" w:rsidP="007A6C0F">
      <w:pPr>
        <w:spacing w:before="240"/>
        <w:rPr>
          <w:rFonts w:ascii="Roboto" w:hAnsi="Roboto"/>
          <w:b/>
          <w:bCs/>
          <w:caps/>
          <w:color w:val="002060"/>
          <w:sz w:val="24"/>
        </w:rPr>
      </w:pPr>
      <w:r w:rsidRPr="00AC42A8">
        <w:rPr>
          <w:rFonts w:ascii="Roboto" w:hAnsi="Roboto"/>
          <w:b/>
          <w:bCs/>
          <w:caps/>
          <w:color w:val="002060"/>
          <w:sz w:val="24"/>
        </w:rPr>
        <w:t>RESPECTFUL WORKPLACE BEHAVIOUR</w:t>
      </w:r>
    </w:p>
    <w:p w14:paraId="2A954BCF" w14:textId="27D936ED" w:rsidR="00E50FC8" w:rsidRPr="00AC42A8" w:rsidRDefault="00AD03A8" w:rsidP="00E50FC8">
      <w:pPr>
        <w:rPr>
          <w:rFonts w:ascii="Roboto" w:hAnsi="Roboto"/>
          <w:b/>
          <w:bCs/>
          <w:caps/>
          <w:color w:val="002060"/>
          <w:sz w:val="24"/>
        </w:rPr>
      </w:pPr>
      <w:r>
        <w:rPr>
          <w:rFonts w:ascii="Roboto" w:hAnsi="Roboto"/>
          <w:b/>
          <w:bCs/>
          <w:caps/>
          <w:color w:val="002060"/>
          <w:sz w:val="24"/>
        </w:rPr>
        <w:pict w14:anchorId="6EA4157C">
          <v:shape id="_x0000_i1026" type="#_x0000_t75" alt="Gold Boundless Bar" style="width:40.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">
            <v:imagedata r:id="rId25" o:title="" croptop="-86628f"/>
          </v:shape>
        </w:pict>
      </w:r>
    </w:p>
    <w:p w14:paraId="4E036899" w14:textId="1606B67F" w:rsidR="00CF213C" w:rsidRDefault="00BA3DC4" w:rsidP="0024605D">
      <w:pPr>
        <w:spacing w:before="60" w:after="60"/>
      </w:pPr>
      <w:r>
        <w:t xml:space="preserve">THS has </w:t>
      </w:r>
      <w:r w:rsidR="000A1E71">
        <w:t xml:space="preserve">a </w:t>
      </w:r>
      <w:r w:rsidR="000A1E71" w:rsidRPr="00702A8A">
        <w:rPr>
          <w:i/>
          <w:iCs/>
        </w:rPr>
        <w:t>Workplace Behaviour Protocol</w:t>
      </w:r>
      <w:r w:rsidR="000A1E71" w:rsidRPr="000A1E71">
        <w:t xml:space="preserve"> to help maintain and promote good workplace relations</w:t>
      </w:r>
      <w:r w:rsidR="000A1E71">
        <w:t xml:space="preserve">. </w:t>
      </w:r>
      <w:r w:rsidR="00702A8A">
        <w:t xml:space="preserve">The Protocol </w:t>
      </w:r>
      <w:r w:rsidR="000F150E">
        <w:t>promotes b</w:t>
      </w:r>
      <w:r w:rsidR="00E93C72" w:rsidRPr="00E93C72">
        <w:t>ehaviours, communication and actions that demonstrate consideration, courtesy and collegiality</w:t>
      </w:r>
      <w:r w:rsidR="00340447">
        <w:t xml:space="preserve"> particularly in relation</w:t>
      </w:r>
      <w:r w:rsidR="000101BF">
        <w:t xml:space="preserve"> to</w:t>
      </w:r>
      <w:r w:rsidR="00702A8A">
        <w:t>:</w:t>
      </w:r>
    </w:p>
    <w:p w14:paraId="38F16AEE" w14:textId="1AF5A01A" w:rsidR="00A828A5" w:rsidRPr="00BF4F44" w:rsidRDefault="00A828A5" w:rsidP="00A7218D">
      <w:pPr>
        <w:spacing w:before="40" w:after="40"/>
      </w:pPr>
      <w:r w:rsidRPr="0024605D">
        <w:rPr>
          <w:b/>
          <w:bCs/>
          <w:i/>
          <w:iCs/>
          <w:color w:val="33006F" w:themeColor="text1"/>
        </w:rPr>
        <w:t>Respect</w:t>
      </w:r>
      <w:r w:rsidR="00702A8A" w:rsidRPr="0024605D">
        <w:rPr>
          <w:b/>
          <w:bCs/>
          <w:i/>
          <w:iCs/>
          <w:color w:val="33006F" w:themeColor="text1"/>
        </w:rPr>
        <w:t>ing</w:t>
      </w:r>
      <w:r w:rsidRPr="0024605D">
        <w:rPr>
          <w:b/>
          <w:bCs/>
          <w:i/>
          <w:iCs/>
          <w:color w:val="33006F" w:themeColor="text1"/>
        </w:rPr>
        <w:t xml:space="preserve"> difference</w:t>
      </w:r>
      <w:r w:rsidRPr="00BF4F44">
        <w:rPr>
          <w:color w:val="33006F" w:themeColor="text1"/>
        </w:rPr>
        <w:t xml:space="preserve"> </w:t>
      </w:r>
      <w:r w:rsidRPr="00BF4F44">
        <w:t>– show consideration for differences such as culture, beliefs, values, ideas or characteristics like gender or age.</w:t>
      </w:r>
    </w:p>
    <w:p w14:paraId="20A00926" w14:textId="77777777" w:rsidR="00A828A5" w:rsidRPr="00BF4F44" w:rsidRDefault="00A828A5" w:rsidP="00A7218D">
      <w:pPr>
        <w:spacing w:before="40" w:after="40"/>
      </w:pPr>
      <w:r w:rsidRPr="0024605D">
        <w:rPr>
          <w:b/>
          <w:bCs/>
          <w:i/>
          <w:iCs/>
          <w:color w:val="33006F" w:themeColor="text1"/>
        </w:rPr>
        <w:t>Valuing others</w:t>
      </w:r>
      <w:r w:rsidRPr="00BF4F44">
        <w:t xml:space="preserve"> – create a supportive and collaborative team environment where colleagues feel valued and their professional skills and attributes are acknowledged.</w:t>
      </w:r>
    </w:p>
    <w:p w14:paraId="3C400097" w14:textId="62DD8162" w:rsidR="00B70370" w:rsidRPr="00BF4F44" w:rsidRDefault="00A828A5" w:rsidP="00A7218D">
      <w:pPr>
        <w:spacing w:before="40" w:after="40"/>
      </w:pPr>
      <w:r w:rsidRPr="0024605D">
        <w:rPr>
          <w:b/>
          <w:bCs/>
          <w:i/>
          <w:iCs/>
          <w:color w:val="33006F" w:themeColor="text1"/>
        </w:rPr>
        <w:t>Positive communication</w:t>
      </w:r>
      <w:r w:rsidRPr="00BF4F44">
        <w:t xml:space="preserve"> – engaging in open, clear, honest communication, which is two-way and therefore involves listening as well as talking.</w:t>
      </w:r>
    </w:p>
    <w:p w14:paraId="6BCD7C77" w14:textId="0C6BC405" w:rsidR="00FF20EA" w:rsidRPr="00AC42A8" w:rsidRDefault="00E50FC8" w:rsidP="005D7D66">
      <w:pPr>
        <w:spacing w:before="240"/>
        <w:rPr>
          <w:rFonts w:ascii="Roboto" w:hAnsi="Roboto"/>
          <w:b/>
          <w:bCs/>
          <w:caps/>
          <w:color w:val="002060"/>
          <w:sz w:val="24"/>
        </w:rPr>
      </w:pPr>
      <w:r w:rsidRPr="00AC42A8">
        <w:rPr>
          <w:rFonts w:ascii="Roboto" w:hAnsi="Roboto"/>
          <w:b/>
          <w:bCs/>
          <w:caps/>
          <w:color w:val="002060"/>
          <w:sz w:val="24"/>
        </w:rPr>
        <w:t>MANAGING WORKPLACE ISSUES</w:t>
      </w:r>
    </w:p>
    <w:p w14:paraId="1A98C1CA" w14:textId="6B3BAFA0" w:rsidR="00ED2CE5" w:rsidRDefault="00ED2CE5" w:rsidP="00E50FC8">
      <w:r>
        <w:rPr>
          <w:noProof/>
        </w:rPr>
        <w:drawing>
          <wp:inline distT="0" distB="0" distL="0" distR="0" wp14:anchorId="12452E5B" wp14:editId="7E8AEECA">
            <wp:extent cx="512064" cy="128016"/>
            <wp:effectExtent l="0" t="0" r="2540" b="5715"/>
            <wp:docPr id="15" name="Picture 15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tSheet-V2-SectionGoldBar.png"/>
                    <pic:cNvPicPr/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D072" w14:textId="76BBC914" w:rsidR="00726034" w:rsidRPr="00726034" w:rsidRDefault="00B957AB" w:rsidP="0024605D">
      <w:pPr>
        <w:spacing w:before="60" w:after="60"/>
        <w:rPr>
          <w:lang w:val="en-AU"/>
        </w:rPr>
      </w:pPr>
      <w:r>
        <w:rPr>
          <w:lang w:val="en-AU"/>
        </w:rPr>
        <w:t xml:space="preserve">When an </w:t>
      </w:r>
      <w:r w:rsidRPr="00DB076A">
        <w:t>issue</w:t>
      </w:r>
      <w:r>
        <w:rPr>
          <w:lang w:val="en-AU"/>
        </w:rPr>
        <w:t xml:space="preserve"> arises</w:t>
      </w:r>
      <w:r w:rsidR="00D52B6D">
        <w:rPr>
          <w:lang w:val="en-AU"/>
        </w:rPr>
        <w:t xml:space="preserve"> you should </w:t>
      </w:r>
      <w:r w:rsidR="009B6521">
        <w:rPr>
          <w:lang w:val="en-AU"/>
        </w:rPr>
        <w:t xml:space="preserve">first </w:t>
      </w:r>
      <w:r w:rsidR="00D52B6D">
        <w:rPr>
          <w:lang w:val="en-AU"/>
        </w:rPr>
        <w:t>a</w:t>
      </w:r>
      <w:r w:rsidR="00726034" w:rsidRPr="00726034">
        <w:rPr>
          <w:lang w:val="en-AU"/>
        </w:rPr>
        <w:t xml:space="preserve">ssess </w:t>
      </w:r>
      <w:r w:rsidR="001151FE">
        <w:rPr>
          <w:lang w:val="en-AU"/>
        </w:rPr>
        <w:t>how</w:t>
      </w:r>
      <w:r w:rsidR="00726034" w:rsidRPr="00726034">
        <w:rPr>
          <w:lang w:val="en-AU"/>
        </w:rPr>
        <w:t xml:space="preserve"> you are feeling </w:t>
      </w:r>
      <w:r w:rsidR="009B6521">
        <w:rPr>
          <w:lang w:val="en-AU"/>
        </w:rPr>
        <w:t xml:space="preserve">- </w:t>
      </w:r>
      <w:r w:rsidR="00726034" w:rsidRPr="00726034">
        <w:rPr>
          <w:b/>
          <w:bCs/>
          <w:i/>
          <w:iCs/>
          <w:color w:val="33006F" w:themeColor="text1"/>
        </w:rPr>
        <w:t xml:space="preserve">what </w:t>
      </w:r>
      <w:r w:rsidR="00726034" w:rsidRPr="00726034">
        <w:rPr>
          <w:lang w:val="en-AU"/>
        </w:rPr>
        <w:t xml:space="preserve">has happened, </w:t>
      </w:r>
      <w:r w:rsidR="009B6521" w:rsidRPr="009B6521">
        <w:rPr>
          <w:lang w:val="en-AU"/>
        </w:rPr>
        <w:t>what</w:t>
      </w:r>
      <w:r w:rsidR="00726034" w:rsidRPr="00726034">
        <w:rPr>
          <w:lang w:val="en-AU"/>
        </w:rPr>
        <w:t xml:space="preserve"> </w:t>
      </w:r>
      <w:r w:rsidR="00726034" w:rsidRPr="00726034">
        <w:rPr>
          <w:b/>
          <w:bCs/>
          <w:i/>
          <w:iCs/>
          <w:color w:val="33006F" w:themeColor="text1"/>
        </w:rPr>
        <w:t>effect</w:t>
      </w:r>
      <w:r w:rsidR="00726034" w:rsidRPr="00726034">
        <w:rPr>
          <w:b/>
          <w:bCs/>
          <w:i/>
          <w:iCs/>
          <w:lang w:val="en-AU"/>
        </w:rPr>
        <w:t xml:space="preserve"> </w:t>
      </w:r>
      <w:r w:rsidR="00726034" w:rsidRPr="00726034">
        <w:rPr>
          <w:lang w:val="en-AU"/>
        </w:rPr>
        <w:t xml:space="preserve">it has had on you and/or the workplace, </w:t>
      </w:r>
      <w:r w:rsidR="009B6521" w:rsidRPr="009B6521">
        <w:rPr>
          <w:lang w:val="en-AU"/>
        </w:rPr>
        <w:t xml:space="preserve">and </w:t>
      </w:r>
      <w:r w:rsidR="00726034" w:rsidRPr="00726034">
        <w:rPr>
          <w:lang w:val="en-AU"/>
        </w:rPr>
        <w:t>what</w:t>
      </w:r>
      <w:r w:rsidR="00726034" w:rsidRPr="00726034">
        <w:rPr>
          <w:b/>
          <w:bCs/>
          <w:i/>
          <w:iCs/>
          <w:lang w:val="en-AU"/>
        </w:rPr>
        <w:t xml:space="preserve"> </w:t>
      </w:r>
      <w:r w:rsidR="00726034" w:rsidRPr="00726034">
        <w:rPr>
          <w:b/>
          <w:bCs/>
          <w:i/>
          <w:iCs/>
          <w:color w:val="33006F" w:themeColor="text1"/>
        </w:rPr>
        <w:t>outcome</w:t>
      </w:r>
      <w:r w:rsidR="00726034" w:rsidRPr="00726034">
        <w:rPr>
          <w:b/>
          <w:bCs/>
          <w:i/>
          <w:iCs/>
          <w:lang w:val="en-AU"/>
        </w:rPr>
        <w:t xml:space="preserve"> </w:t>
      </w:r>
      <w:r w:rsidR="00726034" w:rsidRPr="00726034">
        <w:rPr>
          <w:lang w:val="en-AU"/>
        </w:rPr>
        <w:t xml:space="preserve">would </w:t>
      </w:r>
      <w:r w:rsidR="009B6521">
        <w:rPr>
          <w:lang w:val="en-AU"/>
        </w:rPr>
        <w:t xml:space="preserve">you </w:t>
      </w:r>
      <w:r w:rsidR="009275C1" w:rsidRPr="00726034">
        <w:rPr>
          <w:lang w:val="en-AU"/>
        </w:rPr>
        <w:t>like</w:t>
      </w:r>
      <w:r w:rsidR="009275C1">
        <w:rPr>
          <w:lang w:val="en-AU"/>
        </w:rPr>
        <w:t>? Following</w:t>
      </w:r>
      <w:r w:rsidR="00BC46E4">
        <w:rPr>
          <w:lang w:val="en-AU"/>
        </w:rPr>
        <w:t xml:space="preserve"> this you can:</w:t>
      </w:r>
    </w:p>
    <w:p w14:paraId="2FAC724B" w14:textId="72FC4535" w:rsidR="00726034" w:rsidRPr="00726034" w:rsidRDefault="00726034" w:rsidP="0024605D">
      <w:pPr>
        <w:spacing w:before="60" w:after="60"/>
        <w:rPr>
          <w:lang w:val="en-AU"/>
        </w:rPr>
      </w:pPr>
      <w:r w:rsidRPr="00726034">
        <w:rPr>
          <w:b/>
          <w:bCs/>
          <w:i/>
          <w:iCs/>
          <w:color w:val="33006F" w:themeColor="text1"/>
        </w:rPr>
        <w:t>Do nothing</w:t>
      </w:r>
      <w:r w:rsidRPr="00726034">
        <w:rPr>
          <w:b/>
          <w:bCs/>
          <w:lang w:val="en-AU"/>
        </w:rPr>
        <w:t xml:space="preserve"> </w:t>
      </w:r>
      <w:r w:rsidRPr="00726034">
        <w:rPr>
          <w:lang w:val="en-AU"/>
        </w:rPr>
        <w:t xml:space="preserve">– if </w:t>
      </w:r>
      <w:r w:rsidR="009E7700">
        <w:rPr>
          <w:lang w:val="en-AU"/>
        </w:rPr>
        <w:t>you assess the</w:t>
      </w:r>
      <w:r w:rsidR="000A7264">
        <w:rPr>
          <w:lang w:val="en-AU"/>
        </w:rPr>
        <w:t xml:space="preserve"> </w:t>
      </w:r>
      <w:r w:rsidRPr="00726034">
        <w:rPr>
          <w:lang w:val="en-AU"/>
        </w:rPr>
        <w:t xml:space="preserve">issue is trivial or the way you are feeling is an overreaction. If you do nothing, nothing </w:t>
      </w:r>
      <w:r w:rsidR="00294E04">
        <w:rPr>
          <w:lang w:val="en-AU"/>
        </w:rPr>
        <w:t xml:space="preserve">will </w:t>
      </w:r>
      <w:r w:rsidRPr="00726034">
        <w:rPr>
          <w:lang w:val="en-AU"/>
        </w:rPr>
        <w:t xml:space="preserve">change. </w:t>
      </w:r>
    </w:p>
    <w:p w14:paraId="05A968AA" w14:textId="01391823" w:rsidR="00726034" w:rsidRPr="00726034" w:rsidRDefault="00726034" w:rsidP="0024605D">
      <w:pPr>
        <w:spacing w:before="60" w:after="60"/>
        <w:rPr>
          <w:lang w:val="en-AU"/>
        </w:rPr>
      </w:pPr>
      <w:r w:rsidRPr="00726034">
        <w:rPr>
          <w:b/>
          <w:bCs/>
          <w:i/>
          <w:iCs/>
          <w:color w:val="33006F" w:themeColor="text1"/>
        </w:rPr>
        <w:t>Self</w:t>
      </w:r>
      <w:r w:rsidR="00DB076A">
        <w:rPr>
          <w:b/>
          <w:bCs/>
          <w:i/>
          <w:iCs/>
          <w:color w:val="33006F" w:themeColor="text1"/>
        </w:rPr>
        <w:t>-</w:t>
      </w:r>
      <w:r w:rsidRPr="00726034">
        <w:rPr>
          <w:b/>
          <w:bCs/>
          <w:i/>
          <w:iCs/>
          <w:color w:val="33006F" w:themeColor="text1"/>
        </w:rPr>
        <w:t>Resolution</w:t>
      </w:r>
      <w:r w:rsidRPr="00726034">
        <w:rPr>
          <w:b/>
          <w:bCs/>
          <w:lang w:val="en-AU"/>
        </w:rPr>
        <w:t xml:space="preserve"> </w:t>
      </w:r>
      <w:r w:rsidRPr="00726034">
        <w:rPr>
          <w:lang w:val="en-AU"/>
        </w:rPr>
        <w:t xml:space="preserve">– address the matter directly with the other person/s to find </w:t>
      </w:r>
      <w:r w:rsidR="00097F33">
        <w:rPr>
          <w:lang w:val="en-AU"/>
        </w:rPr>
        <w:t xml:space="preserve">a </w:t>
      </w:r>
      <w:r w:rsidRPr="00726034">
        <w:rPr>
          <w:lang w:val="en-AU"/>
        </w:rPr>
        <w:t>resolution.</w:t>
      </w:r>
    </w:p>
    <w:p w14:paraId="4F20E4D3" w14:textId="558B19D7" w:rsidR="00726034" w:rsidRPr="00726034" w:rsidRDefault="00726034" w:rsidP="0024605D">
      <w:pPr>
        <w:spacing w:before="60" w:after="60"/>
        <w:rPr>
          <w:lang w:val="en-AU"/>
        </w:rPr>
      </w:pPr>
      <w:r w:rsidRPr="00726034">
        <w:rPr>
          <w:b/>
          <w:bCs/>
          <w:i/>
          <w:iCs/>
          <w:color w:val="33006F" w:themeColor="text1"/>
        </w:rPr>
        <w:t>Supported Self</w:t>
      </w:r>
      <w:r w:rsidR="00612B5C">
        <w:rPr>
          <w:b/>
          <w:bCs/>
          <w:i/>
          <w:iCs/>
          <w:color w:val="33006F" w:themeColor="text1"/>
        </w:rPr>
        <w:t>-</w:t>
      </w:r>
      <w:r w:rsidRPr="00726034">
        <w:rPr>
          <w:b/>
          <w:bCs/>
          <w:i/>
          <w:iCs/>
          <w:color w:val="33006F" w:themeColor="text1"/>
        </w:rPr>
        <w:t>Resolution</w:t>
      </w:r>
      <w:r w:rsidRPr="00726034">
        <w:rPr>
          <w:b/>
          <w:bCs/>
          <w:lang w:val="en-AU"/>
        </w:rPr>
        <w:t xml:space="preserve"> </w:t>
      </w:r>
      <w:r w:rsidRPr="00726034">
        <w:rPr>
          <w:lang w:val="en-AU"/>
        </w:rPr>
        <w:t>– as above with a support person</w:t>
      </w:r>
      <w:r w:rsidR="00097F33">
        <w:rPr>
          <w:lang w:val="en-AU"/>
        </w:rPr>
        <w:t>.</w:t>
      </w:r>
    </w:p>
    <w:p w14:paraId="3BF74CCB" w14:textId="6A0F7DF2" w:rsidR="00726034" w:rsidRPr="00726034" w:rsidRDefault="00726034" w:rsidP="0024605D">
      <w:pPr>
        <w:spacing w:before="60" w:after="60"/>
        <w:rPr>
          <w:lang w:val="en-AU"/>
        </w:rPr>
      </w:pPr>
      <w:r w:rsidRPr="00726034">
        <w:rPr>
          <w:b/>
          <w:bCs/>
          <w:i/>
          <w:iCs/>
          <w:color w:val="33006F" w:themeColor="text1"/>
        </w:rPr>
        <w:t>Managerial assistance</w:t>
      </w:r>
      <w:r w:rsidRPr="00726034">
        <w:rPr>
          <w:b/>
          <w:bCs/>
          <w:lang w:val="en-AU"/>
        </w:rPr>
        <w:t xml:space="preserve"> </w:t>
      </w:r>
      <w:r w:rsidRPr="00726034">
        <w:rPr>
          <w:lang w:val="en-AU"/>
        </w:rPr>
        <w:t>– request assistance from your manager.</w:t>
      </w:r>
      <w:r w:rsidR="00294E04" w:rsidRPr="00294E04">
        <w:rPr>
          <w:b/>
          <w:bCs/>
          <w:noProof/>
        </w:rPr>
        <w:t xml:space="preserve"> </w:t>
      </w:r>
    </w:p>
    <w:p w14:paraId="7E6BCFE0" w14:textId="3AEA6AC7" w:rsidR="003C27E3" w:rsidRDefault="00726034" w:rsidP="00E13FA8">
      <w:pPr>
        <w:spacing w:before="60" w:after="120"/>
        <w:rPr>
          <w:b/>
          <w:bCs/>
          <w:noProof/>
        </w:rPr>
      </w:pPr>
      <w:r w:rsidRPr="00726034">
        <w:rPr>
          <w:b/>
          <w:bCs/>
          <w:i/>
          <w:iCs/>
          <w:color w:val="33006F" w:themeColor="text1"/>
        </w:rPr>
        <w:t>Formal Complaint</w:t>
      </w:r>
      <w:r w:rsidRPr="00726034">
        <w:rPr>
          <w:b/>
          <w:bCs/>
          <w:lang w:val="en-AU"/>
        </w:rPr>
        <w:t xml:space="preserve"> </w:t>
      </w:r>
      <w:r w:rsidRPr="00726034">
        <w:rPr>
          <w:lang w:val="en-AU"/>
        </w:rPr>
        <w:t>– if self</w:t>
      </w:r>
      <w:r w:rsidR="00DB076A">
        <w:rPr>
          <w:lang w:val="en-AU"/>
        </w:rPr>
        <w:t>-</w:t>
      </w:r>
      <w:r w:rsidRPr="00726034">
        <w:rPr>
          <w:lang w:val="en-AU"/>
        </w:rPr>
        <w:t xml:space="preserve">resolution </w:t>
      </w:r>
      <w:r w:rsidR="00DB076A">
        <w:rPr>
          <w:lang w:val="en-AU"/>
        </w:rPr>
        <w:t>is</w:t>
      </w:r>
      <w:r w:rsidRPr="00726034">
        <w:rPr>
          <w:lang w:val="en-AU"/>
        </w:rPr>
        <w:t xml:space="preserve"> unsuccessful, consider lodging a formal grievance.</w:t>
      </w:r>
    </w:p>
    <w:p w14:paraId="4CE2B8C5" w14:textId="2DCCC8ED" w:rsidR="00E13FA8" w:rsidRDefault="00E13FA8" w:rsidP="00A7218D">
      <w:pPr>
        <w:spacing w:before="60" w:after="60"/>
        <w:rPr>
          <w:lang w:val="en-AU"/>
        </w:rPr>
      </w:pPr>
      <w:r w:rsidRPr="00396646">
        <w:rPr>
          <w:noProof/>
          <w:color w:val="FFFFFF" w:themeColor="background2"/>
        </w:rPr>
        <mc:AlternateContent>
          <mc:Choice Requires="wps">
            <w:drawing>
              <wp:inline distT="0" distB="0" distL="0" distR="0" wp14:anchorId="67627770" wp14:editId="54893D30">
                <wp:extent cx="3089275" cy="885825"/>
                <wp:effectExtent l="0" t="0" r="158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EA00" w14:textId="77777777" w:rsidR="00E13FA8" w:rsidRPr="00E13FA8" w:rsidRDefault="00E13FA8" w:rsidP="00E13FA8">
                            <w:pPr>
                              <w:rPr>
                                <w:rFonts w:ascii="Roboto" w:hAnsi="Roboto"/>
                                <w:b/>
                                <w:bCs/>
                                <w:caps/>
                                <w:color w:val="002060"/>
                                <w:sz w:val="24"/>
                              </w:rPr>
                            </w:pPr>
                            <w:r w:rsidRPr="00E13FA8">
                              <w:rPr>
                                <w:rFonts w:ascii="Roboto" w:hAnsi="Roboto"/>
                                <w:b/>
                                <w:bCs/>
                                <w:caps/>
                                <w:color w:val="002060"/>
                                <w:sz w:val="24"/>
                              </w:rPr>
                              <w:t>Further information</w:t>
                            </w:r>
                          </w:p>
                          <w:p w14:paraId="45861414" w14:textId="3CD1B065" w:rsidR="00E13FA8" w:rsidRPr="00E13FA8" w:rsidRDefault="00E13FA8" w:rsidP="00E13FA8">
                            <w:pPr>
                              <w:spacing w:before="120"/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22"/>
                              </w:rPr>
                            </w:pPr>
                            <w:r w:rsidRPr="00E13FA8">
                              <w:rPr>
                                <w:i/>
                                <w:iCs/>
                                <w:color w:val="33006F" w:themeColor="accent1"/>
                                <w:sz w:val="16"/>
                                <w:szCs w:val="22"/>
                                <w:lang w:val="en-AU"/>
                              </w:rPr>
                              <w:t xml:space="preserve">The State Service and </w:t>
                            </w:r>
                            <w:r w:rsidRPr="00E13FA8">
                              <w:rPr>
                                <w:i/>
                                <w:iCs/>
                                <w:sz w:val="16"/>
                                <w:szCs w:val="22"/>
                              </w:rPr>
                              <w:t xml:space="preserve">Anti-Discrimination </w:t>
                            </w:r>
                            <w:r w:rsidRPr="00E13FA8">
                              <w:rPr>
                                <w:i/>
                                <w:iCs/>
                                <w:color w:val="33006F" w:themeColor="accent1"/>
                                <w:sz w:val="16"/>
                                <w:szCs w:val="22"/>
                                <w:lang w:val="en-AU"/>
                              </w:rPr>
                              <w:t xml:space="preserve">Acts are available at:  </w:t>
                            </w:r>
                            <w:hyperlink r:id="rId26" w:history="1">
                              <w:r w:rsidRPr="00E13FA8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22"/>
                                </w:rPr>
                                <w:t>www.legislation.tas.gov.au</w:t>
                              </w:r>
                            </w:hyperlink>
                          </w:p>
                          <w:p w14:paraId="6F29B740" w14:textId="545D3230" w:rsidR="00E13FA8" w:rsidRPr="00E13FA8" w:rsidRDefault="00E13FA8" w:rsidP="00E13FA8">
                            <w:pPr>
                              <w:spacing w:before="120"/>
                              <w:rPr>
                                <w:i/>
                                <w:iCs/>
                                <w:color w:val="33006F" w:themeColor="accent1"/>
                                <w:sz w:val="16"/>
                                <w:szCs w:val="22"/>
                                <w:lang w:val="en-AU"/>
                              </w:rPr>
                            </w:pPr>
                            <w:r w:rsidRPr="00E13FA8">
                              <w:rPr>
                                <w:i/>
                                <w:iCs/>
                                <w:color w:val="33006F" w:themeColor="accent1"/>
                                <w:sz w:val="16"/>
                                <w:szCs w:val="22"/>
                                <w:lang w:val="en-AU"/>
                              </w:rPr>
                              <w:t xml:space="preserve">More about Conflict of Interest is at: </w:t>
                            </w:r>
                            <w:r w:rsidRPr="00E13FA8"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22"/>
                              </w:rPr>
                              <w:t>www.integrity.tas.gov.au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27770" id="Text Box 2" o:spid="_x0000_s1028" type="#_x0000_t202" style="width:243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" fillcolor="#efe1c1 [2165]" strokecolor="#e8d3a2 [3205]" strokeweight=".5pt">
                <v:fill color2="#ecdbb3 [2613]" rotate="t" colors="0 #f6ecd8;.5 #f2e5ca;1 #f2e3c2" focus="100%" type="gradient">
                  <o:fill v:ext="view" type="gradientUnscaled"/>
                </v:fill>
                <v:textbox>
                  <w:txbxContent>
                    <w:p w14:paraId="41AFEA00" w14:textId="77777777" w:rsidR="00E13FA8" w:rsidRPr="00E13FA8" w:rsidRDefault="00E13FA8" w:rsidP="00E13FA8">
                      <w:pPr>
                        <w:rPr>
                          <w:rFonts w:ascii="Roboto" w:hAnsi="Roboto"/>
                          <w:b/>
                          <w:bCs/>
                          <w:caps/>
                          <w:color w:val="002060"/>
                          <w:sz w:val="24"/>
                        </w:rPr>
                      </w:pPr>
                      <w:r w:rsidRPr="00E13FA8">
                        <w:rPr>
                          <w:rFonts w:ascii="Roboto" w:hAnsi="Roboto"/>
                          <w:b/>
                          <w:bCs/>
                          <w:caps/>
                          <w:color w:val="002060"/>
                          <w:sz w:val="24"/>
                        </w:rPr>
                        <w:t>Further information</w:t>
                      </w:r>
                    </w:p>
                    <w:p w14:paraId="45861414" w14:textId="3CD1B065" w:rsidR="00E13FA8" w:rsidRPr="00E13FA8" w:rsidRDefault="00E13FA8" w:rsidP="00E13FA8">
                      <w:pPr>
                        <w:spacing w:before="120"/>
                        <w:rPr>
                          <w:rStyle w:val="Hyperlink"/>
                          <w:i/>
                          <w:iCs/>
                          <w:sz w:val="16"/>
                          <w:szCs w:val="22"/>
                        </w:rPr>
                      </w:pPr>
                      <w:r w:rsidRPr="00E13FA8">
                        <w:rPr>
                          <w:i/>
                          <w:iCs/>
                          <w:color w:val="33006F" w:themeColor="accent1"/>
                          <w:sz w:val="16"/>
                          <w:szCs w:val="22"/>
                          <w:lang w:val="en-AU"/>
                        </w:rPr>
                        <w:t xml:space="preserve">The State Service and </w:t>
                      </w:r>
                      <w:r w:rsidRPr="00E13FA8">
                        <w:rPr>
                          <w:i/>
                          <w:iCs/>
                          <w:sz w:val="16"/>
                          <w:szCs w:val="22"/>
                        </w:rPr>
                        <w:t xml:space="preserve">Anti-Discrimination </w:t>
                      </w:r>
                      <w:r w:rsidRPr="00E13FA8">
                        <w:rPr>
                          <w:i/>
                          <w:iCs/>
                          <w:color w:val="33006F" w:themeColor="accent1"/>
                          <w:sz w:val="16"/>
                          <w:szCs w:val="22"/>
                          <w:lang w:val="en-AU"/>
                        </w:rPr>
                        <w:t xml:space="preserve">Acts are available at:  </w:t>
                      </w:r>
                      <w:hyperlink r:id="rId30" w:history="1">
                        <w:r w:rsidRPr="00E13FA8">
                          <w:rPr>
                            <w:rStyle w:val="Hyperlink"/>
                            <w:i/>
                            <w:iCs/>
                            <w:sz w:val="16"/>
                            <w:szCs w:val="22"/>
                          </w:rPr>
                          <w:t>www.legislation.tas.gov.au</w:t>
                        </w:r>
                      </w:hyperlink>
                    </w:p>
                    <w:p w14:paraId="6F29B740" w14:textId="545D3230" w:rsidR="00E13FA8" w:rsidRPr="00E13FA8" w:rsidRDefault="00E13FA8" w:rsidP="00E13FA8">
                      <w:pPr>
                        <w:spacing w:before="120"/>
                        <w:rPr>
                          <w:i/>
                          <w:iCs/>
                          <w:color w:val="33006F" w:themeColor="accent1"/>
                          <w:sz w:val="16"/>
                          <w:szCs w:val="22"/>
                          <w:lang w:val="en-AU"/>
                        </w:rPr>
                      </w:pPr>
                      <w:r w:rsidRPr="00E13FA8">
                        <w:rPr>
                          <w:i/>
                          <w:iCs/>
                          <w:color w:val="33006F" w:themeColor="accent1"/>
                          <w:sz w:val="16"/>
                          <w:szCs w:val="22"/>
                          <w:lang w:val="en-AU"/>
                        </w:rPr>
                        <w:t xml:space="preserve">More about Conflict of Interest is at: </w:t>
                      </w:r>
                      <w:r w:rsidRPr="00E13FA8">
                        <w:rPr>
                          <w:rStyle w:val="Hyperlink"/>
                          <w:i/>
                          <w:iCs/>
                          <w:sz w:val="16"/>
                          <w:szCs w:val="22"/>
                        </w:rPr>
                        <w:t>www.integrity.tas.gov.au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13FA8" w:rsidSect="00067181">
      <w:type w:val="continuous"/>
      <w:pgSz w:w="11906" w:h="16838" w:code="9"/>
      <w:pgMar w:top="720" w:right="720" w:bottom="680" w:left="720" w:header="357" w:footer="44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E376" w14:textId="77777777" w:rsidR="00B9637A" w:rsidRDefault="00B9637A" w:rsidP="008D5661">
      <w:r>
        <w:separator/>
      </w:r>
    </w:p>
  </w:endnote>
  <w:endnote w:type="continuationSeparator" w:id="0">
    <w:p w14:paraId="1B3CBBEE" w14:textId="77777777" w:rsidR="00B9637A" w:rsidRDefault="00B9637A" w:rsidP="008D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Uni Sans Book">
    <w:altName w:val="Calibri"/>
    <w:charset w:val="00"/>
    <w:family w:val="auto"/>
    <w:pitch w:val="variable"/>
    <w:sig w:usb0="A00002EF" w:usb1="4000204A" w:usb2="00000000" w:usb3="00000000" w:csb0="00000097" w:csb1="00000000"/>
  </w:font>
  <w:font w:name="Encode Sans Normal Black">
    <w:altName w:val="Calibri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Uni Sans Regular">
    <w:altName w:val="Calibri"/>
    <w:charset w:val="00"/>
    <w:family w:val="auto"/>
    <w:pitch w:val="variable"/>
    <w:sig w:usb0="A00002EF" w:usb1="4000204A" w:usb2="00000000" w:usb3="00000000" w:csb0="000000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35F0" w14:textId="4CF5B9EC" w:rsidR="00966277" w:rsidRPr="00966277" w:rsidRDefault="00AD03A8" w:rsidP="00896745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3C037D5" wp14:editId="09EA7D23">
          <wp:simplePos x="0" y="0"/>
          <wp:positionH relativeFrom="margin">
            <wp:align>right</wp:align>
          </wp:positionH>
          <wp:positionV relativeFrom="paragraph">
            <wp:posOffset>-425450</wp:posOffset>
          </wp:positionV>
          <wp:extent cx="3975533" cy="752475"/>
          <wp:effectExtent l="0" t="0" r="635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533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282">
      <w:rPr>
        <w:noProof/>
      </w:rPr>
      <w:drawing>
        <wp:anchor distT="0" distB="0" distL="114300" distR="114300" simplePos="0" relativeHeight="251671552" behindDoc="1" locked="0" layoutInCell="1" allowOverlap="1" wp14:anchorId="370BFA5D" wp14:editId="65FA4EAF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1365250" cy="456906"/>
          <wp:effectExtent l="0" t="0" r="6350" b="63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as_RRMTH_Pos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456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31A4B" w14:textId="77777777" w:rsidR="00B9637A" w:rsidRDefault="00B9637A" w:rsidP="008D5661">
      <w:r>
        <w:separator/>
      </w:r>
    </w:p>
  </w:footnote>
  <w:footnote w:type="continuationSeparator" w:id="0">
    <w:p w14:paraId="5CEED93D" w14:textId="77777777" w:rsidR="00B9637A" w:rsidRDefault="00B9637A" w:rsidP="008D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0C787" w14:textId="3DAE0369" w:rsidR="00897283" w:rsidRPr="00897283" w:rsidRDefault="00897283">
    <w:pPr>
      <w:pStyle w:val="Header"/>
      <w:rPr>
        <w:spacing w:val="20"/>
        <w:sz w:val="22"/>
        <w:szCs w:val="36"/>
        <w:lang w:val="en-AU"/>
      </w:rPr>
    </w:pPr>
    <w:bookmarkStart w:id="0" w:name="_Hlk26880665"/>
    <w:bookmarkStart w:id="1" w:name="_Hlk26880666"/>
    <w:r w:rsidRPr="00897283">
      <w:rPr>
        <w:b/>
        <w:bCs/>
        <w:spacing w:val="20"/>
        <w:sz w:val="22"/>
        <w:szCs w:val="36"/>
        <w:lang w:val="en-AU"/>
      </w:rPr>
      <w:t>FACT SHEET</w:t>
    </w:r>
    <w:r w:rsidRPr="00897283">
      <w:rPr>
        <w:spacing w:val="20"/>
        <w:sz w:val="22"/>
        <w:szCs w:val="36"/>
        <w:lang w:val="en-AU"/>
      </w:rPr>
      <w:t xml:space="preserve"> – FEBRUARY 2020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BEB2" w14:textId="2E8855C6" w:rsidR="002B687E" w:rsidRDefault="00896481" w:rsidP="00843543">
    <w:pPr>
      <w:tabs>
        <w:tab w:val="right" w:pos="9360"/>
      </w:tabs>
      <w:ind w:hanging="990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16261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Gold Boundless Bar" style="width:40.5pt;height:4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" o:bullet="t">
        <v:imagedata r:id="rId1" o:title="" croptop="-86628f"/>
      </v:shape>
    </w:pict>
  </w:numPicBullet>
  <w:abstractNum w:abstractNumId="0" w15:restartNumberingAfterBreak="0">
    <w:nsid w:val="FFFFFF1D"/>
    <w:multiLevelType w:val="multilevel"/>
    <w:tmpl w:val="2E420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92CC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986FA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EBC9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C2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F721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BEA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18D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2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2447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B8B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C4082"/>
    <w:multiLevelType w:val="hybridMultilevel"/>
    <w:tmpl w:val="08A03BF0"/>
    <w:lvl w:ilvl="0" w:tplc="B8F06D2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90500"/>
    <w:multiLevelType w:val="hybridMultilevel"/>
    <w:tmpl w:val="00CA89EA"/>
    <w:lvl w:ilvl="0" w:tplc="7654E09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D3AFFF" w:themeColor="text1" w:themeTint="3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17439"/>
    <w:multiLevelType w:val="hybridMultilevel"/>
    <w:tmpl w:val="E272AA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17B4C" w:themeColor="accent6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6C2C97"/>
    <w:multiLevelType w:val="hybridMultilevel"/>
    <w:tmpl w:val="AD08B9C4"/>
    <w:lvl w:ilvl="0" w:tplc="436C164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D3AFFF" w:themeColor="accent1" w:themeTint="33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2B2191"/>
    <w:multiLevelType w:val="hybridMultilevel"/>
    <w:tmpl w:val="D4B26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31B22"/>
    <w:multiLevelType w:val="hybridMultilevel"/>
    <w:tmpl w:val="53D46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17C06"/>
    <w:multiLevelType w:val="hybridMultilevel"/>
    <w:tmpl w:val="A0288A8A"/>
    <w:lvl w:ilvl="0" w:tplc="3912E9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733DB"/>
    <w:multiLevelType w:val="hybridMultilevel"/>
    <w:tmpl w:val="3C363DDC"/>
    <w:lvl w:ilvl="0" w:tplc="E3E67D8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727272" w:themeColor="accent5" w:themeShade="BF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5E4774"/>
    <w:multiLevelType w:val="hybridMultilevel"/>
    <w:tmpl w:val="F87A2222"/>
    <w:lvl w:ilvl="0" w:tplc="F44253C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FC4507"/>
    <w:multiLevelType w:val="hybridMultilevel"/>
    <w:tmpl w:val="E730E0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17B4C" w:themeColor="accent6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D3B19"/>
    <w:multiLevelType w:val="hybridMultilevel"/>
    <w:tmpl w:val="EC2E24EC"/>
    <w:lvl w:ilvl="0" w:tplc="436C16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D3AFFF" w:themeColor="accent1" w:themeTint="33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C66CE"/>
    <w:multiLevelType w:val="hybridMultilevel"/>
    <w:tmpl w:val="6BE489A0"/>
    <w:lvl w:ilvl="0" w:tplc="03B2018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85FFF" w:themeColor="accent1" w:themeTint="66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8D7ED1"/>
    <w:multiLevelType w:val="hybridMultilevel"/>
    <w:tmpl w:val="CEE6FD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17B4C" w:themeColor="accent6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8D4B7C"/>
    <w:multiLevelType w:val="hybridMultilevel"/>
    <w:tmpl w:val="524A3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F337E"/>
    <w:multiLevelType w:val="hybridMultilevel"/>
    <w:tmpl w:val="2E8041B8"/>
    <w:lvl w:ilvl="0" w:tplc="81A894D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917B4C" w:themeColor="accent6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8D3D97"/>
    <w:multiLevelType w:val="hybridMultilevel"/>
    <w:tmpl w:val="F5A4388C"/>
    <w:lvl w:ilvl="0" w:tplc="03B201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85FFF" w:themeColor="accent1" w:themeTint="66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66E5D"/>
    <w:multiLevelType w:val="hybridMultilevel"/>
    <w:tmpl w:val="6DCC9FD0"/>
    <w:lvl w:ilvl="0" w:tplc="49D2675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917B4C" w:themeColor="accent6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4"/>
  </w:num>
  <w:num w:numId="13">
    <w:abstractNumId w:val="17"/>
  </w:num>
  <w:num w:numId="14">
    <w:abstractNumId w:val="18"/>
  </w:num>
  <w:num w:numId="15">
    <w:abstractNumId w:val="25"/>
  </w:num>
  <w:num w:numId="16">
    <w:abstractNumId w:val="14"/>
  </w:num>
  <w:num w:numId="17">
    <w:abstractNumId w:val="22"/>
  </w:num>
  <w:num w:numId="18">
    <w:abstractNumId w:val="27"/>
  </w:num>
  <w:num w:numId="19">
    <w:abstractNumId w:val="13"/>
  </w:num>
  <w:num w:numId="20">
    <w:abstractNumId w:val="20"/>
  </w:num>
  <w:num w:numId="21">
    <w:abstractNumId w:val="23"/>
  </w:num>
  <w:num w:numId="22">
    <w:abstractNumId w:val="19"/>
  </w:num>
  <w:num w:numId="23">
    <w:abstractNumId w:val="16"/>
  </w:num>
  <w:num w:numId="24">
    <w:abstractNumId w:val="15"/>
  </w:num>
  <w:num w:numId="25">
    <w:abstractNumId w:val="26"/>
  </w:num>
  <w:num w:numId="26">
    <w:abstractNumId w:val="21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61"/>
    <w:rsid w:val="00005A85"/>
    <w:rsid w:val="00007605"/>
    <w:rsid w:val="000101BF"/>
    <w:rsid w:val="00015CDC"/>
    <w:rsid w:val="000253FF"/>
    <w:rsid w:val="00025477"/>
    <w:rsid w:val="0003668A"/>
    <w:rsid w:val="000458A0"/>
    <w:rsid w:val="00055963"/>
    <w:rsid w:val="00062E7E"/>
    <w:rsid w:val="00067181"/>
    <w:rsid w:val="00097F33"/>
    <w:rsid w:val="000A1E71"/>
    <w:rsid w:val="000A7264"/>
    <w:rsid w:val="000C6765"/>
    <w:rsid w:val="000C6FBC"/>
    <w:rsid w:val="000E6739"/>
    <w:rsid w:val="000F150E"/>
    <w:rsid w:val="000F442F"/>
    <w:rsid w:val="000F5C8B"/>
    <w:rsid w:val="00111372"/>
    <w:rsid w:val="001151FE"/>
    <w:rsid w:val="00132469"/>
    <w:rsid w:val="00155668"/>
    <w:rsid w:val="00197BDB"/>
    <w:rsid w:val="001A48A5"/>
    <w:rsid w:val="001C369B"/>
    <w:rsid w:val="001C6883"/>
    <w:rsid w:val="001C6D83"/>
    <w:rsid w:val="001E4BE4"/>
    <w:rsid w:val="001E5631"/>
    <w:rsid w:val="001F37A9"/>
    <w:rsid w:val="00200B92"/>
    <w:rsid w:val="0024605D"/>
    <w:rsid w:val="00263E52"/>
    <w:rsid w:val="00294E04"/>
    <w:rsid w:val="002A272F"/>
    <w:rsid w:val="002B446B"/>
    <w:rsid w:val="002B687E"/>
    <w:rsid w:val="002D3011"/>
    <w:rsid w:val="002E61C7"/>
    <w:rsid w:val="00300EBA"/>
    <w:rsid w:val="00302572"/>
    <w:rsid w:val="00340447"/>
    <w:rsid w:val="00352B62"/>
    <w:rsid w:val="003612E2"/>
    <w:rsid w:val="00363350"/>
    <w:rsid w:val="00387CC6"/>
    <w:rsid w:val="00396646"/>
    <w:rsid w:val="003B6448"/>
    <w:rsid w:val="003C1A3B"/>
    <w:rsid w:val="003C27E3"/>
    <w:rsid w:val="003D72E0"/>
    <w:rsid w:val="003E223A"/>
    <w:rsid w:val="003E2350"/>
    <w:rsid w:val="003F49CC"/>
    <w:rsid w:val="00402B22"/>
    <w:rsid w:val="00406BC1"/>
    <w:rsid w:val="00422EF5"/>
    <w:rsid w:val="00430D0D"/>
    <w:rsid w:val="00440403"/>
    <w:rsid w:val="00475CB3"/>
    <w:rsid w:val="004767F0"/>
    <w:rsid w:val="0048493D"/>
    <w:rsid w:val="004A4E79"/>
    <w:rsid w:val="004D1BE7"/>
    <w:rsid w:val="004F553C"/>
    <w:rsid w:val="00501250"/>
    <w:rsid w:val="005207E0"/>
    <w:rsid w:val="00520927"/>
    <w:rsid w:val="005279D7"/>
    <w:rsid w:val="00537D12"/>
    <w:rsid w:val="005773A2"/>
    <w:rsid w:val="005844DC"/>
    <w:rsid w:val="00592E6C"/>
    <w:rsid w:val="005C0E3C"/>
    <w:rsid w:val="005C618E"/>
    <w:rsid w:val="005D7047"/>
    <w:rsid w:val="005D7D66"/>
    <w:rsid w:val="005E0888"/>
    <w:rsid w:val="005E5D76"/>
    <w:rsid w:val="005F22F6"/>
    <w:rsid w:val="00600C24"/>
    <w:rsid w:val="00603FFC"/>
    <w:rsid w:val="00612B5C"/>
    <w:rsid w:val="0062042B"/>
    <w:rsid w:val="00620765"/>
    <w:rsid w:val="00645CCF"/>
    <w:rsid w:val="0064773E"/>
    <w:rsid w:val="00657381"/>
    <w:rsid w:val="006B35B0"/>
    <w:rsid w:val="006D1C3B"/>
    <w:rsid w:val="006F0030"/>
    <w:rsid w:val="00702A8A"/>
    <w:rsid w:val="0070412E"/>
    <w:rsid w:val="00722182"/>
    <w:rsid w:val="00726034"/>
    <w:rsid w:val="00741EC4"/>
    <w:rsid w:val="00760F8E"/>
    <w:rsid w:val="007642A5"/>
    <w:rsid w:val="00796A13"/>
    <w:rsid w:val="007A0259"/>
    <w:rsid w:val="007A6C0F"/>
    <w:rsid w:val="007B7570"/>
    <w:rsid w:val="007C372A"/>
    <w:rsid w:val="007D1BCF"/>
    <w:rsid w:val="007D3BAC"/>
    <w:rsid w:val="007E287C"/>
    <w:rsid w:val="00814F19"/>
    <w:rsid w:val="00821DCB"/>
    <w:rsid w:val="0082700F"/>
    <w:rsid w:val="00841B9B"/>
    <w:rsid w:val="00843051"/>
    <w:rsid w:val="00843543"/>
    <w:rsid w:val="00844070"/>
    <w:rsid w:val="008468E2"/>
    <w:rsid w:val="00847B84"/>
    <w:rsid w:val="00875F84"/>
    <w:rsid w:val="008860CA"/>
    <w:rsid w:val="00891BE4"/>
    <w:rsid w:val="00892660"/>
    <w:rsid w:val="00895B1B"/>
    <w:rsid w:val="00896481"/>
    <w:rsid w:val="00896745"/>
    <w:rsid w:val="00897283"/>
    <w:rsid w:val="008A4EBC"/>
    <w:rsid w:val="008C19A8"/>
    <w:rsid w:val="008C41B0"/>
    <w:rsid w:val="008D5661"/>
    <w:rsid w:val="008F0C60"/>
    <w:rsid w:val="009014E3"/>
    <w:rsid w:val="009017AB"/>
    <w:rsid w:val="00904CB4"/>
    <w:rsid w:val="009275C1"/>
    <w:rsid w:val="0093087D"/>
    <w:rsid w:val="009325B6"/>
    <w:rsid w:val="00936643"/>
    <w:rsid w:val="00944F89"/>
    <w:rsid w:val="009609F2"/>
    <w:rsid w:val="00966277"/>
    <w:rsid w:val="00967282"/>
    <w:rsid w:val="00985EAC"/>
    <w:rsid w:val="009A3D6C"/>
    <w:rsid w:val="009A3E26"/>
    <w:rsid w:val="009B6521"/>
    <w:rsid w:val="009C3894"/>
    <w:rsid w:val="009D43C0"/>
    <w:rsid w:val="009E7700"/>
    <w:rsid w:val="009F0CE1"/>
    <w:rsid w:val="00A2094F"/>
    <w:rsid w:val="00A23A77"/>
    <w:rsid w:val="00A25159"/>
    <w:rsid w:val="00A51B58"/>
    <w:rsid w:val="00A54CF3"/>
    <w:rsid w:val="00A7218D"/>
    <w:rsid w:val="00A81B8B"/>
    <w:rsid w:val="00A828A5"/>
    <w:rsid w:val="00A87B18"/>
    <w:rsid w:val="00AB190A"/>
    <w:rsid w:val="00AC2155"/>
    <w:rsid w:val="00AC42A8"/>
    <w:rsid w:val="00AC4C1F"/>
    <w:rsid w:val="00AD01DD"/>
    <w:rsid w:val="00AD03A8"/>
    <w:rsid w:val="00AE009B"/>
    <w:rsid w:val="00AF4D79"/>
    <w:rsid w:val="00B15DBC"/>
    <w:rsid w:val="00B21BAF"/>
    <w:rsid w:val="00B22061"/>
    <w:rsid w:val="00B30091"/>
    <w:rsid w:val="00B431AF"/>
    <w:rsid w:val="00B644AC"/>
    <w:rsid w:val="00B70370"/>
    <w:rsid w:val="00B712C7"/>
    <w:rsid w:val="00B8180D"/>
    <w:rsid w:val="00B957AB"/>
    <w:rsid w:val="00B9637A"/>
    <w:rsid w:val="00BA3DC4"/>
    <w:rsid w:val="00BA5221"/>
    <w:rsid w:val="00BA665D"/>
    <w:rsid w:val="00BC46E4"/>
    <w:rsid w:val="00BE5121"/>
    <w:rsid w:val="00BF4F44"/>
    <w:rsid w:val="00C1729B"/>
    <w:rsid w:val="00C20C3E"/>
    <w:rsid w:val="00C73915"/>
    <w:rsid w:val="00C81281"/>
    <w:rsid w:val="00CA1911"/>
    <w:rsid w:val="00CA327B"/>
    <w:rsid w:val="00CA570E"/>
    <w:rsid w:val="00CC2151"/>
    <w:rsid w:val="00CC6776"/>
    <w:rsid w:val="00CF168B"/>
    <w:rsid w:val="00CF213C"/>
    <w:rsid w:val="00D12271"/>
    <w:rsid w:val="00D237D6"/>
    <w:rsid w:val="00D35503"/>
    <w:rsid w:val="00D52B6D"/>
    <w:rsid w:val="00D71196"/>
    <w:rsid w:val="00D746D8"/>
    <w:rsid w:val="00D847CB"/>
    <w:rsid w:val="00DA107D"/>
    <w:rsid w:val="00DA2D6C"/>
    <w:rsid w:val="00DB076A"/>
    <w:rsid w:val="00DF2B2A"/>
    <w:rsid w:val="00E0273F"/>
    <w:rsid w:val="00E13FA8"/>
    <w:rsid w:val="00E50FC8"/>
    <w:rsid w:val="00E5243F"/>
    <w:rsid w:val="00E524D1"/>
    <w:rsid w:val="00E72544"/>
    <w:rsid w:val="00E738EC"/>
    <w:rsid w:val="00E7749B"/>
    <w:rsid w:val="00E93C72"/>
    <w:rsid w:val="00E96004"/>
    <w:rsid w:val="00EA0E3A"/>
    <w:rsid w:val="00EB3549"/>
    <w:rsid w:val="00EC58AB"/>
    <w:rsid w:val="00ED2CE5"/>
    <w:rsid w:val="00EE55C1"/>
    <w:rsid w:val="00EF13BA"/>
    <w:rsid w:val="00EF1467"/>
    <w:rsid w:val="00F036FB"/>
    <w:rsid w:val="00F424ED"/>
    <w:rsid w:val="00F739F4"/>
    <w:rsid w:val="00F75DC0"/>
    <w:rsid w:val="00F94220"/>
    <w:rsid w:val="00FA3401"/>
    <w:rsid w:val="00FB7F85"/>
    <w:rsid w:val="00FC4DF0"/>
    <w:rsid w:val="00FD4A0B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4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A23A77"/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C6D83"/>
    <w:pPr>
      <w:outlineLvl w:val="0"/>
    </w:pPr>
    <w:rPr>
      <w:rFonts w:ascii="Uni Sans Book" w:hAnsi="Uni Sans Book"/>
      <w:color w:val="33006F"/>
      <w:sz w:val="24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unhideWhenUsed/>
    <w:rsid w:val="001C6D83"/>
    <w:pPr>
      <w:spacing w:line="225" w:lineRule="atLeast"/>
      <w:outlineLvl w:val="1"/>
    </w:pPr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styleId="Heading3">
    <w:name w:val="heading 3"/>
    <w:aliases w:val="Box Header"/>
    <w:basedOn w:val="Normal"/>
    <w:next w:val="Normal"/>
    <w:link w:val="Heading3Char"/>
    <w:uiPriority w:val="9"/>
    <w:unhideWhenUsed/>
    <w:rsid w:val="00645CCF"/>
    <w:pPr>
      <w:spacing w:after="75" w:line="195" w:lineRule="atLeast"/>
      <w:outlineLvl w:val="2"/>
    </w:pPr>
    <w:rPr>
      <w:rFonts w:ascii="Encode Sans Normal Black" w:hAnsi="Encode Sans Normal Black" w:cs="Times New Roman"/>
      <w:b/>
      <w:bCs/>
      <w:color w:val="B7A57A" w:themeColor="background1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46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005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Head">
    <w:name w:val="Box Head"/>
    <w:autoRedefine/>
    <w:qFormat/>
    <w:rsid w:val="00966277"/>
    <w:pPr>
      <w:spacing w:after="90"/>
    </w:pPr>
    <w:rPr>
      <w:rFonts w:ascii="Encode Sans Normal Black" w:hAnsi="Encode Sans Normal Black" w:cs="Times New Roman"/>
      <w:b/>
      <w:bCs/>
      <w:color w:val="E8D3A2" w:themeColor="accent2"/>
      <w:sz w:val="15"/>
      <w:szCs w:val="15"/>
    </w:rPr>
  </w:style>
  <w:style w:type="paragraph" w:customStyle="1" w:styleId="PurpleBody">
    <w:name w:val="Purple Body"/>
    <w:basedOn w:val="Normal"/>
    <w:autoRedefine/>
    <w:rsid w:val="00592E6C"/>
    <w:rPr>
      <w:color w:val="33006F"/>
    </w:rPr>
  </w:style>
  <w:style w:type="paragraph" w:styleId="Header">
    <w:name w:val="header"/>
    <w:basedOn w:val="Normal"/>
    <w:link w:val="HeaderChar"/>
    <w:uiPriority w:val="99"/>
    <w:unhideWhenUsed/>
    <w:rsid w:val="00966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77"/>
    <w:rPr>
      <w:rFonts w:ascii="Open Sans" w:hAnsi="Open Sans"/>
      <w:sz w:val="18"/>
    </w:rPr>
  </w:style>
  <w:style w:type="paragraph" w:customStyle="1" w:styleId="DepartmentName">
    <w:name w:val="Department Name"/>
    <w:basedOn w:val="Normal"/>
    <w:autoRedefine/>
    <w:qFormat/>
    <w:rsid w:val="00843543"/>
    <w:pPr>
      <w:jc w:val="both"/>
    </w:pPr>
    <w:rPr>
      <w:rFonts w:ascii="Uni Sans Book" w:hAnsi="Uni Sans Book"/>
      <w:sz w:val="44"/>
      <w:szCs w:val="44"/>
    </w:rPr>
  </w:style>
  <w:style w:type="paragraph" w:styleId="Footer">
    <w:name w:val="footer"/>
    <w:basedOn w:val="Normal"/>
    <w:link w:val="FooterChar"/>
    <w:uiPriority w:val="99"/>
    <w:unhideWhenUsed/>
    <w:rsid w:val="00966277"/>
    <w:pPr>
      <w:tabs>
        <w:tab w:val="center" w:pos="4680"/>
        <w:tab w:val="right" w:pos="9360"/>
      </w:tabs>
    </w:pPr>
  </w:style>
  <w:style w:type="paragraph" w:customStyle="1" w:styleId="Section">
    <w:name w:val="Section"/>
    <w:autoRedefine/>
    <w:qFormat/>
    <w:rsid w:val="00B15DBC"/>
    <w:pPr>
      <w:outlineLvl w:val="0"/>
    </w:pPr>
    <w:rPr>
      <w:rFonts w:ascii="Encode Sans Normal Black" w:hAnsi="Encode Sans Normal Black" w:cs="Times New Roman"/>
      <w:b/>
      <w:bCs/>
      <w:color w:val="00206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1C6D83"/>
    <w:rPr>
      <w:rFonts w:ascii="Uni Sans Book" w:hAnsi="Uni Sans Book"/>
      <w:color w:val="33006F"/>
    </w:rPr>
  </w:style>
  <w:style w:type="character" w:customStyle="1" w:styleId="FooterChar">
    <w:name w:val="Footer Char"/>
    <w:basedOn w:val="DefaultParagraphFont"/>
    <w:link w:val="Footer"/>
    <w:uiPriority w:val="99"/>
    <w:rsid w:val="00966277"/>
    <w:rPr>
      <w:rFonts w:ascii="Open Sans" w:hAnsi="Open Sans"/>
      <w:sz w:val="18"/>
    </w:rPr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rsid w:val="001C6D83"/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customStyle="1" w:styleId="PageTitle">
    <w:name w:val="Page Title"/>
    <w:autoRedefine/>
    <w:qFormat/>
    <w:rsid w:val="00843543"/>
    <w:rPr>
      <w:rFonts w:ascii="Abadi" w:hAnsi="Abadi"/>
      <w:color w:val="33006F" w:themeColor="text1"/>
      <w:sz w:val="96"/>
      <w:szCs w:val="96"/>
      <w:lang w:val="en-AU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1">
    <w:name w:val="p1"/>
    <w:basedOn w:val="Normal"/>
    <w:rsid w:val="00A81B8B"/>
    <w:pPr>
      <w:spacing w:after="135" w:line="195" w:lineRule="atLeast"/>
    </w:pPr>
    <w:rPr>
      <w:rFonts w:cs="Times New Roman"/>
      <w:sz w:val="14"/>
      <w:szCs w:val="14"/>
    </w:rPr>
  </w:style>
  <w:style w:type="paragraph" w:customStyle="1" w:styleId="PridePointNumber">
    <w:name w:val="Pride Point Number"/>
    <w:autoRedefine/>
    <w:qFormat/>
    <w:rsid w:val="00A81B8B"/>
    <w:pPr>
      <w:spacing w:line="390" w:lineRule="atLeast"/>
      <w:jc w:val="center"/>
    </w:pPr>
    <w:rPr>
      <w:rFonts w:ascii="Encode Sans Normal Black" w:hAnsi="Encode Sans Normal Black" w:cs="Times New Roman"/>
      <w:bCs/>
      <w:color w:val="E8D3A2" w:themeColor="accent2"/>
      <w:sz w:val="40"/>
      <w:szCs w:val="40"/>
    </w:rPr>
  </w:style>
  <w:style w:type="character" w:customStyle="1" w:styleId="Heading3Char">
    <w:name w:val="Heading 3 Char"/>
    <w:aliases w:val="Box Header Char"/>
    <w:basedOn w:val="DefaultParagraphFont"/>
    <w:link w:val="Heading3"/>
    <w:uiPriority w:val="9"/>
    <w:rsid w:val="00645CCF"/>
    <w:rPr>
      <w:rFonts w:ascii="Encode Sans Normal Black" w:hAnsi="Encode Sans Normal Black" w:cs="Times New Roman"/>
      <w:b/>
      <w:bCs/>
      <w:color w:val="B7A57A" w:themeColor="background1"/>
      <w:sz w:val="15"/>
      <w:szCs w:val="15"/>
    </w:rPr>
  </w:style>
  <w:style w:type="paragraph" w:customStyle="1" w:styleId="BoxBody">
    <w:name w:val="Box Body"/>
    <w:basedOn w:val="Normal"/>
    <w:autoRedefine/>
    <w:qFormat/>
    <w:rsid w:val="00645CCF"/>
    <w:pPr>
      <w:spacing w:after="90" w:line="180" w:lineRule="atLeast"/>
    </w:pPr>
    <w:rPr>
      <w:rFonts w:cs="Times New Roman"/>
      <w:color w:val="FFFFFF"/>
      <w:sz w:val="16"/>
      <w:szCs w:val="16"/>
    </w:rPr>
  </w:style>
  <w:style w:type="character" w:customStyle="1" w:styleId="boldwhite">
    <w:name w:val="bold white"/>
    <w:basedOn w:val="DefaultParagraphFont"/>
    <w:uiPriority w:val="1"/>
    <w:rsid w:val="00645CCF"/>
    <w:rPr>
      <w:rFonts w:cs="Times New Roman"/>
      <w:b/>
      <w:bCs/>
      <w:color w:val="FFFFFF"/>
      <w:sz w:val="16"/>
      <w:szCs w:val="16"/>
    </w:rPr>
  </w:style>
  <w:style w:type="character" w:customStyle="1" w:styleId="boldgold">
    <w:name w:val="bold gold"/>
    <w:basedOn w:val="DefaultParagraphFont"/>
    <w:uiPriority w:val="1"/>
    <w:rsid w:val="00645CCF"/>
    <w:rPr>
      <w:rFonts w:cs="Times New Roman"/>
      <w:b/>
      <w:bCs/>
      <w:color w:val="EDDBB1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468E2"/>
    <w:rPr>
      <w:rFonts w:asciiTheme="majorHAnsi" w:eastAsiaTheme="majorEastAsia" w:hAnsiTheme="majorHAnsi" w:cstheme="majorBidi"/>
      <w:i/>
      <w:iCs/>
      <w:color w:val="260053" w:themeColor="accent1" w:themeShade="BF"/>
      <w:sz w:val="18"/>
    </w:rPr>
  </w:style>
  <w:style w:type="paragraph" w:customStyle="1" w:styleId="SubheadIntro">
    <w:name w:val="Subhead/Intro"/>
    <w:autoRedefine/>
    <w:qFormat/>
    <w:rsid w:val="008468E2"/>
    <w:rPr>
      <w:rFonts w:ascii="Uni Sans Book" w:hAnsi="Uni Sans Book"/>
      <w:color w:val="33006F"/>
    </w:rPr>
  </w:style>
  <w:style w:type="paragraph" w:customStyle="1" w:styleId="p2">
    <w:name w:val="p2"/>
    <w:basedOn w:val="Normal"/>
    <w:rsid w:val="00A81B8B"/>
    <w:pPr>
      <w:spacing w:before="135" w:line="195" w:lineRule="atLeast"/>
      <w:jc w:val="center"/>
    </w:pPr>
    <w:rPr>
      <w:rFonts w:ascii="Uni Sans Regular" w:hAnsi="Uni Sans Regular" w:cs="Times New Roman"/>
      <w:color w:val="FFFFFF"/>
      <w:sz w:val="14"/>
      <w:szCs w:val="14"/>
    </w:rPr>
  </w:style>
  <w:style w:type="character" w:customStyle="1" w:styleId="apple-converted-space">
    <w:name w:val="apple-converted-space"/>
    <w:basedOn w:val="DefaultParagraphFont"/>
    <w:rsid w:val="00A81B8B"/>
  </w:style>
  <w:style w:type="paragraph" w:customStyle="1" w:styleId="PridePointBody">
    <w:name w:val="Pride Point Body"/>
    <w:autoRedefine/>
    <w:qFormat/>
    <w:rsid w:val="00A81B8B"/>
    <w:pPr>
      <w:spacing w:before="135" w:line="195" w:lineRule="atLeast"/>
      <w:jc w:val="center"/>
    </w:pPr>
    <w:rPr>
      <w:rFonts w:ascii="Uni Sans Regular" w:hAnsi="Uni Sans Regular" w:cs="Times New Roman"/>
      <w:color w:val="FFFFFF"/>
      <w:sz w:val="18"/>
      <w:szCs w:val="18"/>
    </w:rPr>
  </w:style>
  <w:style w:type="character" w:customStyle="1" w:styleId="s1">
    <w:name w:val="s1"/>
    <w:basedOn w:val="DefaultParagraphFont"/>
    <w:rsid w:val="00EF13BA"/>
  </w:style>
  <w:style w:type="character" w:styleId="Strong">
    <w:name w:val="Strong"/>
    <w:basedOn w:val="DefaultParagraphFont"/>
    <w:uiPriority w:val="22"/>
    <w:qFormat/>
    <w:rsid w:val="00891BE4"/>
    <w:rPr>
      <w:b/>
      <w:bCs/>
    </w:rPr>
  </w:style>
  <w:style w:type="paragraph" w:styleId="ListParagraph">
    <w:name w:val="List Paragraph"/>
    <w:basedOn w:val="Normal"/>
    <w:uiPriority w:val="34"/>
    <w:qFormat/>
    <w:rsid w:val="000E6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4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43F"/>
    <w:rPr>
      <w:color w:val="999999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524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02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26" Type="http://schemas.openxmlformats.org/officeDocument/2006/relationships/hyperlink" Target="http://www.legislation.tas.gov.au" TargetMode="Externa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30" Type="http://schemas.openxmlformats.org/officeDocument/2006/relationships/hyperlink" Target="http://www.legislation.tas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1.svg"/><Relationship Id="rId3" Type="http://schemas.openxmlformats.org/officeDocument/2006/relationships/image" Target="../media/image6.png"/><Relationship Id="rId7" Type="http://schemas.openxmlformats.org/officeDocument/2006/relationships/image" Target="../media/image10.png"/><Relationship Id="rId12" Type="http://schemas.openxmlformats.org/officeDocument/2006/relationships/image" Target="../media/image15.svg"/><Relationship Id="rId2" Type="http://schemas.openxmlformats.org/officeDocument/2006/relationships/image" Target="../media/image5.svg"/><Relationship Id="rId1" Type="http://schemas.openxmlformats.org/officeDocument/2006/relationships/image" Target="../media/image4.png"/><Relationship Id="rId6" Type="http://schemas.openxmlformats.org/officeDocument/2006/relationships/image" Target="../media/image9.svg"/><Relationship Id="rId11" Type="http://schemas.openxmlformats.org/officeDocument/2006/relationships/image" Target="../media/image14.png"/><Relationship Id="rId5" Type="http://schemas.openxmlformats.org/officeDocument/2006/relationships/image" Target="../media/image8.png"/><Relationship Id="rId10" Type="http://schemas.openxmlformats.org/officeDocument/2006/relationships/image" Target="../media/image13.svg"/><Relationship Id="rId4" Type="http://schemas.openxmlformats.org/officeDocument/2006/relationships/image" Target="../media/image7.svg"/><Relationship Id="rId9" Type="http://schemas.openxmlformats.org/officeDocument/2006/relationships/image" Target="../media/image1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svg"/><Relationship Id="rId1" Type="http://schemas.openxmlformats.org/officeDocument/2006/relationships/image" Target="../media/image10.png"/><Relationship Id="rId6" Type="http://schemas.openxmlformats.org/officeDocument/2006/relationships/image" Target="../media/image15.svg"/><Relationship Id="rId5" Type="http://schemas.openxmlformats.org/officeDocument/2006/relationships/image" Target="../media/image14.png"/><Relationship Id="rId4" Type="http://schemas.openxmlformats.org/officeDocument/2006/relationships/image" Target="../media/image13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0FA368-ACB9-479E-A165-B94ADBBCB403}" type="doc">
      <dgm:prSet loTypeId="urn:microsoft.com/office/officeart/2008/layout/HexagonCluster" loCatId="relationship" qsTypeId="urn:microsoft.com/office/officeart/2005/8/quickstyle/simple3" qsCatId="simple" csTypeId="urn:microsoft.com/office/officeart/2005/8/colors/accent1_3" csCatId="accent1" phldr="1"/>
      <dgm:spPr/>
    </dgm:pt>
    <dgm:pt modelId="{D244C7A8-E4A4-4045-BB77-765FFB989B37}">
      <dgm:prSet phldrT="[Text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en-AU" sz="600"/>
            <a:t>Integrity</a:t>
          </a:r>
        </a:p>
      </dgm:t>
    </dgm:pt>
    <dgm:pt modelId="{4FDF78D8-16F0-4B34-A834-97DB05441D01}" type="parTrans" cxnId="{BBA0A1BA-C168-4151-B5F7-966ABFAF40E9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AU"/>
        </a:p>
      </dgm:t>
    </dgm:pt>
    <dgm:pt modelId="{5CE80F63-6042-4F1B-9E26-708ED88D8F0B}" type="sibTrans" cxnId="{BBA0A1BA-C168-4151-B5F7-966ABFAF40E9}">
      <dgm:prSet/>
      <dgm:spPr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AU"/>
        </a:p>
      </dgm:t>
    </dgm:pt>
    <dgm:pt modelId="{0494959D-6C79-4EFD-AF90-0872512FFE5C}">
      <dgm:prSet phldrT="[Text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en-AU" sz="600"/>
            <a:t>Honesty</a:t>
          </a:r>
        </a:p>
      </dgm:t>
    </dgm:pt>
    <dgm:pt modelId="{04DA7788-10F5-4D14-BA1D-DF58C2C46277}" type="parTrans" cxnId="{A2F15EA2-3DBB-4E79-8CFF-6C518247D5F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AU"/>
        </a:p>
      </dgm:t>
    </dgm:pt>
    <dgm:pt modelId="{9D57D5CF-A142-4D25-885B-7B42030CCF2D}" type="sibTrans" cxnId="{A2F15EA2-3DBB-4E79-8CFF-6C518247D5F4}">
      <dgm:prSet/>
      <dgm:spPr>
        <a:blipFill>
          <a:blip xmlns:r="http://schemas.openxmlformats.org/officeDocument/2006/relationships" r:embed="rId3">
            <a:extLs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AU"/>
        </a:p>
      </dgm:t>
      <dgm:extLst>
        <a:ext uri="{E40237B7-FDA0-4F09-8148-C483321AD2D9}">
          <dgm14:cNvPr xmlns:dgm14="http://schemas.microsoft.com/office/drawing/2010/diagram" id="0" name="" descr="Chat"/>
        </a:ext>
      </dgm:extLst>
    </dgm:pt>
    <dgm:pt modelId="{4652B15D-2686-46E9-A032-BEFF596C7D56}">
      <dgm:prSet phldrT="[Text]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en-AU"/>
            <a:t>Respect</a:t>
          </a:r>
        </a:p>
      </dgm:t>
    </dgm:pt>
    <dgm:pt modelId="{74800504-DC4D-4370-A65A-C63306F00FFC}" type="parTrans" cxnId="{C46ED5FF-99E2-4669-8A57-7AC610554C41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AU"/>
        </a:p>
      </dgm:t>
    </dgm:pt>
    <dgm:pt modelId="{CBE0DC2C-8843-4D00-A3A5-975C393615A6}" type="sibTrans" cxnId="{C46ED5FF-99E2-4669-8A57-7AC610554C41}">
      <dgm:prSet/>
      <dgm:spPr>
        <a:blipFill>
          <a:blip xmlns:r="http://schemas.openxmlformats.org/officeDocument/2006/relationships" r:embed="rId5">
            <a:extLs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AU"/>
        </a:p>
      </dgm:t>
      <dgm:extLst>
        <a:ext uri="{E40237B7-FDA0-4F09-8148-C483321AD2D9}">
          <dgm14:cNvPr xmlns:dgm14="http://schemas.microsoft.com/office/drawing/2010/diagram" id="0" name="" descr="Heart with pulse"/>
        </a:ext>
      </dgm:extLst>
    </dgm:pt>
    <dgm:pt modelId="{5AAC05E1-1406-44E4-B063-F7D57F3062CE}" type="pres">
      <dgm:prSet presAssocID="{D80FA368-ACB9-479E-A165-B94ADBBCB403}" presName="Name0" presStyleCnt="0">
        <dgm:presLayoutVars>
          <dgm:chMax val="21"/>
          <dgm:chPref val="21"/>
        </dgm:presLayoutVars>
      </dgm:prSet>
      <dgm:spPr/>
    </dgm:pt>
    <dgm:pt modelId="{F84154DD-2A32-4FE0-8758-584EB2509614}" type="pres">
      <dgm:prSet presAssocID="{D244C7A8-E4A4-4045-BB77-765FFB989B37}" presName="text1" presStyleCnt="0"/>
      <dgm:spPr/>
    </dgm:pt>
    <dgm:pt modelId="{D337F9A7-9DD0-4E75-954F-6F7A46B66318}" type="pres">
      <dgm:prSet presAssocID="{D244C7A8-E4A4-4045-BB77-765FFB989B37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2667C8EE-0AA7-4D8D-A7EC-47444EBFA8C4}" type="pres">
      <dgm:prSet presAssocID="{D244C7A8-E4A4-4045-BB77-765FFB989B37}" presName="textaccent1" presStyleCnt="0"/>
      <dgm:spPr/>
    </dgm:pt>
    <dgm:pt modelId="{960A4679-A920-4136-BA14-5B2E1B57D5EC}" type="pres">
      <dgm:prSet presAssocID="{D244C7A8-E4A4-4045-BB77-765FFB989B37}" presName="accentRepeatNode" presStyleLbl="solidAlignAcc1" presStyleIdx="0" presStyleCnt="6"/>
      <dgm:spPr/>
    </dgm:pt>
    <dgm:pt modelId="{40980DCB-1E8B-4E77-8926-CA97405B04B9}" type="pres">
      <dgm:prSet presAssocID="{5CE80F63-6042-4F1B-9E26-708ED88D8F0B}" presName="image1" presStyleCnt="0"/>
      <dgm:spPr/>
    </dgm:pt>
    <dgm:pt modelId="{24B504A9-F651-4F1D-A44F-356B7DC04928}" type="pres">
      <dgm:prSet presAssocID="{5CE80F63-6042-4F1B-9E26-708ED88D8F0B}" presName="imageRepeatNode" presStyleLbl="alignAcc1" presStyleIdx="0" presStyleCnt="3"/>
      <dgm:spPr>
        <a:blipFill>
          <a:blip xmlns:r="http://schemas.openxmlformats.org/officeDocument/2006/relationships" r:embed="rId7">
            <a:extLs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t="-8000" b="-8000"/>
          </a:stretch>
        </a:blipFill>
      </dgm:spPr>
    </dgm:pt>
    <dgm:pt modelId="{12B80E20-E255-42EB-A3BE-ADE1BB42C2AF}" type="pres">
      <dgm:prSet presAssocID="{5CE80F63-6042-4F1B-9E26-708ED88D8F0B}" presName="imageaccent1" presStyleCnt="0"/>
      <dgm:spPr/>
    </dgm:pt>
    <dgm:pt modelId="{C97F23B3-C5A8-438D-A903-5226B59F75CB}" type="pres">
      <dgm:prSet presAssocID="{5CE80F63-6042-4F1B-9E26-708ED88D8F0B}" presName="accentRepeatNode" presStyleLbl="solidAlignAcc1" presStyleIdx="1" presStyleCnt="6"/>
      <dgm:spPr/>
    </dgm:pt>
    <dgm:pt modelId="{5BAB1C01-616A-4DED-8B72-D028C1E05E95}" type="pres">
      <dgm:prSet presAssocID="{0494959D-6C79-4EFD-AF90-0872512FFE5C}" presName="text2" presStyleCnt="0"/>
      <dgm:spPr/>
    </dgm:pt>
    <dgm:pt modelId="{FCC4FD4D-E510-40A7-AE0A-E9D59E608994}" type="pres">
      <dgm:prSet presAssocID="{0494959D-6C79-4EFD-AF90-0872512FFE5C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A22136C-8ECE-4C65-8806-39405DF17F30}" type="pres">
      <dgm:prSet presAssocID="{0494959D-6C79-4EFD-AF90-0872512FFE5C}" presName="textaccent2" presStyleCnt="0"/>
      <dgm:spPr/>
    </dgm:pt>
    <dgm:pt modelId="{D2EB8154-3A8D-47A0-B061-08374FE8B29F}" type="pres">
      <dgm:prSet presAssocID="{0494959D-6C79-4EFD-AF90-0872512FFE5C}" presName="accentRepeatNode" presStyleLbl="solidAlignAcc1" presStyleIdx="2" presStyleCnt="6"/>
      <dgm:spPr/>
    </dgm:pt>
    <dgm:pt modelId="{9D08AF1D-A244-4234-9F47-3C8A145D1D38}" type="pres">
      <dgm:prSet presAssocID="{9D57D5CF-A142-4D25-885B-7B42030CCF2D}" presName="image2" presStyleCnt="0"/>
      <dgm:spPr/>
    </dgm:pt>
    <dgm:pt modelId="{64DF3E89-5ECC-45CF-A0CA-A7A406EC7830}" type="pres">
      <dgm:prSet presAssocID="{9D57D5CF-A142-4D25-885B-7B42030CCF2D}" presName="imageRepeatNode" presStyleLbl="alignAcc1" presStyleIdx="1" presStyleCnt="3"/>
      <dgm:spPr>
        <a:blipFill>
          <a:blip xmlns:r="http://schemas.openxmlformats.org/officeDocument/2006/relationships" r:embed="rId9">
            <a:extLs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t="-8000" b="-8000"/>
          </a:stretch>
        </a:blipFill>
      </dgm:spPr>
    </dgm:pt>
    <dgm:pt modelId="{CDCF05D6-9EF9-495D-8FE1-AF258E8E0FD8}" type="pres">
      <dgm:prSet presAssocID="{9D57D5CF-A142-4D25-885B-7B42030CCF2D}" presName="imageaccent2" presStyleCnt="0"/>
      <dgm:spPr/>
    </dgm:pt>
    <dgm:pt modelId="{E6FB7C2E-7D7C-489A-A6F0-D6A08BCFCED5}" type="pres">
      <dgm:prSet presAssocID="{9D57D5CF-A142-4D25-885B-7B42030CCF2D}" presName="accentRepeatNode" presStyleLbl="solidAlignAcc1" presStyleIdx="3" presStyleCnt="6"/>
      <dgm:spPr/>
    </dgm:pt>
    <dgm:pt modelId="{D8AF1AB2-3B78-4E21-9415-04855ABF09EE}" type="pres">
      <dgm:prSet presAssocID="{4652B15D-2686-46E9-A032-BEFF596C7D56}" presName="text3" presStyleCnt="0"/>
      <dgm:spPr/>
    </dgm:pt>
    <dgm:pt modelId="{77EA9EC3-2DFA-41B8-8C8E-A80DE1E22A9F}" type="pres">
      <dgm:prSet presAssocID="{4652B15D-2686-46E9-A032-BEFF596C7D56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801DF926-F4DE-4520-B6B8-76FE5F36D7F2}" type="pres">
      <dgm:prSet presAssocID="{4652B15D-2686-46E9-A032-BEFF596C7D56}" presName="textaccent3" presStyleCnt="0"/>
      <dgm:spPr/>
    </dgm:pt>
    <dgm:pt modelId="{29B02E0F-17FD-4165-93F2-D7F9E6D3BAF3}" type="pres">
      <dgm:prSet presAssocID="{4652B15D-2686-46E9-A032-BEFF596C7D56}" presName="accentRepeatNode" presStyleLbl="solidAlignAcc1" presStyleIdx="4" presStyleCnt="6"/>
      <dgm:spPr/>
    </dgm:pt>
    <dgm:pt modelId="{A54D0001-3D5B-4D95-90A2-EC3DDB5F4ADE}" type="pres">
      <dgm:prSet presAssocID="{CBE0DC2C-8843-4D00-A3A5-975C393615A6}" presName="image3" presStyleCnt="0"/>
      <dgm:spPr/>
    </dgm:pt>
    <dgm:pt modelId="{59E54991-BC20-4623-8A20-183727B1C5BD}" type="pres">
      <dgm:prSet presAssocID="{CBE0DC2C-8843-4D00-A3A5-975C393615A6}" presName="imageRepeatNode" presStyleLbl="alignAcc1" presStyleIdx="2" presStyleCnt="3"/>
      <dgm:spPr>
        <a:blipFill>
          <a:blip xmlns:r="http://schemas.openxmlformats.org/officeDocument/2006/relationships" r:embed="rId11">
            <a:extLs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 t="-8000" b="-8000"/>
          </a:stretch>
        </a:blipFill>
      </dgm:spPr>
    </dgm:pt>
    <dgm:pt modelId="{1BCE06C5-82B8-4D0D-BD0F-BF472A6EDC29}" type="pres">
      <dgm:prSet presAssocID="{CBE0DC2C-8843-4D00-A3A5-975C393615A6}" presName="imageaccent3" presStyleCnt="0"/>
      <dgm:spPr/>
    </dgm:pt>
    <dgm:pt modelId="{E278E99F-D921-4D71-BC2C-84DE689309F6}" type="pres">
      <dgm:prSet presAssocID="{CBE0DC2C-8843-4D00-A3A5-975C393615A6}" presName="accentRepeatNode" presStyleLbl="solidAlignAcc1" presStyleIdx="5" presStyleCnt="6"/>
      <dgm:spPr/>
    </dgm:pt>
  </dgm:ptLst>
  <dgm:cxnLst>
    <dgm:cxn modelId="{EB6CF403-E636-428B-AA86-F8A5E1899A59}" type="presOf" srcId="{4652B15D-2686-46E9-A032-BEFF596C7D56}" destId="{77EA9EC3-2DFA-41B8-8C8E-A80DE1E22A9F}" srcOrd="0" destOrd="0" presId="urn:microsoft.com/office/officeart/2008/layout/HexagonCluster"/>
    <dgm:cxn modelId="{08593815-BA36-4571-A316-28E63BE8C13E}" type="presOf" srcId="{9D57D5CF-A142-4D25-885B-7B42030CCF2D}" destId="{64DF3E89-5ECC-45CF-A0CA-A7A406EC7830}" srcOrd="0" destOrd="0" presId="urn:microsoft.com/office/officeart/2008/layout/HexagonCluster"/>
    <dgm:cxn modelId="{CE98C885-5748-4E00-B156-EE6DD1BAB886}" type="presOf" srcId="{D80FA368-ACB9-479E-A165-B94ADBBCB403}" destId="{5AAC05E1-1406-44E4-B063-F7D57F3062CE}" srcOrd="0" destOrd="0" presId="urn:microsoft.com/office/officeart/2008/layout/HexagonCluster"/>
    <dgm:cxn modelId="{9A4805A2-5171-4538-99A4-01ED8F13F90D}" type="presOf" srcId="{D244C7A8-E4A4-4045-BB77-765FFB989B37}" destId="{D337F9A7-9DD0-4E75-954F-6F7A46B66318}" srcOrd="0" destOrd="0" presId="urn:microsoft.com/office/officeart/2008/layout/HexagonCluster"/>
    <dgm:cxn modelId="{A2F15EA2-3DBB-4E79-8CFF-6C518247D5F4}" srcId="{D80FA368-ACB9-479E-A165-B94ADBBCB403}" destId="{0494959D-6C79-4EFD-AF90-0872512FFE5C}" srcOrd="1" destOrd="0" parTransId="{04DA7788-10F5-4D14-BA1D-DF58C2C46277}" sibTransId="{9D57D5CF-A142-4D25-885B-7B42030CCF2D}"/>
    <dgm:cxn modelId="{BC1842B0-579C-447D-A9FF-677E3B27A0AA}" type="presOf" srcId="{0494959D-6C79-4EFD-AF90-0872512FFE5C}" destId="{FCC4FD4D-E510-40A7-AE0A-E9D59E608994}" srcOrd="0" destOrd="0" presId="urn:microsoft.com/office/officeart/2008/layout/HexagonCluster"/>
    <dgm:cxn modelId="{BBA0A1BA-C168-4151-B5F7-966ABFAF40E9}" srcId="{D80FA368-ACB9-479E-A165-B94ADBBCB403}" destId="{D244C7A8-E4A4-4045-BB77-765FFB989B37}" srcOrd="0" destOrd="0" parTransId="{4FDF78D8-16F0-4B34-A834-97DB05441D01}" sibTransId="{5CE80F63-6042-4F1B-9E26-708ED88D8F0B}"/>
    <dgm:cxn modelId="{4A5106DD-F1F8-4475-BE44-DF61225BBE15}" type="presOf" srcId="{CBE0DC2C-8843-4D00-A3A5-975C393615A6}" destId="{59E54991-BC20-4623-8A20-183727B1C5BD}" srcOrd="0" destOrd="0" presId="urn:microsoft.com/office/officeart/2008/layout/HexagonCluster"/>
    <dgm:cxn modelId="{6AB52FE4-59CE-4B1F-9926-14A359698819}" type="presOf" srcId="{5CE80F63-6042-4F1B-9E26-708ED88D8F0B}" destId="{24B504A9-F651-4F1D-A44F-356B7DC04928}" srcOrd="0" destOrd="0" presId="urn:microsoft.com/office/officeart/2008/layout/HexagonCluster"/>
    <dgm:cxn modelId="{C46ED5FF-99E2-4669-8A57-7AC610554C41}" srcId="{D80FA368-ACB9-479E-A165-B94ADBBCB403}" destId="{4652B15D-2686-46E9-A032-BEFF596C7D56}" srcOrd="2" destOrd="0" parTransId="{74800504-DC4D-4370-A65A-C63306F00FFC}" sibTransId="{CBE0DC2C-8843-4D00-A3A5-975C393615A6}"/>
    <dgm:cxn modelId="{EF200946-2917-42A3-8CAA-2E822F10F0CA}" type="presParOf" srcId="{5AAC05E1-1406-44E4-B063-F7D57F3062CE}" destId="{F84154DD-2A32-4FE0-8758-584EB2509614}" srcOrd="0" destOrd="0" presId="urn:microsoft.com/office/officeart/2008/layout/HexagonCluster"/>
    <dgm:cxn modelId="{8A129EAA-504B-4908-B6B6-DF3842BD93BF}" type="presParOf" srcId="{F84154DD-2A32-4FE0-8758-584EB2509614}" destId="{D337F9A7-9DD0-4E75-954F-6F7A46B66318}" srcOrd="0" destOrd="0" presId="urn:microsoft.com/office/officeart/2008/layout/HexagonCluster"/>
    <dgm:cxn modelId="{D972A579-80B9-44D2-B681-57F6988128D6}" type="presParOf" srcId="{5AAC05E1-1406-44E4-B063-F7D57F3062CE}" destId="{2667C8EE-0AA7-4D8D-A7EC-47444EBFA8C4}" srcOrd="1" destOrd="0" presId="urn:microsoft.com/office/officeart/2008/layout/HexagonCluster"/>
    <dgm:cxn modelId="{BA7C847E-C51C-4300-B67E-02C9D4220F3A}" type="presParOf" srcId="{2667C8EE-0AA7-4D8D-A7EC-47444EBFA8C4}" destId="{960A4679-A920-4136-BA14-5B2E1B57D5EC}" srcOrd="0" destOrd="0" presId="urn:microsoft.com/office/officeart/2008/layout/HexagonCluster"/>
    <dgm:cxn modelId="{3011F915-AF0C-4F0D-AFB4-9CDEE44335C4}" type="presParOf" srcId="{5AAC05E1-1406-44E4-B063-F7D57F3062CE}" destId="{40980DCB-1E8B-4E77-8926-CA97405B04B9}" srcOrd="2" destOrd="0" presId="urn:microsoft.com/office/officeart/2008/layout/HexagonCluster"/>
    <dgm:cxn modelId="{5DEDB67A-8D7E-4210-A16C-9B4409ABE8EE}" type="presParOf" srcId="{40980DCB-1E8B-4E77-8926-CA97405B04B9}" destId="{24B504A9-F651-4F1D-A44F-356B7DC04928}" srcOrd="0" destOrd="0" presId="urn:microsoft.com/office/officeart/2008/layout/HexagonCluster"/>
    <dgm:cxn modelId="{A5D00FF6-CF6E-4BA3-9ADB-4595FC2F1FE5}" type="presParOf" srcId="{5AAC05E1-1406-44E4-B063-F7D57F3062CE}" destId="{12B80E20-E255-42EB-A3BE-ADE1BB42C2AF}" srcOrd="3" destOrd="0" presId="urn:microsoft.com/office/officeart/2008/layout/HexagonCluster"/>
    <dgm:cxn modelId="{D3080786-32C6-418B-9FA2-524AE4A01D7D}" type="presParOf" srcId="{12B80E20-E255-42EB-A3BE-ADE1BB42C2AF}" destId="{C97F23B3-C5A8-438D-A903-5226B59F75CB}" srcOrd="0" destOrd="0" presId="urn:microsoft.com/office/officeart/2008/layout/HexagonCluster"/>
    <dgm:cxn modelId="{28B149D5-0867-404D-AF0A-70353B28CD24}" type="presParOf" srcId="{5AAC05E1-1406-44E4-B063-F7D57F3062CE}" destId="{5BAB1C01-616A-4DED-8B72-D028C1E05E95}" srcOrd="4" destOrd="0" presId="urn:microsoft.com/office/officeart/2008/layout/HexagonCluster"/>
    <dgm:cxn modelId="{16DA9074-7929-4AD8-ADA6-F3F00C927586}" type="presParOf" srcId="{5BAB1C01-616A-4DED-8B72-D028C1E05E95}" destId="{FCC4FD4D-E510-40A7-AE0A-E9D59E608994}" srcOrd="0" destOrd="0" presId="urn:microsoft.com/office/officeart/2008/layout/HexagonCluster"/>
    <dgm:cxn modelId="{9B0550BB-B8D4-42FC-AF56-03C53FB8EB8C}" type="presParOf" srcId="{5AAC05E1-1406-44E4-B063-F7D57F3062CE}" destId="{9A22136C-8ECE-4C65-8806-39405DF17F30}" srcOrd="5" destOrd="0" presId="urn:microsoft.com/office/officeart/2008/layout/HexagonCluster"/>
    <dgm:cxn modelId="{A123BF7C-24FC-467F-B729-0B9418EE0138}" type="presParOf" srcId="{9A22136C-8ECE-4C65-8806-39405DF17F30}" destId="{D2EB8154-3A8D-47A0-B061-08374FE8B29F}" srcOrd="0" destOrd="0" presId="urn:microsoft.com/office/officeart/2008/layout/HexagonCluster"/>
    <dgm:cxn modelId="{B81DBEB2-E966-4706-9C9D-0D2420A12B6A}" type="presParOf" srcId="{5AAC05E1-1406-44E4-B063-F7D57F3062CE}" destId="{9D08AF1D-A244-4234-9F47-3C8A145D1D38}" srcOrd="6" destOrd="0" presId="urn:microsoft.com/office/officeart/2008/layout/HexagonCluster"/>
    <dgm:cxn modelId="{A9604A77-E962-413A-A2F2-1E9E7A61D964}" type="presParOf" srcId="{9D08AF1D-A244-4234-9F47-3C8A145D1D38}" destId="{64DF3E89-5ECC-45CF-A0CA-A7A406EC7830}" srcOrd="0" destOrd="0" presId="urn:microsoft.com/office/officeart/2008/layout/HexagonCluster"/>
    <dgm:cxn modelId="{0A83B398-D55D-40F7-B74B-7E9DC9352074}" type="presParOf" srcId="{5AAC05E1-1406-44E4-B063-F7D57F3062CE}" destId="{CDCF05D6-9EF9-495D-8FE1-AF258E8E0FD8}" srcOrd="7" destOrd="0" presId="urn:microsoft.com/office/officeart/2008/layout/HexagonCluster"/>
    <dgm:cxn modelId="{977FD956-6BD2-4F68-A587-398C944DC38E}" type="presParOf" srcId="{CDCF05D6-9EF9-495D-8FE1-AF258E8E0FD8}" destId="{E6FB7C2E-7D7C-489A-A6F0-D6A08BCFCED5}" srcOrd="0" destOrd="0" presId="urn:microsoft.com/office/officeart/2008/layout/HexagonCluster"/>
    <dgm:cxn modelId="{5138A0AA-F40B-4270-A7D4-3AC04955EC9C}" type="presParOf" srcId="{5AAC05E1-1406-44E4-B063-F7D57F3062CE}" destId="{D8AF1AB2-3B78-4E21-9415-04855ABF09EE}" srcOrd="8" destOrd="0" presId="urn:microsoft.com/office/officeart/2008/layout/HexagonCluster"/>
    <dgm:cxn modelId="{995E095F-C815-4D3B-94E4-82E4CF5177E7}" type="presParOf" srcId="{D8AF1AB2-3B78-4E21-9415-04855ABF09EE}" destId="{77EA9EC3-2DFA-41B8-8C8E-A80DE1E22A9F}" srcOrd="0" destOrd="0" presId="urn:microsoft.com/office/officeart/2008/layout/HexagonCluster"/>
    <dgm:cxn modelId="{FEF0210A-AAF6-483F-B4B4-D91680615D25}" type="presParOf" srcId="{5AAC05E1-1406-44E4-B063-F7D57F3062CE}" destId="{801DF926-F4DE-4520-B6B8-76FE5F36D7F2}" srcOrd="9" destOrd="0" presId="urn:microsoft.com/office/officeart/2008/layout/HexagonCluster"/>
    <dgm:cxn modelId="{6371D573-EB62-44C7-AA3F-1A070B1EC477}" type="presParOf" srcId="{801DF926-F4DE-4520-B6B8-76FE5F36D7F2}" destId="{29B02E0F-17FD-4165-93F2-D7F9E6D3BAF3}" srcOrd="0" destOrd="0" presId="urn:microsoft.com/office/officeart/2008/layout/HexagonCluster"/>
    <dgm:cxn modelId="{DFAD8486-4908-4FC2-A117-A43E45B2259B}" type="presParOf" srcId="{5AAC05E1-1406-44E4-B063-F7D57F3062CE}" destId="{A54D0001-3D5B-4D95-90A2-EC3DDB5F4ADE}" srcOrd="10" destOrd="0" presId="urn:microsoft.com/office/officeart/2008/layout/HexagonCluster"/>
    <dgm:cxn modelId="{69FFEBF7-566F-4B84-BDD4-7CFB6E2B419C}" type="presParOf" srcId="{A54D0001-3D5B-4D95-90A2-EC3DDB5F4ADE}" destId="{59E54991-BC20-4623-8A20-183727B1C5BD}" srcOrd="0" destOrd="0" presId="urn:microsoft.com/office/officeart/2008/layout/HexagonCluster"/>
    <dgm:cxn modelId="{AC56EC0F-EEE7-4CFF-B618-E50946165025}" type="presParOf" srcId="{5AAC05E1-1406-44E4-B063-F7D57F3062CE}" destId="{1BCE06C5-82B8-4D0D-BD0F-BF472A6EDC29}" srcOrd="11" destOrd="0" presId="urn:microsoft.com/office/officeart/2008/layout/HexagonCluster"/>
    <dgm:cxn modelId="{EBA4F920-969C-4D3F-BE76-F084CAAC3B23}" type="presParOf" srcId="{1BCE06C5-82B8-4D0D-BD0F-BF472A6EDC29}" destId="{E278E99F-D921-4D71-BC2C-84DE689309F6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89E850-C0B2-4414-9A81-1A850D100618}" type="doc">
      <dgm:prSet loTypeId="urn:microsoft.com/office/officeart/2005/8/layout/equation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8CEB08E-5ACC-4583-9F4A-23F77735BB7F}" type="pres">
      <dgm:prSet presAssocID="{9C89E850-C0B2-4414-9A81-1A850D100618}" presName="linearFlow" presStyleCnt="0">
        <dgm:presLayoutVars>
          <dgm:dir/>
          <dgm:resizeHandles val="exact"/>
        </dgm:presLayoutVars>
      </dgm:prSet>
      <dgm:spPr/>
    </dgm:pt>
  </dgm:ptLst>
  <dgm:cxnLst>
    <dgm:cxn modelId="{0C149820-CCD0-4F76-ABD9-D8D4A7990B34}" type="presOf" srcId="{9C89E850-C0B2-4414-9A81-1A850D100618}" destId="{F8CEB08E-5ACC-4583-9F4A-23F77735BB7F}" srcOrd="0" destOrd="0" presId="urn:microsoft.com/office/officeart/2005/8/layout/equation1"/>
  </dgm:cxnLst>
  <dgm:bg>
    <a:solidFill>
      <a:schemeClr val="accent5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37F9A7-9DD0-4E75-954F-6F7A46B66318}">
      <dsp:nvSpPr>
        <dsp:cNvPr id="0" name=""/>
        <dsp:cNvSpPr/>
      </dsp:nvSpPr>
      <dsp:spPr>
        <a:xfrm>
          <a:off x="416370" y="623550"/>
          <a:ext cx="440455" cy="37974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7620" rIns="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AU" sz="600" kern="1200"/>
            <a:t>Integrity</a:t>
          </a:r>
        </a:p>
      </dsp:txBody>
      <dsp:txXfrm>
        <a:off x="484720" y="682480"/>
        <a:ext cx="303755" cy="261889"/>
      </dsp:txXfrm>
    </dsp:sp>
    <dsp:sp modelId="{960A4679-A920-4136-BA14-5B2E1B57D5EC}">
      <dsp:nvSpPr>
        <dsp:cNvPr id="0" name=""/>
        <dsp:cNvSpPr/>
      </dsp:nvSpPr>
      <dsp:spPr>
        <a:xfrm>
          <a:off x="427812" y="791202"/>
          <a:ext cx="51569" cy="4444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B504A9-F651-4F1D-A44F-356B7DC04928}">
      <dsp:nvSpPr>
        <dsp:cNvPr id="0" name=""/>
        <dsp:cNvSpPr/>
      </dsp:nvSpPr>
      <dsp:spPr>
        <a:xfrm>
          <a:off x="39867" y="419580"/>
          <a:ext cx="440455" cy="37974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8000" b="-8000"/>
          </a:stretch>
        </a:blipFill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7F23B3-C5A8-438D-A903-5226B59F75CB}">
      <dsp:nvSpPr>
        <dsp:cNvPr id="0" name=""/>
        <dsp:cNvSpPr/>
      </dsp:nvSpPr>
      <dsp:spPr>
        <a:xfrm>
          <a:off x="339721" y="749164"/>
          <a:ext cx="51569" cy="4444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C4FD4D-E510-40A7-AE0A-E9D59E608994}">
      <dsp:nvSpPr>
        <dsp:cNvPr id="0" name=""/>
        <dsp:cNvSpPr/>
      </dsp:nvSpPr>
      <dsp:spPr>
        <a:xfrm>
          <a:off x="791618" y="415065"/>
          <a:ext cx="440455" cy="37974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shade val="80000"/>
                <a:hueOff val="-411409"/>
                <a:satOff val="-43958"/>
                <a:lumOff val="2164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-411409"/>
                <a:satOff val="-43958"/>
                <a:lumOff val="2164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-411409"/>
                <a:satOff val="-43958"/>
                <a:lumOff val="2164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shade val="80000"/>
              <a:hueOff val="-411409"/>
              <a:satOff val="-43958"/>
              <a:lumOff val="2164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7620" rIns="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AU" sz="600" kern="1200"/>
            <a:t>Honesty</a:t>
          </a:r>
        </a:p>
      </dsp:txBody>
      <dsp:txXfrm>
        <a:off x="859968" y="473995"/>
        <a:ext cx="303755" cy="261889"/>
      </dsp:txXfrm>
    </dsp:sp>
    <dsp:sp modelId="{D2EB8154-3A8D-47A0-B061-08374FE8B29F}">
      <dsp:nvSpPr>
        <dsp:cNvPr id="0" name=""/>
        <dsp:cNvSpPr/>
      </dsp:nvSpPr>
      <dsp:spPr>
        <a:xfrm>
          <a:off x="1092727" y="744247"/>
          <a:ext cx="51569" cy="4444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DF3E89-5ECC-45CF-A0CA-A7A406EC7830}">
      <dsp:nvSpPr>
        <dsp:cNvPr id="0" name=""/>
        <dsp:cNvSpPr/>
      </dsp:nvSpPr>
      <dsp:spPr>
        <a:xfrm>
          <a:off x="1166867" y="623550"/>
          <a:ext cx="440455" cy="37974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>
            <a:extLs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8000" b="-8000"/>
          </a:stretch>
        </a:blipFill>
        <a:ln w="6350" cap="flat" cmpd="sng" algn="ctr">
          <a:solidFill>
            <a:schemeClr val="accent1">
              <a:shade val="80000"/>
              <a:hueOff val="-411409"/>
              <a:satOff val="-43958"/>
              <a:lumOff val="2164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FB7C2E-7D7C-489A-A6F0-D6A08BCFCED5}">
      <dsp:nvSpPr>
        <dsp:cNvPr id="0" name=""/>
        <dsp:cNvSpPr/>
      </dsp:nvSpPr>
      <dsp:spPr>
        <a:xfrm>
          <a:off x="1178310" y="791202"/>
          <a:ext cx="51569" cy="4444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EA9EC3-2DFA-41B8-8C8E-A80DE1E22A9F}">
      <dsp:nvSpPr>
        <dsp:cNvPr id="0" name=""/>
        <dsp:cNvSpPr/>
      </dsp:nvSpPr>
      <dsp:spPr>
        <a:xfrm>
          <a:off x="416370" y="207482"/>
          <a:ext cx="440455" cy="379749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shade val="80000"/>
                <a:hueOff val="-822817"/>
                <a:satOff val="-87915"/>
                <a:lumOff val="4328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-822817"/>
                <a:satOff val="-87915"/>
                <a:lumOff val="4328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-822817"/>
                <a:satOff val="-87915"/>
                <a:lumOff val="4328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shade val="80000"/>
              <a:hueOff val="-822817"/>
              <a:satOff val="-87915"/>
              <a:lumOff val="4328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890" rIns="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AU" sz="700" kern="1200"/>
            <a:t>Respect</a:t>
          </a:r>
        </a:p>
      </dsp:txBody>
      <dsp:txXfrm>
        <a:off x="484720" y="266412"/>
        <a:ext cx="303755" cy="261889"/>
      </dsp:txXfrm>
    </dsp:sp>
    <dsp:sp modelId="{29B02E0F-17FD-4165-93F2-D7F9E6D3BAF3}">
      <dsp:nvSpPr>
        <dsp:cNvPr id="0" name=""/>
        <dsp:cNvSpPr/>
      </dsp:nvSpPr>
      <dsp:spPr>
        <a:xfrm>
          <a:off x="714970" y="215709"/>
          <a:ext cx="51569" cy="4444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E54991-BC20-4623-8A20-183727B1C5BD}">
      <dsp:nvSpPr>
        <dsp:cNvPr id="0" name=""/>
        <dsp:cNvSpPr/>
      </dsp:nvSpPr>
      <dsp:spPr>
        <a:xfrm>
          <a:off x="791618" y="0"/>
          <a:ext cx="440455" cy="37974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5">
            <a:extLs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t="-8000" b="-8000"/>
          </a:stretch>
        </a:blipFill>
        <a:ln w="6350" cap="flat" cmpd="sng" algn="ctr">
          <a:solidFill>
            <a:schemeClr val="accent1">
              <a:shade val="80000"/>
              <a:hueOff val="-822817"/>
              <a:satOff val="-87915"/>
              <a:lumOff val="4328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78E99F-D921-4D71-BC2C-84DE689309F6}">
      <dsp:nvSpPr>
        <dsp:cNvPr id="0" name=""/>
        <dsp:cNvSpPr/>
      </dsp:nvSpPr>
      <dsp:spPr>
        <a:xfrm>
          <a:off x="804628" y="166748"/>
          <a:ext cx="51569" cy="4444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rgbClr val="33006F"/>
      </a:dk1>
      <a:lt1>
        <a:srgbClr val="B7A57A"/>
      </a:lt1>
      <a:dk2>
        <a:srgbClr val="33006F"/>
      </a:dk2>
      <a:lt2>
        <a:srgbClr val="FFFFFF"/>
      </a:lt2>
      <a:accent1>
        <a:srgbClr val="33006F"/>
      </a:accent1>
      <a:accent2>
        <a:srgbClr val="E8D3A2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D8D9DA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99F016A5AA44C93528FE570538747" ma:contentTypeVersion="6" ma:contentTypeDescription="Create a new document." ma:contentTypeScope="" ma:versionID="f17f96d053040771e88b453e6451216d">
  <xsd:schema xmlns:xsd="http://www.w3.org/2001/XMLSchema" xmlns:xs="http://www.w3.org/2001/XMLSchema" xmlns:p="http://schemas.microsoft.com/office/2006/metadata/properties" xmlns:ns3="cdbe0b16-4451-4bd8-92be-b1de443dc662" targetNamespace="http://schemas.microsoft.com/office/2006/metadata/properties" ma:root="true" ma:fieldsID="dbd51c1959cff3c109995254a56630cf" ns3:_="">
    <xsd:import namespace="cdbe0b16-4451-4bd8-92be-b1de443dc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0b16-4451-4bd8-92be-b1de443dc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91C33A-1CC5-4CEF-8B4E-9B30168994C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cdbe0b16-4451-4bd8-92be-b1de443dc662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61B4E-6CE3-4A7F-9DA7-28C0799DB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5C6CA-FF7B-4A8E-9B23-EA83B2BB2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0b16-4451-4bd8-92be-b1de443dc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0B20A-CA84-49DF-8C20-F1255676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Brown</dc:creator>
  <cp:keywords/>
  <dc:description/>
  <cp:lastModifiedBy>Sarah Jordan</cp:lastModifiedBy>
  <cp:revision>10</cp:revision>
  <dcterms:created xsi:type="dcterms:W3CDTF">2019-11-26T22:31:00Z</dcterms:created>
  <dcterms:modified xsi:type="dcterms:W3CDTF">2020-01-28T00:45:00Z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0x01010070A99F016A5AA44C93528FE570538747</vt:lpwstr>
  </property>
</Properties>
</file>